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B53" w:rsidRDefault="00D42B53" w:rsidP="00574C2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</w:p>
    <w:p w:rsidR="00D42B53" w:rsidRDefault="00AF2F61" w:rsidP="00574C2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27.01.2022  </w:t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9 – Б  </w:t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ab/>
      </w:r>
      <w:bookmarkStart w:id="0" w:name="_GoBack"/>
      <w:bookmarkEnd w:id="0"/>
      <w:r w:rsidR="00D42B53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Основи </w:t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>здоров’я</w:t>
      </w:r>
      <w:r w:rsidR="00D42B53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       вч. </w:t>
      </w:r>
      <w:proofErr w:type="spellStart"/>
      <w:r w:rsidR="00D42B53">
        <w:rPr>
          <w:rFonts w:ascii="Times New Roman" w:eastAsia="Times New Roman" w:hAnsi="Times New Roman" w:cs="Times New Roman"/>
          <w:b/>
          <w:sz w:val="28"/>
          <w:lang w:val="uk-UA" w:eastAsia="ru-RU"/>
        </w:rPr>
        <w:t>Вахненко</w:t>
      </w:r>
      <w:proofErr w:type="spellEnd"/>
      <w:r w:rsidR="00D42B53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В.М.</w:t>
      </w:r>
    </w:p>
    <w:p w:rsidR="00574C22" w:rsidRPr="00574C22" w:rsidRDefault="00574C22" w:rsidP="00574C22">
      <w:pPr>
        <w:spacing w:after="0" w:line="276" w:lineRule="auto"/>
        <w:rPr>
          <w:rFonts w:ascii="Cambria" w:eastAsia="Times New Roman" w:hAnsi="Cambria" w:cs="Times New Roman"/>
          <w:sz w:val="28"/>
          <w:szCs w:val="28"/>
          <w:lang w:val="uk-UA" w:eastAsia="ru-RU"/>
        </w:rPr>
      </w:pPr>
      <w:r w:rsidRPr="00574C22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Тема. </w:t>
      </w:r>
      <w:r w:rsidRPr="00574C22">
        <w:rPr>
          <w:rFonts w:ascii="Cambria" w:eastAsia="Times New Roman" w:hAnsi="Cambria" w:cs="Times New Roman"/>
          <w:sz w:val="28"/>
          <w:szCs w:val="28"/>
          <w:lang w:val="uk-UA" w:eastAsia="ru-RU"/>
        </w:rPr>
        <w:t>Індивідуальні особливості сприйняття і навчання.</w:t>
      </w:r>
    </w:p>
    <w:p w:rsidR="00574C22" w:rsidRPr="00574C22" w:rsidRDefault="00574C22" w:rsidP="00574C2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574C22">
        <w:rPr>
          <w:rFonts w:ascii="Cambria" w:eastAsia="Times New Roman" w:hAnsi="Cambria" w:cs="Times New Roman"/>
          <w:sz w:val="28"/>
          <w:szCs w:val="28"/>
          <w:lang w:val="uk-UA" w:eastAsia="ru-RU"/>
        </w:rPr>
        <w:t>Визначення індивідуального стилю навчання</w:t>
      </w:r>
    </w:p>
    <w:p w:rsidR="00574C22" w:rsidRPr="00574C22" w:rsidRDefault="00574C22" w:rsidP="00574C2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574C22" w:rsidRPr="00574C22" w:rsidRDefault="00574C22" w:rsidP="00574C22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574C22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Мета: </w:t>
      </w:r>
      <w:r w:rsidRPr="00574C22">
        <w:rPr>
          <w:rFonts w:ascii="Times New Roman" w:eastAsia="Times New Roman" w:hAnsi="Times New Roman" w:cs="Times New Roman"/>
          <w:sz w:val="28"/>
          <w:lang w:val="uk-UA" w:eastAsia="ru-RU"/>
        </w:rPr>
        <w:t xml:space="preserve">дати уявлення про </w:t>
      </w:r>
      <w:r w:rsidRPr="00574C22">
        <w:rPr>
          <w:rFonts w:ascii="Cambria" w:eastAsia="Times New Roman" w:hAnsi="Cambria" w:cs="Times New Roman"/>
          <w:sz w:val="28"/>
          <w:szCs w:val="28"/>
          <w:lang w:val="uk-UA" w:eastAsia="ru-RU"/>
        </w:rPr>
        <w:t>індивідуальні особливості сприйняття і навчання</w:t>
      </w:r>
      <w:r w:rsidRPr="00574C22">
        <w:rPr>
          <w:rFonts w:ascii="Times New Roman" w:eastAsia="Times New Roman" w:hAnsi="Times New Roman" w:cs="Times New Roman"/>
          <w:sz w:val="28"/>
          <w:lang w:val="uk-UA" w:eastAsia="ru-RU"/>
        </w:rPr>
        <w:t xml:space="preserve">, ознайомити із способами та методами визначення </w:t>
      </w:r>
      <w:r w:rsidRPr="00574C22">
        <w:rPr>
          <w:rFonts w:ascii="Cambria" w:eastAsia="Times New Roman" w:hAnsi="Cambria" w:cs="Times New Roman"/>
          <w:sz w:val="28"/>
          <w:szCs w:val="28"/>
          <w:lang w:val="uk-UA" w:eastAsia="ru-RU"/>
        </w:rPr>
        <w:t>індивідуального стилю навчання</w:t>
      </w:r>
      <w:r w:rsidRPr="00574C22">
        <w:rPr>
          <w:rFonts w:ascii="Times New Roman" w:eastAsia="Times New Roman" w:hAnsi="Times New Roman" w:cs="Times New Roman"/>
          <w:sz w:val="28"/>
          <w:lang w:val="uk-UA" w:eastAsia="ru-RU"/>
        </w:rPr>
        <w:t xml:space="preserve">; розвивати </w:t>
      </w:r>
      <w:r w:rsidRPr="00574C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потребу в самопізнанні та всебічному самовдосконаленні</w:t>
      </w:r>
      <w:r w:rsidRPr="00574C22">
        <w:rPr>
          <w:rFonts w:ascii="Times New Roman" w:eastAsia="Times New Roman" w:hAnsi="Times New Roman" w:cs="Times New Roman"/>
          <w:sz w:val="28"/>
          <w:lang w:val="uk-UA" w:eastAsia="ru-RU"/>
        </w:rPr>
        <w:t xml:space="preserve">; виховувати активну позицію в навчальній діяльності та повсякденному житті, </w:t>
      </w:r>
      <w:r w:rsidRPr="00574C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усвідомлення </w:t>
      </w:r>
      <w:r w:rsidRPr="00574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переваг активного</w:t>
      </w:r>
      <w:r w:rsidRPr="00574C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стилю навчання</w:t>
      </w:r>
      <w:r w:rsidRPr="00574C22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574C22" w:rsidRPr="00574C22" w:rsidRDefault="00D42B53" w:rsidP="00574C22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AF2F61">
        <w:rPr>
          <w:rFonts w:ascii="Times New Roman" w:eastAsia="Times New Roman" w:hAnsi="Times New Roman" w:cs="Times New Roman"/>
          <w:sz w:val="28"/>
          <w:lang w:val="uk-UA" w:eastAsia="ru-RU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z w:val="28"/>
          <w:lang w:val="ru-RU" w:eastAsia="ru-RU"/>
        </w:rPr>
        <w:t>Робота над темою</w:t>
      </w:r>
    </w:p>
    <w:p w:rsidR="00574C22" w:rsidRPr="00574C22" w:rsidRDefault="00574C22" w:rsidP="00574C2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574C22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Вправа «Моє ставлення»</w:t>
      </w:r>
    </w:p>
    <w:p w:rsidR="00574C22" w:rsidRPr="00574C22" w:rsidRDefault="00574C22" w:rsidP="00574C22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74C22">
        <w:rPr>
          <w:rFonts w:ascii="Times New Roman" w:eastAsia="Calibri" w:hAnsi="Times New Roman" w:cs="Times New Roman"/>
          <w:sz w:val="28"/>
          <w:szCs w:val="28"/>
          <w:lang w:val="uk-UA"/>
        </w:rPr>
        <w:t>Для обговорення пропонуються вислови відомих людей:</w:t>
      </w:r>
    </w:p>
    <w:p w:rsidR="00574C22" w:rsidRPr="00574C22" w:rsidRDefault="00574C22" w:rsidP="00574C22">
      <w:pPr>
        <w:spacing w:after="0" w:line="276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574C22">
        <w:rPr>
          <w:rFonts w:ascii="Times New Roman" w:eastAsia="Calibri" w:hAnsi="Times New Roman" w:cs="Times New Roman"/>
          <w:i/>
          <w:sz w:val="28"/>
          <w:szCs w:val="28"/>
          <w:lang w:val="uk-UA"/>
        </w:rPr>
        <w:t>«Для вченої й освіченої людини жити – значить мислити.» (Цицерон, давньоримський політичний діяч, філософ, літератор.)</w:t>
      </w:r>
    </w:p>
    <w:p w:rsidR="00574C22" w:rsidRPr="00574C22" w:rsidRDefault="00574C22" w:rsidP="00574C22">
      <w:pPr>
        <w:spacing w:after="0" w:line="276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574C22">
        <w:rPr>
          <w:rFonts w:ascii="Times New Roman" w:eastAsia="Calibri" w:hAnsi="Times New Roman" w:cs="Times New Roman"/>
          <w:i/>
          <w:sz w:val="28"/>
          <w:szCs w:val="28"/>
          <w:lang w:val="uk-UA"/>
        </w:rPr>
        <w:t>«У мене немає ніякого таланту – є лише наполегливість і допитливість.» (А. Ейнштейн.)</w:t>
      </w:r>
    </w:p>
    <w:p w:rsidR="00574C22" w:rsidRPr="00574C22" w:rsidRDefault="00574C22" w:rsidP="00574C22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574C2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«Нічого немає більш практичного, ніж хороша теорія.» (Л. </w:t>
      </w:r>
      <w:proofErr w:type="spellStart"/>
      <w:r w:rsidRPr="00574C2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Больцман</w:t>
      </w:r>
      <w:proofErr w:type="spellEnd"/>
      <w:r w:rsidRPr="00574C2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, австрійський фізик – теоретик, засновник статистичної механіки та молекулярно-кінетичної теорії.)</w:t>
      </w:r>
    </w:p>
    <w:p w:rsidR="00574C22" w:rsidRPr="00574C22" w:rsidRDefault="00574C22" w:rsidP="00574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74C22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- </w:t>
      </w:r>
      <w:r w:rsidRPr="00574C22">
        <w:rPr>
          <w:rFonts w:ascii="Times New Roman" w:eastAsia="Calibri" w:hAnsi="Times New Roman" w:cs="Times New Roman"/>
          <w:sz w:val="28"/>
          <w:szCs w:val="28"/>
          <w:lang w:val="uk-UA"/>
        </w:rPr>
        <w:t>Ви почули із цитат, що думки на стилі навчання можуть бути протилежними; висловили своє ставлення щодо теми для обговорення на уроці. Які  задачі постають перед нами?</w:t>
      </w:r>
    </w:p>
    <w:p w:rsidR="00574C22" w:rsidRPr="00574C22" w:rsidRDefault="00574C22" w:rsidP="00574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74C22">
        <w:rPr>
          <w:rFonts w:ascii="Times New Roman" w:eastAsia="Calibri" w:hAnsi="Times New Roman" w:cs="Times New Roman"/>
          <w:sz w:val="28"/>
          <w:szCs w:val="28"/>
          <w:lang w:val="uk-UA"/>
        </w:rPr>
        <w:t>-  Організувати свої знання в систему.</w:t>
      </w:r>
    </w:p>
    <w:p w:rsidR="00574C22" w:rsidRPr="00574C22" w:rsidRDefault="00574C22" w:rsidP="00574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74C22">
        <w:rPr>
          <w:rFonts w:ascii="Times New Roman" w:eastAsia="Calibri" w:hAnsi="Times New Roman" w:cs="Times New Roman"/>
          <w:sz w:val="28"/>
          <w:szCs w:val="28"/>
          <w:lang w:val="uk-UA"/>
        </w:rPr>
        <w:t>-  Класифікувати та систематизувати їх, спираючись на власний досвід.</w:t>
      </w:r>
    </w:p>
    <w:p w:rsidR="00574C22" w:rsidRPr="00574C22" w:rsidRDefault="00574C22" w:rsidP="00574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74C22">
        <w:rPr>
          <w:rFonts w:ascii="Times New Roman" w:eastAsia="Calibri" w:hAnsi="Times New Roman" w:cs="Times New Roman"/>
          <w:sz w:val="28"/>
          <w:szCs w:val="28"/>
          <w:lang w:val="uk-UA"/>
        </w:rPr>
        <w:t>-  Розширити своє світосприйняття,  світобачення тощо.</w:t>
      </w:r>
    </w:p>
    <w:p w:rsidR="00574C22" w:rsidRPr="00574C22" w:rsidRDefault="00574C22" w:rsidP="000E6F52">
      <w:pPr>
        <w:spacing w:after="0" w:line="276" w:lineRule="auto"/>
        <w:ind w:left="360"/>
        <w:contextualSpacing/>
        <w:rPr>
          <w:rFonts w:ascii="Times New Roman" w:eastAsia="Calibri" w:hAnsi="Times New Roman" w:cs="Times New Roman"/>
          <w:sz w:val="28"/>
          <w:u w:val="single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u w:val="single"/>
          <w:lang w:val="uk-UA" w:eastAsia="ru-RU"/>
        </w:rPr>
        <w:t>Поняття «сприйняття»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bCs/>
          <w:i/>
          <w:sz w:val="28"/>
          <w:lang w:val="uk-UA" w:eastAsia="ru-RU"/>
        </w:rPr>
        <w:t xml:space="preserve">Сприйняття́, </w:t>
      </w:r>
      <w:proofErr w:type="spellStart"/>
      <w:r w:rsidRPr="00574C22">
        <w:rPr>
          <w:rFonts w:ascii="Times New Roman" w:eastAsia="Calibri" w:hAnsi="Times New Roman" w:cs="Times New Roman"/>
          <w:bCs/>
          <w:i/>
          <w:sz w:val="28"/>
          <w:lang w:val="uk-UA" w:eastAsia="ru-RU"/>
        </w:rPr>
        <w:t>сприйма́ння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 </w:t>
      </w: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(перцепція, від</w:t>
      </w:r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 </w:t>
      </w:r>
      <w:hyperlink r:id="rId5" w:tooltip="Латинська мова" w:history="1">
        <w:r w:rsidRPr="00574C22">
          <w:rPr>
            <w:rFonts w:ascii="Times New Roman" w:eastAsia="Calibri" w:hAnsi="Times New Roman" w:cs="Times New Roman"/>
            <w:sz w:val="28"/>
            <w:lang w:val="uk-UA" w:eastAsia="ru-RU"/>
          </w:rPr>
          <w:t>лат.</w:t>
        </w:r>
      </w:hyperlink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 </w:t>
      </w:r>
      <w:r w:rsidRPr="00574C22">
        <w:rPr>
          <w:rFonts w:ascii="Times New Roman" w:eastAsia="Calibri" w:hAnsi="Times New Roman" w:cs="Times New Roman"/>
          <w:i/>
          <w:iCs/>
          <w:sz w:val="28"/>
          <w:lang w:val="la-Latn" w:eastAsia="ru-RU"/>
        </w:rPr>
        <w:t>perceptio</w:t>
      </w:r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) — </w:t>
      </w:r>
      <w:proofErr w:type="spellStart"/>
      <w:r w:rsidRPr="00574C22">
        <w:rPr>
          <w:rFonts w:ascii="Calibri" w:eastAsia="Calibri" w:hAnsi="Calibri" w:cs="Times New Roman"/>
          <w:lang w:val="ru-RU"/>
        </w:rPr>
        <w:fldChar w:fldCharType="begin"/>
      </w:r>
      <w:r w:rsidRPr="00574C22">
        <w:rPr>
          <w:rFonts w:ascii="Calibri" w:eastAsia="Calibri" w:hAnsi="Calibri" w:cs="Times New Roman"/>
          <w:lang w:val="ru-RU"/>
        </w:rPr>
        <w:instrText xml:space="preserve"> HYPERLINK "https://uk.wikipedia.org/wiki/%D0%9F%D1%96%D0%B7%D0%BD%D0%B0%D0%BD%D0%BD%D1%8F" \o "Пізнання" </w:instrText>
      </w:r>
      <w:r w:rsidRPr="00574C22">
        <w:rPr>
          <w:rFonts w:ascii="Calibri" w:eastAsia="Calibri" w:hAnsi="Calibri" w:cs="Times New Roman"/>
          <w:lang w:val="ru-RU"/>
        </w:rPr>
        <w:fldChar w:fldCharType="separate"/>
      </w:r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пізнавальний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fldChar w:fldCharType="end"/>
      </w:r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 </w:t>
      </w:r>
      <w:proofErr w:type="spellStart"/>
      <w:r w:rsidRPr="00574C22">
        <w:rPr>
          <w:rFonts w:ascii="Calibri" w:eastAsia="Calibri" w:hAnsi="Calibri" w:cs="Times New Roman"/>
          <w:lang w:val="ru-RU"/>
        </w:rPr>
        <w:fldChar w:fldCharType="begin"/>
      </w:r>
      <w:r w:rsidRPr="00574C22">
        <w:rPr>
          <w:rFonts w:ascii="Calibri" w:eastAsia="Calibri" w:hAnsi="Calibri" w:cs="Times New Roman"/>
          <w:lang w:val="ru-RU"/>
        </w:rPr>
        <w:instrText xml:space="preserve"> HYPERLINK "https://uk.wikipedia.org/wiki/%D0%9F%D1%81%D0%B8%D1%85%D1%96%D1%87%D0%BD%D1%96_%D0%BF%D1%80%D0%BE%D1%86%D0%B5%D1%81%D0%B8" \o "Психічні процеси" </w:instrText>
      </w:r>
      <w:r w:rsidRPr="00574C22">
        <w:rPr>
          <w:rFonts w:ascii="Calibri" w:eastAsia="Calibri" w:hAnsi="Calibri" w:cs="Times New Roman"/>
          <w:lang w:val="ru-RU"/>
        </w:rPr>
        <w:fldChar w:fldCharType="separate"/>
      </w:r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психічний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процес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fldChar w:fldCharType="end"/>
      </w:r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який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полягає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у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відображенні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людиною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предметів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і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явищ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у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сукупності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всіх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їх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якостей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при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безпосередній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дії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на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органи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чуття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.</w:t>
      </w:r>
      <w:r w:rsidRPr="00574C22">
        <w:rPr>
          <w:rFonts w:ascii="Arial" w:eastAsia="Calibri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За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своєю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суттю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сприймання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трактується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як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складний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процес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у</w:t>
      </w:r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ході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якого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інформація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про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окремі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властивості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об'єкта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сполучається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в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сенсорний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образ та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інтерпретується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як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інформація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,</w:t>
      </w:r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породжена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об'єктами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або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подіями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оточуючого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середовища</w:t>
      </w:r>
      <w:proofErr w:type="spellEnd"/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.</w:t>
      </w:r>
    </w:p>
    <w:p w:rsidR="00574C22" w:rsidRPr="00574C22" w:rsidRDefault="00574C22" w:rsidP="00574C22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i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i/>
          <w:sz w:val="28"/>
          <w:lang w:val="uk-UA" w:eastAsia="ru-RU"/>
        </w:rPr>
        <w:t>Види сприймання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  <w:gridCol w:w="4643"/>
      </w:tblGrid>
      <w:tr w:rsidR="00574C22" w:rsidRPr="00574C22" w:rsidTr="006C7553">
        <w:tc>
          <w:tcPr>
            <w:tcW w:w="4928" w:type="dxa"/>
          </w:tcPr>
          <w:p w:rsidR="00574C22" w:rsidRPr="00574C22" w:rsidRDefault="00574C22" w:rsidP="00574C22">
            <w:p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Залежно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від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того,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чи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людина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ставить </w:t>
            </w:r>
            <w:r w:rsidRPr="00574C22">
              <w:rPr>
                <w:rFonts w:ascii="Times New Roman" w:eastAsia="Calibri" w:hAnsi="Times New Roman" w:cs="Times New Roman"/>
                <w:sz w:val="28"/>
              </w:rPr>
              <w:lastRenderedPageBreak/>
              <w:t xml:space="preserve">перед собою мету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сприйняти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предмет</w:t>
            </w: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:</w:t>
            </w:r>
          </w:p>
        </w:tc>
        <w:tc>
          <w:tcPr>
            <w:tcW w:w="4643" w:type="dxa"/>
          </w:tcPr>
          <w:p w:rsidR="00574C22" w:rsidRPr="00574C22" w:rsidRDefault="00574C22" w:rsidP="00574C22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lastRenderedPageBreak/>
              <w:t>м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имовільне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 xml:space="preserve"> (ненавмисне),</w:t>
            </w:r>
          </w:p>
          <w:p w:rsidR="00574C22" w:rsidRPr="00574C22" w:rsidRDefault="00574C22" w:rsidP="00574C22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lastRenderedPageBreak/>
              <w:t>довільне (навмисне).</w:t>
            </w:r>
          </w:p>
        </w:tc>
      </w:tr>
      <w:tr w:rsidR="00574C22" w:rsidRPr="00574C22" w:rsidTr="006C7553">
        <w:tc>
          <w:tcPr>
            <w:tcW w:w="4928" w:type="dxa"/>
          </w:tcPr>
          <w:p w:rsidR="00574C22" w:rsidRPr="00574C22" w:rsidRDefault="00574C22" w:rsidP="00574C22">
            <w:p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lastRenderedPageBreak/>
              <w:t>У</w:t>
            </w:r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залежності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від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переважної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ролі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того </w:t>
            </w: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чи</w:t>
            </w:r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іншого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аналізатора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у</w:t>
            </w:r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структурі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образу</w:t>
            </w: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:</w:t>
            </w:r>
          </w:p>
        </w:tc>
        <w:tc>
          <w:tcPr>
            <w:tcW w:w="4643" w:type="dxa"/>
          </w:tcPr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кінестетичне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 xml:space="preserve">, </w:t>
            </w:r>
          </w:p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 xml:space="preserve">зорове, </w:t>
            </w:r>
          </w:p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 xml:space="preserve">слухове, </w:t>
            </w:r>
          </w:p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 xml:space="preserve">дотикове, </w:t>
            </w:r>
          </w:p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 xml:space="preserve">нюхове, </w:t>
            </w:r>
          </w:p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смакове.</w:t>
            </w:r>
          </w:p>
        </w:tc>
      </w:tr>
      <w:tr w:rsidR="00574C22" w:rsidRPr="00574C22" w:rsidTr="006C7553">
        <w:tc>
          <w:tcPr>
            <w:tcW w:w="4928" w:type="dxa"/>
          </w:tcPr>
          <w:p w:rsidR="00574C22" w:rsidRPr="00574C22" w:rsidRDefault="00574C22" w:rsidP="00574C22">
            <w:p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У</w:t>
            </w:r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залежності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від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провідних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аспектів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об'єкта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,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що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сприйма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є</w:t>
            </w:r>
            <w:proofErr w:type="spellStart"/>
            <w:r w:rsidRPr="00574C22">
              <w:rPr>
                <w:rFonts w:ascii="Times New Roman" w:eastAsia="Calibri" w:hAnsi="Times New Roman" w:cs="Times New Roman"/>
                <w:sz w:val="28"/>
              </w:rPr>
              <w:t>ться</w:t>
            </w:r>
            <w:proofErr w:type="spellEnd"/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:</w:t>
            </w:r>
          </w:p>
        </w:tc>
        <w:tc>
          <w:tcPr>
            <w:tcW w:w="4643" w:type="dxa"/>
          </w:tcPr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сприймання простору,</w:t>
            </w:r>
          </w:p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сприймання часу,</w:t>
            </w:r>
          </w:p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сприймання руху,</w:t>
            </w:r>
          </w:p>
          <w:p w:rsidR="00574C22" w:rsidRPr="00574C22" w:rsidRDefault="00574C22" w:rsidP="00574C22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574C22">
              <w:rPr>
                <w:rFonts w:ascii="Times New Roman" w:eastAsia="Calibri" w:hAnsi="Times New Roman" w:cs="Times New Roman"/>
                <w:sz w:val="28"/>
                <w:lang w:val="uk-UA"/>
              </w:rPr>
              <w:t>сприймання об'єктів.</w:t>
            </w:r>
          </w:p>
        </w:tc>
      </w:tr>
    </w:tbl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ru-RU" w:eastAsia="ru-RU"/>
        </w:rPr>
      </w:pPr>
      <w:proofErr w:type="spellStart"/>
      <w:r w:rsidRPr="00574C22">
        <w:rPr>
          <w:rFonts w:ascii="Times New Roman" w:eastAsia="Calibri" w:hAnsi="Times New Roman" w:cs="Times New Roman"/>
          <w:i/>
          <w:iCs/>
          <w:sz w:val="28"/>
          <w:lang w:val="ru-RU" w:eastAsia="ru-RU"/>
        </w:rPr>
        <w:t>Мимовільне</w:t>
      </w:r>
      <w:proofErr w:type="spellEnd"/>
      <w:r w:rsidRPr="00574C22">
        <w:rPr>
          <w:rFonts w:ascii="Times New Roman" w:eastAsia="Calibri" w:hAnsi="Times New Roman" w:cs="Times New Roman"/>
          <w:i/>
          <w:iCs/>
          <w:sz w:val="28"/>
          <w:lang w:val="ru-RU" w:eastAsia="ru-RU"/>
        </w:rPr>
        <w:t> </w:t>
      </w:r>
      <w:proofErr w:type="spellStart"/>
      <w:r w:rsidRPr="00574C22">
        <w:rPr>
          <w:rFonts w:ascii="Times New Roman" w:eastAsia="Calibri" w:hAnsi="Times New Roman" w:cs="Times New Roman"/>
          <w:i/>
          <w:iCs/>
          <w:sz w:val="28"/>
          <w:lang w:val="ru-RU" w:eastAsia="ru-RU"/>
        </w:rPr>
        <w:t>сприймання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виникає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тоді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коли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людина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не ставить перед собою мети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щось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сприйняти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і не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прикладає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для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цього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зусиль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волі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.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Таке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сприймання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спричиняється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особливостями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навколишніх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предметів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: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їхньою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яскравістю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розташуванням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незвичністю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а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також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особистим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інтересом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до них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людини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.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Наприклад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відпочиваючи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студенти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проглядають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цікаві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фільми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читають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книжки,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однак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спеціальних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зусиль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для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цього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не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докладають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.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ru-RU" w:eastAsia="ru-RU"/>
        </w:rPr>
      </w:pPr>
      <w:proofErr w:type="spellStart"/>
      <w:r w:rsidRPr="00574C22">
        <w:rPr>
          <w:rFonts w:ascii="Times New Roman" w:eastAsia="Calibri" w:hAnsi="Times New Roman" w:cs="Times New Roman"/>
          <w:i/>
          <w:iCs/>
          <w:sz w:val="28"/>
          <w:lang w:val="ru-RU" w:eastAsia="ru-RU"/>
        </w:rPr>
        <w:t>Довільне</w:t>
      </w:r>
      <w:proofErr w:type="spellEnd"/>
      <w:r w:rsidRPr="00574C22">
        <w:rPr>
          <w:rFonts w:ascii="Times New Roman" w:eastAsia="Calibri" w:hAnsi="Times New Roman" w:cs="Times New Roman"/>
          <w:i/>
          <w:iCs/>
          <w:sz w:val="28"/>
          <w:lang w:val="ru-RU" w:eastAsia="ru-RU"/>
        </w:rPr>
        <w:t> </w:t>
      </w:r>
      <w:proofErr w:type="spellStart"/>
      <w:r w:rsidRPr="00574C22">
        <w:rPr>
          <w:rFonts w:ascii="Times New Roman" w:eastAsia="Calibri" w:hAnsi="Times New Roman" w:cs="Times New Roman"/>
          <w:i/>
          <w:iCs/>
          <w:sz w:val="28"/>
          <w:lang w:val="ru-RU" w:eastAsia="ru-RU"/>
        </w:rPr>
        <w:t>сприймання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характеризується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тим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що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людина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ставить перед собою мету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щось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сприйняти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і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докладає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для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цього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вольові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зусилля</w:t>
      </w:r>
      <w:proofErr w:type="spellEnd"/>
      <w:r w:rsidRPr="00574C22">
        <w:rPr>
          <w:rFonts w:ascii="Times New Roman" w:eastAsia="Calibri" w:hAnsi="Times New Roman" w:cs="Times New Roman"/>
          <w:sz w:val="28"/>
          <w:lang w:val="ru-RU" w:eastAsia="ru-RU"/>
        </w:rPr>
        <w:t>. 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u w:val="single"/>
          <w:lang w:val="uk-UA" w:eastAsia="ru-RU"/>
        </w:rPr>
        <w:t xml:space="preserve">Типові стилі навчання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ru-RU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Порівняйте їх: «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пірнальника</w:t>
      </w:r>
      <w:proofErr w:type="spellEnd"/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», «мрійника», «логіка», «мандрівника». Зверніть увагу: «чистих» стилів не існує, лише змішані («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пірнальник</w:t>
      </w:r>
      <w:proofErr w:type="spellEnd"/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 – логік», «</w:t>
      </w:r>
      <w:proofErr w:type="spellStart"/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пірнальник</w:t>
      </w:r>
      <w:proofErr w:type="spellEnd"/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 – мандрівник» та інші). Кожна людина представляє два стилі навчання, з перевагою одного. Треба пізнати свої стилі навчання, міцні сторони застосовувати, а слабкі розвивати, аби не бути одностороннім. </w:t>
      </w:r>
    </w:p>
    <w:p w:rsidR="00574C22" w:rsidRPr="00574C22" w:rsidRDefault="00574C22" w:rsidP="00574C22">
      <w:pPr>
        <w:spacing w:after="0" w:line="276" w:lineRule="auto"/>
        <w:ind w:left="360"/>
        <w:contextualSpacing/>
        <w:rPr>
          <w:rFonts w:ascii="Times New Roman" w:eastAsia="Calibri" w:hAnsi="Times New Roman" w:cs="Times New Roman"/>
          <w:sz w:val="28"/>
          <w:u w:val="single"/>
          <w:lang w:val="uk-UA" w:eastAsia="ru-RU"/>
        </w:rPr>
      </w:pPr>
      <w:proofErr w:type="spellStart"/>
      <w:r w:rsidRPr="00574C22">
        <w:rPr>
          <w:rFonts w:ascii="Times New Roman" w:eastAsia="Calibri" w:hAnsi="Times New Roman" w:cs="Times New Roman"/>
          <w:sz w:val="28"/>
          <w:u w:val="single"/>
          <w:lang w:val="uk-UA" w:eastAsia="ru-RU"/>
        </w:rPr>
        <w:t>Оздоровлювальна</w:t>
      </w:r>
      <w:proofErr w:type="spellEnd"/>
      <w:r w:rsidRPr="00574C22">
        <w:rPr>
          <w:rFonts w:ascii="Times New Roman" w:eastAsia="Calibri" w:hAnsi="Times New Roman" w:cs="Times New Roman"/>
          <w:sz w:val="28"/>
          <w:u w:val="single"/>
          <w:lang w:val="uk-UA" w:eastAsia="ru-RU"/>
        </w:rPr>
        <w:t xml:space="preserve"> вправа. </w:t>
      </w:r>
      <w:r w:rsidRPr="00574C22">
        <w:rPr>
          <w:rFonts w:ascii="Times New Roman" w:eastAsia="Calibri" w:hAnsi="Times New Roman" w:cs="Times New Roman"/>
          <w:bCs/>
          <w:sz w:val="28"/>
          <w:u w:val="single"/>
          <w:lang w:val="ru-RU" w:eastAsia="ru-RU"/>
        </w:rPr>
        <w:t xml:space="preserve">Комплекс </w:t>
      </w:r>
      <w:proofErr w:type="spellStart"/>
      <w:r w:rsidRPr="00574C22">
        <w:rPr>
          <w:rFonts w:ascii="Times New Roman" w:eastAsia="Calibri" w:hAnsi="Times New Roman" w:cs="Times New Roman"/>
          <w:bCs/>
          <w:sz w:val="28"/>
          <w:u w:val="single"/>
          <w:lang w:val="ru-RU" w:eastAsia="ru-RU"/>
        </w:rPr>
        <w:t>вправ</w:t>
      </w:r>
      <w:proofErr w:type="spellEnd"/>
      <w:r w:rsidRPr="00574C22">
        <w:rPr>
          <w:rFonts w:ascii="Times New Roman" w:eastAsia="Calibri" w:hAnsi="Times New Roman" w:cs="Times New Roman"/>
          <w:bCs/>
          <w:sz w:val="28"/>
          <w:u w:val="single"/>
          <w:lang w:val="ru-RU" w:eastAsia="ru-RU"/>
        </w:rPr>
        <w:t xml:space="preserve"> для </w:t>
      </w:r>
      <w:proofErr w:type="spellStart"/>
      <w:r w:rsidRPr="00574C22">
        <w:rPr>
          <w:rFonts w:ascii="Times New Roman" w:eastAsia="Calibri" w:hAnsi="Times New Roman" w:cs="Times New Roman"/>
          <w:bCs/>
          <w:sz w:val="28"/>
          <w:u w:val="single"/>
          <w:lang w:val="ru-RU" w:eastAsia="ru-RU"/>
        </w:rPr>
        <w:t>поліпшення</w:t>
      </w:r>
      <w:proofErr w:type="spellEnd"/>
      <w:r w:rsidRPr="00574C22">
        <w:rPr>
          <w:rFonts w:ascii="Times New Roman" w:eastAsia="Calibri" w:hAnsi="Times New Roman" w:cs="Times New Roman"/>
          <w:bCs/>
          <w:sz w:val="28"/>
          <w:u w:val="single"/>
          <w:lang w:val="ru-RU" w:eastAsia="ru-RU"/>
        </w:rPr>
        <w:t> </w:t>
      </w:r>
      <w:proofErr w:type="spellStart"/>
      <w:r w:rsidRPr="00574C22">
        <w:rPr>
          <w:rFonts w:ascii="Times New Roman" w:eastAsia="Calibri" w:hAnsi="Times New Roman" w:cs="Times New Roman"/>
          <w:bCs/>
          <w:sz w:val="28"/>
          <w:u w:val="single"/>
          <w:lang w:val="ru-RU" w:eastAsia="ru-RU"/>
        </w:rPr>
        <w:t>мозкового</w:t>
      </w:r>
      <w:proofErr w:type="spellEnd"/>
      <w:r w:rsidRPr="00574C22">
        <w:rPr>
          <w:rFonts w:ascii="Times New Roman" w:eastAsia="Calibri" w:hAnsi="Times New Roman" w:cs="Times New Roman"/>
          <w:bCs/>
          <w:sz w:val="28"/>
          <w:u w:val="single"/>
          <w:lang w:val="ru-RU" w:eastAsia="ru-RU"/>
        </w:rPr>
        <w:t xml:space="preserve"> </w:t>
      </w:r>
      <w:proofErr w:type="spellStart"/>
      <w:r w:rsidRPr="00574C22">
        <w:rPr>
          <w:rFonts w:ascii="Times New Roman" w:eastAsia="Calibri" w:hAnsi="Times New Roman" w:cs="Times New Roman"/>
          <w:bCs/>
          <w:sz w:val="28"/>
          <w:u w:val="single"/>
          <w:lang w:val="ru-RU" w:eastAsia="ru-RU"/>
        </w:rPr>
        <w:t>кровообігу</w:t>
      </w:r>
      <w:proofErr w:type="spellEnd"/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     1. В. п.  - стоячи або сидячи, руки на поясі. На рахунок "раз"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ліву руку махом занести на праве плече,  голову повернути ліворуч.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На рахунок "два" повернутися у в. п.  На рахунок "три-чотири" -  те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саме правою рукою. Повторити 4-6 разів у повільному темпі.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    2. В. п.  - о. с.  На рахунок "раз" оплеск долонями за  спиною,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руки підняти  позаду  якомога вище.  На рахунок "два" - руки через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сторони перевести вперед на рівень голови,  оплеск.  Повторити 4-6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разів у швидкому темпі.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    3. В. п. - сидячи на стільці. На рахунок "раз" нахилити голову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вправо, на  рахунок "два" - в. п.  На рахунок "три" нахилити голову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lastRenderedPageBreak/>
        <w:t xml:space="preserve">вліво, на рахунок "чотири" - в. п. Повторити 4-6 разів у середньому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темпі.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u w:val="single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u w:val="single"/>
          <w:lang w:val="uk-UA" w:eastAsia="ru-RU"/>
        </w:rPr>
        <w:t>Практична робота. Метод «Коментарі щодо…»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 xml:space="preserve">- Визначте власний стиль навчання, прокоментуйте. 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- На основі чого ґрунтується ваша позиція щодо власного індивідуального стилю навчання?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- Як ви любите навчатися: читати, слухати чи проговорювати інформацію; працювати самостійно чи з кимось; сидіти спокійно чи увесь час рухатися?</w:t>
      </w:r>
    </w:p>
    <w:p w:rsidR="00574C22" w:rsidRPr="00574C22" w:rsidRDefault="00574C22" w:rsidP="00574C22">
      <w:pPr>
        <w:spacing w:after="0" w:line="276" w:lineRule="auto"/>
        <w:contextualSpacing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- Визначте переваги вашого стилю і те, що вам бажано вдосконалити.</w:t>
      </w:r>
    </w:p>
    <w:p w:rsidR="00574C22" w:rsidRPr="00574C22" w:rsidRDefault="00574C22" w:rsidP="00574C22">
      <w:pPr>
        <w:shd w:val="clear" w:color="auto" w:fill="FFFFFF"/>
        <w:spacing w:after="0" w:line="248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val="ru-RU" w:eastAsia="ru-RU"/>
        </w:rPr>
      </w:pPr>
    </w:p>
    <w:p w:rsidR="00574C22" w:rsidRPr="00574C22" w:rsidRDefault="00574C22" w:rsidP="00574C2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574C22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Домашнє завдання</w:t>
      </w:r>
    </w:p>
    <w:p w:rsidR="00574C22" w:rsidRPr="00574C22" w:rsidRDefault="00574C22" w:rsidP="00574C22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lang w:val="uk-UA" w:eastAsia="ru-RU"/>
        </w:rPr>
      </w:pP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опрацювати матеріал під</w:t>
      </w:r>
      <w:r w:rsidR="009A5034">
        <w:rPr>
          <w:rFonts w:ascii="Times New Roman" w:eastAsia="Calibri" w:hAnsi="Times New Roman" w:cs="Times New Roman"/>
          <w:sz w:val="28"/>
          <w:lang w:val="uk-UA" w:eastAsia="ru-RU"/>
        </w:rPr>
        <w:t>ручника щодо вивченої теми (§ 15, с. 109-115</w:t>
      </w:r>
      <w:r w:rsidRPr="00574C22">
        <w:rPr>
          <w:rFonts w:ascii="Times New Roman" w:eastAsia="Calibri" w:hAnsi="Times New Roman" w:cs="Times New Roman"/>
          <w:sz w:val="28"/>
          <w:lang w:val="uk-UA" w:eastAsia="ru-RU"/>
        </w:rPr>
        <w:t>);</w:t>
      </w:r>
    </w:p>
    <w:p w:rsidR="00574C22" w:rsidRPr="00574C22" w:rsidRDefault="00574C22" w:rsidP="00574C22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lang w:val="uk-UA" w:eastAsia="ru-RU"/>
        </w:rPr>
      </w:pPr>
      <w:r w:rsidRPr="00574C22">
        <w:rPr>
          <w:rFonts w:ascii="Times New Roman" w:eastAsia="Times New Roman" w:hAnsi="Times New Roman" w:cs="Times New Roman"/>
          <w:sz w:val="28"/>
          <w:lang w:val="uk-UA" w:eastAsia="ru-RU"/>
        </w:rPr>
        <w:t xml:space="preserve">скласти міні-проект (презентацію) «Як змінити індивідуальний стиль </w:t>
      </w:r>
      <w:r w:rsidR="00641A71">
        <w:rPr>
          <w:rFonts w:ascii="Times New Roman" w:eastAsia="Times New Roman" w:hAnsi="Times New Roman" w:cs="Times New Roman"/>
          <w:sz w:val="28"/>
          <w:lang w:val="uk-UA" w:eastAsia="ru-RU"/>
        </w:rPr>
        <w:t>навчання».</w:t>
      </w:r>
    </w:p>
    <w:p w:rsidR="0000246F" w:rsidRPr="00574C22" w:rsidRDefault="0000246F">
      <w:pPr>
        <w:rPr>
          <w:lang w:val="uk-UA"/>
        </w:rPr>
      </w:pPr>
    </w:p>
    <w:sectPr w:rsidR="0000246F" w:rsidRPr="00574C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D7BD2"/>
    <w:multiLevelType w:val="hybridMultilevel"/>
    <w:tmpl w:val="8DE63982"/>
    <w:lvl w:ilvl="0" w:tplc="54E40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C6C5D"/>
    <w:multiLevelType w:val="hybridMultilevel"/>
    <w:tmpl w:val="9030F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43495"/>
    <w:multiLevelType w:val="hybridMultilevel"/>
    <w:tmpl w:val="8BAA615C"/>
    <w:lvl w:ilvl="0" w:tplc="1554B95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A82B80"/>
    <w:multiLevelType w:val="hybridMultilevel"/>
    <w:tmpl w:val="DC926F68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DA1CF66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85B53"/>
    <w:multiLevelType w:val="hybridMultilevel"/>
    <w:tmpl w:val="90661BB2"/>
    <w:lvl w:ilvl="0" w:tplc="1554B9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FE"/>
    <w:rsid w:val="0000246F"/>
    <w:rsid w:val="000364B7"/>
    <w:rsid w:val="000E6F52"/>
    <w:rsid w:val="00167989"/>
    <w:rsid w:val="004A59C3"/>
    <w:rsid w:val="00574C22"/>
    <w:rsid w:val="006232CD"/>
    <w:rsid w:val="00641A71"/>
    <w:rsid w:val="009A5034"/>
    <w:rsid w:val="00AF2F61"/>
    <w:rsid w:val="00D11FFE"/>
    <w:rsid w:val="00D4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6C703C-3CE7-420E-8F9D-1706C04C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4C22"/>
    <w:pPr>
      <w:spacing w:after="0" w:line="240" w:lineRule="auto"/>
    </w:pPr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9B%D0%B0%D1%82%D0%B8%D0%BD%D1%81%D1%8C%D0%BA%D0%B0_%D0%BC%D0%BE%D0%B2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Пользователь Windows</cp:lastModifiedBy>
  <cp:revision>13</cp:revision>
  <dcterms:created xsi:type="dcterms:W3CDTF">2021-11-06T14:00:00Z</dcterms:created>
  <dcterms:modified xsi:type="dcterms:W3CDTF">2022-01-25T18:36:00Z</dcterms:modified>
</cp:coreProperties>
</file>