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410" w:rsidRDefault="00B75410" w:rsidP="00B75410">
      <w:pPr>
        <w:spacing w:line="240" w:lineRule="auto"/>
        <w:rPr>
          <w:rFonts w:ascii="Arial" w:eastAsia="Times New Roman" w:hAnsi="Arial" w:cs="Arial"/>
          <w:b/>
          <w:bCs/>
          <w:color w:val="4B4B4B"/>
          <w:sz w:val="31"/>
          <w:szCs w:val="31"/>
          <w:lang w:val="ru-RU"/>
        </w:rPr>
      </w:pPr>
      <w:r>
        <w:rPr>
          <w:rFonts w:ascii="Arial" w:eastAsia="Times New Roman" w:hAnsi="Arial" w:cs="Arial"/>
          <w:b/>
          <w:bCs/>
          <w:color w:val="4B4B4B"/>
          <w:sz w:val="31"/>
          <w:szCs w:val="31"/>
          <w:lang w:val="ru-RU"/>
        </w:rPr>
        <w:t>12.04.         9-А        укр.мова             Добровольська В</w:t>
      </w:r>
      <w:bookmarkStart w:id="0" w:name="_GoBack"/>
      <w:bookmarkEnd w:id="0"/>
      <w:r>
        <w:rPr>
          <w:rFonts w:ascii="Arial" w:eastAsia="Times New Roman" w:hAnsi="Arial" w:cs="Arial"/>
          <w:b/>
          <w:bCs/>
          <w:color w:val="4B4B4B"/>
          <w:sz w:val="31"/>
          <w:szCs w:val="31"/>
          <w:lang w:val="ru-RU"/>
        </w:rPr>
        <w:t>.Е.</w:t>
      </w:r>
    </w:p>
    <w:p w:rsidR="00B75410" w:rsidRPr="00B75410" w:rsidRDefault="00B75410" w:rsidP="00B75410">
      <w:pPr>
        <w:spacing w:line="240" w:lineRule="auto"/>
        <w:rPr>
          <w:rFonts w:ascii="Arial" w:eastAsia="Times New Roman" w:hAnsi="Arial" w:cs="Arial"/>
          <w:b/>
          <w:bCs/>
          <w:color w:val="4B4B4B"/>
          <w:sz w:val="31"/>
          <w:szCs w:val="31"/>
          <w:lang w:val="ru-RU"/>
        </w:rPr>
      </w:pPr>
      <w:r w:rsidRPr="00B75410">
        <w:rPr>
          <w:rFonts w:ascii="Arial" w:eastAsia="Times New Roman" w:hAnsi="Arial" w:cs="Arial"/>
          <w:b/>
          <w:bCs/>
          <w:color w:val="4B4B4B"/>
          <w:sz w:val="31"/>
          <w:szCs w:val="31"/>
          <w:lang w:val="ru-RU"/>
        </w:rPr>
        <w:t>Використання складних речень з різними видами зв’язку в текстах різних стилів</w:t>
      </w:r>
    </w:p>
    <w:tbl>
      <w:tblPr>
        <w:tblW w:w="5000" w:type="pct"/>
        <w:tblCellSpacing w:w="0" w:type="dxa"/>
        <w:tblBorders>
          <w:bottom w:val="dotted" w:sz="6" w:space="0" w:color="BBBBBB"/>
        </w:tblBorders>
        <w:shd w:val="clear" w:color="auto" w:fill="FFFFFF"/>
        <w:tblCellMar>
          <w:top w:w="30" w:type="dxa"/>
          <w:left w:w="30" w:type="dxa"/>
          <w:bottom w:w="30" w:type="dxa"/>
          <w:right w:w="30" w:type="dxa"/>
        </w:tblCellMar>
        <w:tblLook w:val="04A0" w:firstRow="1" w:lastRow="0" w:firstColumn="1" w:lastColumn="0" w:noHBand="0" w:noVBand="1"/>
      </w:tblPr>
      <w:tblGrid>
        <w:gridCol w:w="9689"/>
      </w:tblGrid>
      <w:tr w:rsidR="00B75410" w:rsidRPr="00B75410" w:rsidTr="00B75410">
        <w:trPr>
          <w:tblCellSpacing w:w="0" w:type="dxa"/>
        </w:trPr>
        <w:tc>
          <w:tcPr>
            <w:tcW w:w="0" w:type="auto"/>
            <w:shd w:val="clear" w:color="auto" w:fill="FFFFFF"/>
            <w:vAlign w:val="center"/>
            <w:hideMark/>
          </w:tcPr>
          <w:p w:rsid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Мета: поглибити знання учнів про складні речення з різними видами зв’язку (структуру, смислові відношення, засоби зв’язку); ознайомити зі стилістичними можливостями цих синтаксичних конструкцій у текстах художнього, публіцистичного й наукового стилів; удосконалити граматико-стилістичні вміння аналізувати інтонаційні, пунктуаційні й стилістичні особливості складних речень з різними видами зв’язку; за допомогою мовленнєво-комунікативного дидактичного матеріалу виховувати почуття поваги до українського художнього слова, його краси й сили.</w:t>
            </w:r>
          </w:p>
          <w:p w:rsidR="00B75410" w:rsidRPr="00B75410" w:rsidRDefault="00B75410" w:rsidP="00B75410">
            <w:pPr>
              <w:spacing w:before="180" w:after="180" w:line="240" w:lineRule="auto"/>
              <w:jc w:val="center"/>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ХІД УРОКУ</w:t>
            </w:r>
          </w:p>
          <w:p w:rsidR="00B75410" w:rsidRPr="00B75410" w:rsidRDefault="00B75410" w:rsidP="00B75410">
            <w:pPr>
              <w:spacing w:before="180" w:after="180" w:line="240" w:lineRule="auto"/>
              <w:rPr>
                <w:rFonts w:ascii="Arial" w:eastAsia="Times New Roman" w:hAnsi="Arial" w:cs="Arial"/>
                <w:b/>
                <w:color w:val="000000"/>
                <w:sz w:val="27"/>
                <w:szCs w:val="27"/>
                <w:lang w:val="ru-RU"/>
              </w:rPr>
            </w:pPr>
            <w:r w:rsidRPr="00B75410">
              <w:rPr>
                <w:rFonts w:ascii="Arial" w:eastAsia="Times New Roman" w:hAnsi="Arial" w:cs="Arial"/>
                <w:b/>
                <w:color w:val="000000"/>
                <w:sz w:val="27"/>
                <w:szCs w:val="27"/>
                <w:lang w:val="ru-RU"/>
              </w:rPr>
              <w:t>І. Усвідомлення теоретичного матеріалу в процесі практичної роботи</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Опрацювання теоретичного матеріалу</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Найчисленнішу групу серед різних видів складних речень (складносурядних, складнопідрядних, безсполучникових) у книжному мовленні становлять речення з різними видами зв’язку (сполучниковим і безсполучниковим). Особливо широко вживані вони в художній літературі. Епічним, ліричним і драматичним творам властиві свої особливості, що стосуються синтаксичної структури, довжини, частоти використання, стилістичного функціонування цих конструкцій.</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Найповніше представлені складні синтаксичні конструкції в епічних жанрах художньої літератури — романах, повістях, оповіданнях, значно вужче — у ліричних творах. Це пов’язано передусім із зумовленими ритмікою обмеженнями, які накладає поезія на структуру речення, і складністю організації відповідної моделі.</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Загалом же використання складних синтаксичних конструкцій великою мірою залежить від стилю письменника. Наприклад, у творах Панаса Мирного, М. Стельмаха, П. Загребельного простежується переважання розгалужених, багатоступінчастих речень, у яких передається світ складних думок і почуттів, переживань і оцінок.</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 xml:space="preserve">1. Возносився собор рожево під саме небо, і низькі хмари черкали об найвищу баню, заплутувалися безпорадно поміж бань нижчих, умить зупинялися у своєму бігові, і тоді видавалося, ніби починає летіти над землею самий собор, і суцільна його дивна рожевість заступалася жовтістю від кованого золота, яким покрито було бані, й увесь собор зненацька </w:t>
            </w:r>
            <w:r w:rsidRPr="00B75410">
              <w:rPr>
                <w:rFonts w:ascii="Arial" w:eastAsia="Times New Roman" w:hAnsi="Arial" w:cs="Arial"/>
                <w:color w:val="000000"/>
                <w:sz w:val="27"/>
                <w:szCs w:val="27"/>
                <w:lang w:val="ru-RU"/>
              </w:rPr>
              <w:lastRenderedPageBreak/>
              <w:t>засвічувався, мов щільник, повний меду, і в найпохмуріших душах ставало ясніше від того видовища (П. Загребельний).</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2. Біля вітряка, що стояв на пагорбі, підіймався владар нічного неба; росячи траву, він погойдував тіні й змовницьки поглядав на землю; Оксана, схрестивши руки на грудях, благально подивилася на місяць, а той лагідно усміхнувся їй (М. Стельмах).</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Це типові зразки складних синтаксичних конструкцій у художньому описі, де кількість складових частин теоретично необмежена. Але регулярними є структури з трьома-сімома умовно простими реченнями.</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У першому прикладі до складу речення входить вісім частин, більшість з яких з’єднані сурядними єднальними сполучниками, що вказують на одночасність дії. Четверта частина (підрядне з’ясувальне) відноситься до дієслова видавалося й розкриває його значення, але завдяки сполучнику ніби, яким приєднується підрядна частина до головної, вона має додатковий смисловий відтінок порівняння. Від іменника золота залежить підрядна означальна, що приєднується до головної сполучним словом яким і має значення безпосередньої ознаки. Отже, це складне речення з сурядним і підрядним зв’язком. Схематично ця конструкція має такий вигляд:</w:t>
            </w:r>
          </w:p>
          <w:p w:rsidR="00B75410" w:rsidRPr="00B75410" w:rsidRDefault="00B75410" w:rsidP="00B75410">
            <w:pPr>
              <w:spacing w:before="180" w:after="180" w:line="240" w:lineRule="auto"/>
              <w:rPr>
                <w:rFonts w:ascii="Arial" w:eastAsia="Times New Roman" w:hAnsi="Arial" w:cs="Arial"/>
                <w:color w:val="000000"/>
                <w:sz w:val="27"/>
                <w:szCs w:val="27"/>
              </w:rPr>
            </w:pPr>
            <w:r w:rsidRPr="00B75410">
              <w:rPr>
                <w:rFonts w:ascii="Arial" w:eastAsia="Times New Roman" w:hAnsi="Arial" w:cs="Arial"/>
                <w:noProof/>
                <w:color w:val="000000"/>
                <w:sz w:val="27"/>
                <w:szCs w:val="27"/>
              </w:rPr>
              <mc:AlternateContent>
                <mc:Choice Requires="wps">
                  <w:drawing>
                    <wp:inline distT="0" distB="0" distL="0" distR="0" wp14:anchorId="50A40A3F" wp14:editId="6F152BB1">
                      <wp:extent cx="304800" cy="304800"/>
                      <wp:effectExtent l="0" t="0" r="0" b="0"/>
                      <wp:docPr id="1" name="AutoShape 1" descr="http://notatka.at.ua/_pu/22/s9819240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B8478" id="AutoShape 1" o:spid="_x0000_s1026" alt="http://notatka.at.ua/_pu/22/s9819240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Pk9qvHVAgAA6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rPr>
              <w:t xml:space="preserve">Другий приклад складної конструкції ілюструє більшу розмаїтість смислових відношень. </w:t>
            </w:r>
            <w:r w:rsidRPr="00B75410">
              <w:rPr>
                <w:rFonts w:ascii="Arial" w:eastAsia="Times New Roman" w:hAnsi="Arial" w:cs="Arial"/>
                <w:color w:val="000000"/>
                <w:sz w:val="27"/>
                <w:szCs w:val="27"/>
                <w:lang w:val="ru-RU"/>
              </w:rPr>
              <w:t xml:space="preserve">Підрядна означальна частина, що стоїть після головної, має основне значення ознаки, але з відтінком місця. Між складнопідрядним і третім умовно простим реченням існують відношення одночасності. П’ята частина приєднується до четвертої сполучником </w:t>
            </w:r>
            <w:proofErr w:type="gramStart"/>
            <w:r w:rsidRPr="00B75410">
              <w:rPr>
                <w:rFonts w:ascii="Arial" w:eastAsia="Times New Roman" w:hAnsi="Arial" w:cs="Arial"/>
                <w:color w:val="000000"/>
                <w:sz w:val="27"/>
                <w:szCs w:val="27"/>
                <w:lang w:val="ru-RU"/>
              </w:rPr>
              <w:t>сурядності</w:t>
            </w:r>
            <w:proofErr w:type="gramEnd"/>
            <w:r w:rsidRPr="00B75410">
              <w:rPr>
                <w:rFonts w:ascii="Arial" w:eastAsia="Times New Roman" w:hAnsi="Arial" w:cs="Arial"/>
                <w:color w:val="000000"/>
                <w:sz w:val="27"/>
                <w:szCs w:val="27"/>
                <w:lang w:val="ru-RU"/>
              </w:rPr>
              <w:t xml:space="preserve"> а (у значенні і), який не тільки вказує на значення послідовності, а й передає</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додатковий причиново-наслідковий зв’язок. Ця складна синтаксична конструкція містить у собі безсполучниковий, сурядний і підрядний зв’язок:</w:t>
            </w:r>
            <w:r w:rsidRPr="00B75410">
              <w:rPr>
                <w:rFonts w:ascii="Arial" w:eastAsia="Times New Roman" w:hAnsi="Arial" w:cs="Arial"/>
                <w:noProof/>
                <w:color w:val="000000"/>
                <w:sz w:val="27"/>
                <w:szCs w:val="27"/>
              </w:rPr>
              <w:drawing>
                <wp:inline distT="0" distB="0" distL="0" distR="0" wp14:anchorId="4029EE60" wp14:editId="142B503A">
                  <wp:extent cx="3810000" cy="1343025"/>
                  <wp:effectExtent l="0" t="0" r="0" b="9525"/>
                  <wp:docPr id="2" name="Рисунок 2" descr="http://notatka.at.ua/_pu/22/s00215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otatka.at.ua/_pu/22/s0021544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343025"/>
                          </a:xfrm>
                          <a:prstGeom prst="rect">
                            <a:avLst/>
                          </a:prstGeom>
                          <a:noFill/>
                          <a:ln>
                            <a:noFill/>
                          </a:ln>
                        </pic:spPr>
                      </pic:pic>
                    </a:graphicData>
                  </a:graphic>
                </wp:inline>
              </w:drawing>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 xml:space="preserve">Отже, у межах одного речення може бути ціла гама найрізноманітніших відношень: єднальних, означальних, обставинних. Вони передають рух авторської думки, допомагають розкрити складність життєвих ситуацій, </w:t>
            </w:r>
            <w:r w:rsidRPr="00B75410">
              <w:rPr>
                <w:rFonts w:ascii="Arial" w:eastAsia="Times New Roman" w:hAnsi="Arial" w:cs="Arial"/>
                <w:color w:val="000000"/>
                <w:sz w:val="27"/>
                <w:szCs w:val="27"/>
                <w:lang w:val="ru-RU"/>
              </w:rPr>
              <w:lastRenderedPageBreak/>
              <w:t>створюють емоційно-експресивні цілісні описи картин природи, розповіді, роздуми тощо. У них можуть відображатися умови й результати, причини і наслідки, початок і кінець, розвиток дії і висновок. Для складних синтаксичних конструкцій характерне також багатство інтонаційних переходів, що уможливлює образно-асоціативне зображення дійсності.</w:t>
            </w:r>
          </w:p>
          <w:p w:rsidR="00B75410" w:rsidRPr="00B75410" w:rsidRDefault="00B75410" w:rsidP="00B75410">
            <w:pPr>
              <w:spacing w:before="180" w:after="180" w:line="240" w:lineRule="auto"/>
              <w:rPr>
                <w:rFonts w:ascii="Arial" w:eastAsia="Times New Roman" w:hAnsi="Arial" w:cs="Arial"/>
                <w:b/>
                <w:color w:val="000000"/>
                <w:sz w:val="27"/>
                <w:szCs w:val="27"/>
                <w:lang w:val="ru-RU"/>
              </w:rPr>
            </w:pPr>
            <w:r w:rsidRPr="00B75410">
              <w:rPr>
                <w:rFonts w:ascii="Arial" w:eastAsia="Times New Roman" w:hAnsi="Arial" w:cs="Arial"/>
                <w:b/>
                <w:color w:val="000000"/>
                <w:sz w:val="27"/>
                <w:szCs w:val="27"/>
                <w:lang w:val="ru-RU"/>
              </w:rPr>
              <w:t>Дослідження-аналіз (з елементами вибірково-розподільної роботи)</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w:t>
            </w:r>
            <w:r w:rsidRPr="00B75410">
              <w:rPr>
                <w:rFonts w:ascii="Arial" w:eastAsia="Times New Roman" w:hAnsi="Arial" w:cs="Arial"/>
                <w:color w:val="000000"/>
                <w:sz w:val="27"/>
                <w:szCs w:val="27"/>
              </w:rPr>
              <w:t>        </w:t>
            </w:r>
            <w:r w:rsidRPr="00B75410">
              <w:rPr>
                <w:rFonts w:ascii="Arial" w:eastAsia="Times New Roman" w:hAnsi="Arial" w:cs="Arial"/>
                <w:color w:val="000000"/>
                <w:sz w:val="27"/>
                <w:szCs w:val="27"/>
                <w:lang w:val="ru-RU"/>
              </w:rPr>
              <w:t xml:space="preserve"> Проаналізувати подані речення, дослідити структурну організацію їх. Установити, до яких жанрів художньої літератури вони належать.</w:t>
            </w:r>
            <w:r>
              <w:rPr>
                <w:rFonts w:ascii="Arial" w:eastAsia="Times New Roman" w:hAnsi="Arial" w:cs="Arial"/>
                <w:color w:val="000000"/>
                <w:sz w:val="27"/>
                <w:szCs w:val="27"/>
                <w:lang w:val="ru-RU"/>
              </w:rPr>
              <w:t>Накреслити схему до кожного речення.</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1. Пам’ять життя дається людині не з першим її криком, а згодом, вона виникає в тобі, мов струс, наче вибух, і своє буття на землі ти відлічуєш з тої хвилі (П. Загребельний). 2. Скрипливими східцями дівчина почала підійматись до дзвонів, вони дрімотно озвалися на її ходу, наче хотіли заговорити до неї (М. Стельмах). 3. Тоді над водою славно стелилися голоси, соковито гупали праники, і гарно окреслювалися жіночі постаті, і святістю віяло від їхніх персів, що вибивалися з грубих полотняних сорочок (М. Стельмах). 4. Бачив я усякі перли і коштовні самоцвіти, але єсть одна перлина, що з усіх найкраща в світі (В. Самійленко). 5. На болоті спала зграя лебедина, вічна ніч чорніла, і стояв туман (Олександр Олесь). 6. Ось щось злегка луснуло, наче перервалася нитка, що придержувала того кібчика на одному місці, злегка тріпнулися його крила — і кібчик опукою пустився на землю (Панас Мирний). 7. Вліво від Андрія грав на сонці срібними брижами ставок, немов риби купались</w:t>
            </w:r>
          </w:p>
          <w:p w:rsidR="00B75410" w:rsidRPr="00B75410" w:rsidRDefault="00B75410" w:rsidP="00B75410">
            <w:pPr>
              <w:spacing w:before="180" w:after="180" w:line="240" w:lineRule="auto"/>
              <w:rPr>
                <w:rFonts w:ascii="Arial" w:eastAsia="Times New Roman" w:hAnsi="Arial" w:cs="Arial"/>
                <w:color w:val="000000"/>
                <w:sz w:val="27"/>
                <w:szCs w:val="27"/>
                <w:lang w:val="ru-RU"/>
              </w:rPr>
            </w:pPr>
            <w:r w:rsidRPr="00B75410">
              <w:rPr>
                <w:rFonts w:ascii="Arial" w:eastAsia="Times New Roman" w:hAnsi="Arial" w:cs="Arial"/>
                <w:color w:val="000000"/>
                <w:sz w:val="27"/>
                <w:szCs w:val="27"/>
                <w:lang w:val="ru-RU"/>
              </w:rPr>
              <w:t>у ньому, а за ним, на другому горбі, ховалася поміж деревами церква. 8. Низенькі хати осіли під синьою банею неба, немов баби в намітках на коліна стали у церкви; за коловоротом по полю око м’яко бігло снігами аж до крайнеба і не мало на чому спинитись (З тв. М. Коцюбинського).</w:t>
            </w:r>
          </w:p>
          <w:p w:rsidR="00B75410" w:rsidRPr="00B75410" w:rsidRDefault="00B75410" w:rsidP="00B75410">
            <w:pPr>
              <w:spacing w:before="180" w:after="180" w:line="240" w:lineRule="auto"/>
              <w:rPr>
                <w:rFonts w:ascii="Arial" w:eastAsia="Times New Roman" w:hAnsi="Arial" w:cs="Arial"/>
                <w:color w:val="000000"/>
                <w:sz w:val="27"/>
                <w:szCs w:val="27"/>
                <w:lang w:val="ru-RU"/>
              </w:rPr>
            </w:pPr>
          </w:p>
          <w:p w:rsidR="00B75410" w:rsidRPr="00B75410" w:rsidRDefault="00B75410" w:rsidP="00B75410">
            <w:pPr>
              <w:spacing w:before="180" w:after="180" w:line="240" w:lineRule="auto"/>
              <w:rPr>
                <w:rFonts w:ascii="Arial" w:eastAsia="Times New Roman" w:hAnsi="Arial" w:cs="Arial"/>
                <w:color w:val="000000"/>
                <w:sz w:val="27"/>
                <w:szCs w:val="27"/>
                <w:lang w:val="ru-RU"/>
              </w:rPr>
            </w:pPr>
          </w:p>
        </w:tc>
      </w:tr>
    </w:tbl>
    <w:p w:rsidR="00E35628" w:rsidRPr="00B75410" w:rsidRDefault="00E35628">
      <w:pPr>
        <w:rPr>
          <w:lang w:val="ru-RU"/>
        </w:rPr>
      </w:pPr>
    </w:p>
    <w:sectPr w:rsidR="00E35628" w:rsidRPr="00B7541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410"/>
    <w:rsid w:val="00B75410"/>
    <w:rsid w:val="00E3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0B00D-5367-4D43-8CA7-E0E87960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729242">
      <w:bodyDiv w:val="1"/>
      <w:marLeft w:val="0"/>
      <w:marRight w:val="0"/>
      <w:marTop w:val="0"/>
      <w:marBottom w:val="0"/>
      <w:divBdr>
        <w:top w:val="none" w:sz="0" w:space="0" w:color="auto"/>
        <w:left w:val="none" w:sz="0" w:space="0" w:color="auto"/>
        <w:bottom w:val="none" w:sz="0" w:space="0" w:color="auto"/>
        <w:right w:val="none" w:sz="0" w:space="0" w:color="auto"/>
      </w:divBdr>
      <w:divsChild>
        <w:div w:id="153696460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894</Words>
  <Characters>5096</Characters>
  <Application>Microsoft Office Word</Application>
  <DocSecurity>0</DocSecurity>
  <Lines>42</Lines>
  <Paragraphs>11</Paragraphs>
  <ScaleCrop>false</ScaleCrop>
  <Company>HP</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2022-04-05T14:03:00Z</dcterms:created>
  <dcterms:modified xsi:type="dcterms:W3CDTF">2022-04-05T14:10:00Z</dcterms:modified>
</cp:coreProperties>
</file>