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8BF" w:rsidRDefault="005968BF" w:rsidP="005968BF">
      <w:pPr>
        <w:spacing w:after="0" w:line="240" w:lineRule="auto"/>
        <w:ind w:left="900" w:hanging="90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12.11.                         9-Б   </w:t>
      </w:r>
      <w:r w:rsidR="001D3E01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14302C">
        <w:rPr>
          <w:rFonts w:ascii="Times New Roman" w:hAnsi="Times New Roman"/>
          <w:b/>
          <w:sz w:val="28"/>
          <w:szCs w:val="28"/>
          <w:lang w:val="uk-UA"/>
        </w:rPr>
        <w:t xml:space="preserve">                 Валерія Добровольська </w:t>
      </w:r>
      <w:bookmarkStart w:id="0" w:name="_GoBack"/>
      <w:bookmarkEnd w:id="0"/>
    </w:p>
    <w:p w:rsidR="005968BF" w:rsidRDefault="005968BF" w:rsidP="005968BF">
      <w:pPr>
        <w:spacing w:after="0" w:line="240" w:lineRule="auto"/>
        <w:ind w:left="900" w:hanging="90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5968BF" w:rsidRDefault="005968BF" w:rsidP="005968BF">
      <w:pPr>
        <w:spacing w:after="0" w:line="240" w:lineRule="auto"/>
        <w:ind w:left="900" w:hanging="90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Сполучники підрядності й сполучні слова. Розділові знаки між частинами складнопідрядного речення</w:t>
      </w:r>
    </w:p>
    <w:p w:rsidR="005968BF" w:rsidRDefault="005968BF" w:rsidP="005968B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5968BF" w:rsidRDefault="005968BF" w:rsidP="005968B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                                         Хід  уроку</w:t>
      </w:r>
    </w:p>
    <w:p w:rsidR="005968BF" w:rsidRDefault="005968BF" w:rsidP="005968B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5968BF" w:rsidRDefault="005968BF" w:rsidP="005968BF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І. </w:t>
      </w:r>
      <w:proofErr w:type="spellStart"/>
      <w:r>
        <w:rPr>
          <w:rFonts w:ascii="Times New Roman" w:hAnsi="Times New Roman"/>
          <w:b/>
          <w:i/>
          <w:sz w:val="28"/>
          <w:szCs w:val="28"/>
          <w:lang w:val="uk-UA"/>
        </w:rPr>
        <w:t>Мовне</w:t>
      </w:r>
      <w:proofErr w:type="spellEnd"/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спостереження</w:t>
      </w:r>
    </w:p>
    <w:p w:rsidR="005968BF" w:rsidRDefault="005968BF" w:rsidP="005968BF">
      <w:pPr>
        <w:pStyle w:val="a3"/>
        <w:spacing w:after="0" w:line="24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1.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Порівняти складносурядне речення зі складнопідрядним і зробити висновки.</w:t>
      </w:r>
    </w:p>
    <w:p w:rsidR="005968BF" w:rsidRDefault="005968BF" w:rsidP="005968BF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968BF" w:rsidRDefault="005968BF" w:rsidP="005968BF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Заспівав жайворонок, і плуг повинен бути в борозні.</w:t>
      </w:r>
    </w:p>
    <w:p w:rsidR="005968BF" w:rsidRDefault="005968BF" w:rsidP="005968BF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Коли заспівав жайворонок, плуг повинен бути в борозні.</w:t>
      </w:r>
    </w:p>
    <w:p w:rsidR="005968BF" w:rsidRDefault="005968BF" w:rsidP="005968BF">
      <w:pPr>
        <w:shd w:val="clear" w:color="auto" w:fill="FFFFFF"/>
        <w:tabs>
          <w:tab w:val="left" w:pos="3120"/>
        </w:tabs>
        <w:spacing w:after="0" w:line="240" w:lineRule="auto"/>
        <w:jc w:val="both"/>
        <w:rPr>
          <w:rFonts w:ascii="Arial" w:eastAsia="Times New Roman" w:hAnsi="Arial" w:cs="Arial"/>
          <w:color w:val="333333"/>
          <w:lang w:eastAsia="ru-RU"/>
        </w:rPr>
      </w:pPr>
      <w:bookmarkStart w:id="1" w:name="п2011829154814SlideId260"/>
      <w:bookmarkStart w:id="2" w:name="к2011829154653"/>
      <w:bookmarkEnd w:id="1"/>
      <w:r>
        <w:rPr>
          <w:rFonts w:ascii="Arial" w:eastAsia="Times New Roman" w:hAnsi="Arial" w:cs="Arial"/>
          <w:color w:val="333333"/>
          <w:lang w:eastAsia="ru-RU"/>
        </w:rPr>
        <w:tab/>
      </w:r>
    </w:p>
    <w:p w:rsidR="005968BF" w:rsidRDefault="005968BF" w:rsidP="005968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color w:val="333333"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2. Порівняння  сполучників і сполучних слів. </w:t>
      </w:r>
      <w:bookmarkEnd w:id="2"/>
    </w:p>
    <w:p w:rsidR="005968BF" w:rsidRDefault="005968BF" w:rsidP="005968B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ru-RU"/>
        </w:rPr>
      </w:pPr>
    </w:p>
    <w:tbl>
      <w:tblPr>
        <w:tblW w:w="9720" w:type="dxa"/>
        <w:tblInd w:w="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8"/>
        <w:gridCol w:w="4882"/>
      </w:tblGrid>
      <w:tr w:rsidR="005968BF" w:rsidTr="005968BF">
        <w:trPr>
          <w:trHeight w:val="513"/>
        </w:trPr>
        <w:tc>
          <w:tcPr>
            <w:tcW w:w="4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5968BF" w:rsidRDefault="005968B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161616"/>
                <w:sz w:val="28"/>
                <w:szCs w:val="28"/>
                <w:lang w:val="uk-UA" w:eastAsia="ru-RU"/>
              </w:rPr>
              <w:t>Сполучники</w:t>
            </w:r>
          </w:p>
        </w:tc>
        <w:tc>
          <w:tcPr>
            <w:tcW w:w="48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5968BF" w:rsidRDefault="005968B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161616"/>
                <w:sz w:val="28"/>
                <w:szCs w:val="28"/>
                <w:lang w:val="uk-UA" w:eastAsia="ru-RU"/>
              </w:rPr>
              <w:t>Сполучні слова</w:t>
            </w:r>
          </w:p>
        </w:tc>
      </w:tr>
      <w:tr w:rsidR="005968BF" w:rsidRPr="005968BF" w:rsidTr="005968BF">
        <w:trPr>
          <w:trHeight w:val="892"/>
        </w:trPr>
        <w:tc>
          <w:tcPr>
            <w:tcW w:w="4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5968BF" w:rsidRDefault="005968B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Є службовою частиною мови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5968BF" w:rsidRDefault="005968B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Самостійні частини мови (відносні займенники і прислівники)</w:t>
            </w:r>
          </w:p>
        </w:tc>
      </w:tr>
      <w:tr w:rsidR="005968BF" w:rsidRPr="005968BF" w:rsidTr="005968BF">
        <w:trPr>
          <w:trHeight w:val="1239"/>
        </w:trPr>
        <w:tc>
          <w:tcPr>
            <w:tcW w:w="4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5968BF" w:rsidRDefault="005968B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Можна замінити іншими підрядними сполучниками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5968BF" w:rsidRDefault="005968B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Можна замінити словами інших самостійних частин мови (іменниками, прикметниками)</w:t>
            </w:r>
          </w:p>
        </w:tc>
      </w:tr>
      <w:tr w:rsidR="005968BF" w:rsidRPr="005968BF" w:rsidTr="005968BF">
        <w:trPr>
          <w:trHeight w:val="892"/>
        </w:trPr>
        <w:tc>
          <w:tcPr>
            <w:tcW w:w="4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5968BF" w:rsidRDefault="005968B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Не є членами речення, у деяких випадках їх можна опустити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5968BF" w:rsidRDefault="005968B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Є членами речення, їх не можна опустити</w:t>
            </w:r>
          </w:p>
        </w:tc>
      </w:tr>
      <w:tr w:rsidR="005968BF" w:rsidRPr="005968BF" w:rsidTr="005968BF">
        <w:trPr>
          <w:trHeight w:val="737"/>
        </w:trPr>
        <w:tc>
          <w:tcPr>
            <w:tcW w:w="4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5968BF" w:rsidRDefault="005968B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Не мають на собі логічного наголосу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5968BF" w:rsidRDefault="005968B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Можуть мати на собі логічний наголос</w:t>
            </w:r>
          </w:p>
        </w:tc>
      </w:tr>
      <w:tr w:rsidR="005968BF" w:rsidRPr="005968BF" w:rsidTr="005968BF">
        <w:trPr>
          <w:trHeight w:val="1087"/>
        </w:trPr>
        <w:tc>
          <w:tcPr>
            <w:tcW w:w="972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5968BF" w:rsidRDefault="005968B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Порівняйте: І. </w:t>
            </w:r>
            <w:r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uk-UA" w:eastAsia="ru-RU"/>
              </w:rPr>
              <w:t>Ми щасливі, бо (тому що; через те що) живемо на рідній землі (3 газети).</w:t>
            </w:r>
          </w:p>
          <w:p w:rsidR="005968BF" w:rsidRDefault="005968B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uk-UA" w:eastAsia="ru-RU"/>
              </w:rPr>
              <w:t>2. Який (добрий, поганий) Сава, така й слава (Нар. творчість).</w:t>
            </w:r>
          </w:p>
        </w:tc>
      </w:tr>
    </w:tbl>
    <w:p w:rsidR="005968BF" w:rsidRDefault="005968BF" w:rsidP="005968B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ru-RU"/>
        </w:rPr>
      </w:pPr>
    </w:p>
    <w:p w:rsidR="005968BF" w:rsidRDefault="005968BF" w:rsidP="005968B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ru-RU"/>
        </w:rPr>
      </w:pPr>
      <w:r>
        <w:rPr>
          <w:rFonts w:ascii="Times New Roman" w:eastAsia="Times New Roman" w:hAnsi="Times New Roman"/>
          <w:b/>
          <w:bCs/>
          <w:color w:val="161616"/>
          <w:sz w:val="28"/>
          <w:szCs w:val="28"/>
          <w:lang w:val="uk-UA" w:eastAsia="ru-RU"/>
        </w:rPr>
        <w:t>Сполучники</w:t>
      </w:r>
      <w:r>
        <w:rPr>
          <w:rFonts w:ascii="Times New Roman" w:eastAsia="Times New Roman" w:hAnsi="Times New Roman"/>
          <w:color w:val="161616"/>
          <w:sz w:val="28"/>
          <w:szCs w:val="28"/>
          <w:lang w:val="uk-UA" w:eastAsia="ru-RU"/>
        </w:rPr>
        <w:t> підрядності приєднують підрядну частину до головної, але членами речення не виступають.</w:t>
      </w:r>
    </w:p>
    <w:p w:rsidR="005968BF" w:rsidRDefault="005968BF" w:rsidP="005968B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ru-RU"/>
        </w:rPr>
      </w:pPr>
      <w:r>
        <w:rPr>
          <w:rFonts w:ascii="Times New Roman" w:eastAsia="Times New Roman" w:hAnsi="Times New Roman"/>
          <w:b/>
          <w:bCs/>
          <w:color w:val="161616"/>
          <w:sz w:val="28"/>
          <w:szCs w:val="28"/>
          <w:lang w:val="uk-UA" w:eastAsia="ru-RU"/>
        </w:rPr>
        <w:t>Сполучні слова</w:t>
      </w:r>
      <w:r>
        <w:rPr>
          <w:rFonts w:ascii="Times New Roman" w:eastAsia="Times New Roman" w:hAnsi="Times New Roman"/>
          <w:color w:val="161616"/>
          <w:sz w:val="28"/>
          <w:szCs w:val="28"/>
          <w:lang w:val="uk-UA" w:eastAsia="ru-RU"/>
        </w:rPr>
        <w:t> приєднують підрядну частину до головної й водночас є членами підрядної частини. Їх можна замінити повнозначним словом із головної частини.</w:t>
      </w:r>
    </w:p>
    <w:p w:rsidR="005968BF" w:rsidRDefault="005968BF" w:rsidP="005968B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ru-RU"/>
        </w:rPr>
      </w:pPr>
      <w:r>
        <w:rPr>
          <w:rFonts w:ascii="Times New Roman" w:eastAsia="Times New Roman" w:hAnsi="Times New Roman"/>
          <w:b/>
          <w:bCs/>
          <w:color w:val="161616"/>
          <w:sz w:val="28"/>
          <w:szCs w:val="28"/>
          <w:lang w:val="uk-UA" w:eastAsia="ru-RU"/>
        </w:rPr>
        <w:t>Вказівні слова </w:t>
      </w:r>
      <w:r>
        <w:rPr>
          <w:rFonts w:ascii="Times New Roman" w:eastAsia="Times New Roman" w:hAnsi="Times New Roman"/>
          <w:color w:val="161616"/>
          <w:sz w:val="28"/>
          <w:szCs w:val="28"/>
          <w:lang w:val="uk-UA" w:eastAsia="ru-RU"/>
        </w:rPr>
        <w:t>є членами головної частини. Вказівними словами бувають </w:t>
      </w:r>
      <w:r>
        <w:rPr>
          <w:rFonts w:ascii="Times New Roman" w:eastAsia="Times New Roman" w:hAnsi="Times New Roman"/>
          <w:b/>
          <w:bCs/>
          <w:i/>
          <w:iCs/>
          <w:color w:val="161616"/>
          <w:sz w:val="28"/>
          <w:szCs w:val="28"/>
          <w:lang w:val="uk-UA" w:eastAsia="ru-RU"/>
        </w:rPr>
        <w:t>вказівні займенники </w:t>
      </w:r>
      <w:r>
        <w:rPr>
          <w:rFonts w:ascii="Times New Roman" w:eastAsia="Times New Roman" w:hAnsi="Times New Roman"/>
          <w:color w:val="161616"/>
          <w:sz w:val="28"/>
          <w:szCs w:val="28"/>
          <w:lang w:val="uk-UA" w:eastAsia="ru-RU"/>
        </w:rPr>
        <w:t>(</w:t>
      </w:r>
      <w:r>
        <w:rPr>
          <w:rFonts w:ascii="Times New Roman" w:eastAsia="Times New Roman" w:hAnsi="Times New Roman"/>
          <w:i/>
          <w:iCs/>
          <w:color w:val="161616"/>
          <w:sz w:val="28"/>
          <w:szCs w:val="28"/>
          <w:lang w:val="uk-UA" w:eastAsia="ru-RU"/>
        </w:rPr>
        <w:t>цей, той, такий, стільки</w:t>
      </w:r>
      <w:r>
        <w:rPr>
          <w:rFonts w:ascii="Times New Roman" w:eastAsia="Times New Roman" w:hAnsi="Times New Roman"/>
          <w:color w:val="161616"/>
          <w:sz w:val="28"/>
          <w:szCs w:val="28"/>
          <w:lang w:val="uk-UA" w:eastAsia="ru-RU"/>
        </w:rPr>
        <w:t>), </w:t>
      </w:r>
      <w:r>
        <w:rPr>
          <w:rFonts w:ascii="Times New Roman" w:eastAsia="Times New Roman" w:hAnsi="Times New Roman"/>
          <w:b/>
          <w:bCs/>
          <w:i/>
          <w:iCs/>
          <w:color w:val="161616"/>
          <w:sz w:val="28"/>
          <w:szCs w:val="28"/>
          <w:lang w:val="uk-UA" w:eastAsia="ru-RU"/>
        </w:rPr>
        <w:t>означальні займенники </w:t>
      </w:r>
      <w:r>
        <w:rPr>
          <w:rFonts w:ascii="Times New Roman" w:eastAsia="Times New Roman" w:hAnsi="Times New Roman"/>
          <w:color w:val="161616"/>
          <w:sz w:val="28"/>
          <w:szCs w:val="28"/>
          <w:lang w:val="uk-UA" w:eastAsia="ru-RU"/>
        </w:rPr>
        <w:t>(</w:t>
      </w:r>
      <w:r>
        <w:rPr>
          <w:rFonts w:ascii="Times New Roman" w:eastAsia="Times New Roman" w:hAnsi="Times New Roman"/>
          <w:i/>
          <w:iCs/>
          <w:color w:val="161616"/>
          <w:sz w:val="28"/>
          <w:szCs w:val="28"/>
          <w:lang w:val="uk-UA" w:eastAsia="ru-RU"/>
        </w:rPr>
        <w:t>весь, всякий, кожний</w:t>
      </w:r>
      <w:r>
        <w:rPr>
          <w:rFonts w:ascii="Times New Roman" w:eastAsia="Times New Roman" w:hAnsi="Times New Roman"/>
          <w:color w:val="161616"/>
          <w:sz w:val="28"/>
          <w:szCs w:val="28"/>
          <w:lang w:val="uk-UA" w:eastAsia="ru-RU"/>
        </w:rPr>
        <w:t>), </w:t>
      </w:r>
      <w:r>
        <w:rPr>
          <w:rFonts w:ascii="Times New Roman" w:eastAsia="Times New Roman" w:hAnsi="Times New Roman"/>
          <w:b/>
          <w:bCs/>
          <w:i/>
          <w:iCs/>
          <w:color w:val="161616"/>
          <w:sz w:val="28"/>
          <w:szCs w:val="28"/>
          <w:lang w:val="uk-UA" w:eastAsia="ru-RU"/>
        </w:rPr>
        <w:t>вказівні</w:t>
      </w:r>
      <w:r>
        <w:rPr>
          <w:rFonts w:ascii="Times New Roman" w:eastAsia="Times New Roman" w:hAnsi="Times New Roman"/>
          <w:color w:val="161616"/>
          <w:sz w:val="28"/>
          <w:szCs w:val="28"/>
          <w:lang w:val="uk-UA" w:eastAsia="ru-RU"/>
        </w:rPr>
        <w:t> </w:t>
      </w:r>
      <w:r>
        <w:rPr>
          <w:rFonts w:ascii="Times New Roman" w:eastAsia="Times New Roman" w:hAnsi="Times New Roman"/>
          <w:b/>
          <w:bCs/>
          <w:i/>
          <w:iCs/>
          <w:color w:val="161616"/>
          <w:sz w:val="28"/>
          <w:szCs w:val="28"/>
          <w:lang w:val="uk-UA" w:eastAsia="ru-RU"/>
        </w:rPr>
        <w:t>прислівники </w:t>
      </w:r>
      <w:r>
        <w:rPr>
          <w:rFonts w:ascii="Times New Roman" w:eastAsia="Times New Roman" w:hAnsi="Times New Roman"/>
          <w:color w:val="161616"/>
          <w:sz w:val="28"/>
          <w:szCs w:val="28"/>
          <w:lang w:val="uk-UA" w:eastAsia="ru-RU"/>
        </w:rPr>
        <w:t>(</w:t>
      </w:r>
      <w:r>
        <w:rPr>
          <w:rFonts w:ascii="Times New Roman" w:eastAsia="Times New Roman" w:hAnsi="Times New Roman"/>
          <w:i/>
          <w:iCs/>
          <w:color w:val="161616"/>
          <w:sz w:val="28"/>
          <w:szCs w:val="28"/>
          <w:lang w:val="uk-UA" w:eastAsia="ru-RU"/>
        </w:rPr>
        <w:t>так, настільки, там, тут, туди, звідти, тоді,</w:t>
      </w:r>
      <w:r>
        <w:rPr>
          <w:rFonts w:ascii="Times New Roman" w:eastAsia="Times New Roman" w:hAnsi="Times New Roman"/>
          <w:color w:val="161616"/>
          <w:sz w:val="28"/>
          <w:szCs w:val="28"/>
          <w:lang w:val="uk-UA" w:eastAsia="ru-RU"/>
        </w:rPr>
        <w:t> </w:t>
      </w:r>
      <w:r>
        <w:rPr>
          <w:rFonts w:ascii="Times New Roman" w:eastAsia="Times New Roman" w:hAnsi="Times New Roman"/>
          <w:i/>
          <w:iCs/>
          <w:color w:val="161616"/>
          <w:sz w:val="28"/>
          <w:szCs w:val="28"/>
          <w:lang w:val="uk-UA" w:eastAsia="ru-RU"/>
        </w:rPr>
        <w:t>доти, тому</w:t>
      </w:r>
      <w:r>
        <w:rPr>
          <w:rFonts w:ascii="Times New Roman" w:eastAsia="Times New Roman" w:hAnsi="Times New Roman"/>
          <w:color w:val="161616"/>
          <w:sz w:val="28"/>
          <w:szCs w:val="28"/>
          <w:lang w:val="uk-UA" w:eastAsia="ru-RU"/>
        </w:rPr>
        <w:t>).</w:t>
      </w:r>
    </w:p>
    <w:p w:rsidR="005968BF" w:rsidRDefault="005968BF" w:rsidP="005968BF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5968BF" w:rsidRDefault="005968BF" w:rsidP="005968B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>Робота з підручником</w:t>
      </w:r>
    </w:p>
    <w:p w:rsidR="005968BF" w:rsidRDefault="005968BF" w:rsidP="005968BF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Прочитати теоретичний матеріал, зробити висновки.</w:t>
      </w:r>
    </w:p>
    <w:p w:rsidR="005968BF" w:rsidRDefault="005968BF" w:rsidP="005968BF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5968BF" w:rsidRDefault="005968BF" w:rsidP="005968BF">
      <w:pPr>
        <w:spacing w:after="0" w:line="240" w:lineRule="auto"/>
        <w:ind w:left="24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4.Робота з таблицею (підручник с. 90)</w:t>
      </w:r>
    </w:p>
    <w:p w:rsidR="005968BF" w:rsidRDefault="005968BF" w:rsidP="005968BF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Розглянути таблицю і з’ясувати, за допомогою яких сполучників чи сполучних слів може приєднуватися підрядне речення до головного. </w:t>
      </w:r>
    </w:p>
    <w:p w:rsidR="005968BF" w:rsidRDefault="005968BF" w:rsidP="005968BF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968BF" w:rsidTr="005968BF">
        <w:tc>
          <w:tcPr>
            <w:tcW w:w="6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68BF" w:rsidRDefault="005968B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Підрядні сполучники</w:t>
            </w:r>
          </w:p>
        </w:tc>
        <w:tc>
          <w:tcPr>
            <w:tcW w:w="31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68BF" w:rsidRDefault="005968B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Сполучні слова</w:t>
            </w:r>
          </w:p>
        </w:tc>
      </w:tr>
      <w:tr w:rsidR="005968BF" w:rsidTr="005968BF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68BF" w:rsidRDefault="005968B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Прості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68BF" w:rsidRDefault="005968B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Складені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68BF" w:rsidRDefault="005968BF">
            <w:pPr>
              <w:spacing w:after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5968BF" w:rsidRPr="005968BF" w:rsidTr="005968BF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8BF" w:rsidRDefault="005968B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5968BF" w:rsidRDefault="005968B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Що, щоб, наче, неначе, немовби, ніби, мов, як, коли, якби, якщо, бо, хоч (хоча)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8BF" w:rsidRDefault="005968B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5968BF" w:rsidRDefault="005968B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Тому що, від того що, як тільки, через те що, для того щоб, з тим щоб, дарма що, незважаючи на те що, чим-тим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68BF" w:rsidRDefault="005968B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Відносні займенники:</w:t>
            </w: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хто, що, який, чий, котрий, скільки</w:t>
            </w:r>
          </w:p>
          <w:p w:rsidR="005968BF" w:rsidRDefault="005968B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Відносні прислівники:</w:t>
            </w: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де, коли, куди, звідки, як, доки, відколи, чому, навіщо</w:t>
            </w:r>
          </w:p>
        </w:tc>
      </w:tr>
    </w:tbl>
    <w:p w:rsidR="005968BF" w:rsidRDefault="005968BF" w:rsidP="005968BF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968BF" w:rsidRDefault="005968BF" w:rsidP="005968BF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Пояснення вчителя</w:t>
      </w:r>
    </w:p>
    <w:p w:rsidR="005968BF" w:rsidRDefault="005968BF" w:rsidP="005968BF">
      <w:pPr>
        <w:pStyle w:val="a3"/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uk-UA"/>
        </w:rPr>
        <w:t>Сполучники підрядності</w:t>
      </w:r>
      <w:r>
        <w:rPr>
          <w:rFonts w:ascii="Times New Roman" w:hAnsi="Times New Roman"/>
          <w:sz w:val="28"/>
          <w:szCs w:val="28"/>
          <w:lang w:val="uk-UA"/>
        </w:rPr>
        <w:t xml:space="preserve"> приєднують підрядне речення до головного, але членами речення не виступають.</w:t>
      </w:r>
    </w:p>
    <w:p w:rsidR="005968BF" w:rsidRDefault="005968BF" w:rsidP="005968BF">
      <w:pPr>
        <w:pStyle w:val="a3"/>
        <w:spacing w:after="0" w:line="240" w:lineRule="auto"/>
        <w:ind w:left="360" w:hanging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Сполучне слово</w:t>
      </w:r>
      <w:r>
        <w:rPr>
          <w:rFonts w:ascii="Times New Roman" w:hAnsi="Times New Roman"/>
          <w:sz w:val="28"/>
          <w:szCs w:val="28"/>
          <w:lang w:val="uk-UA"/>
        </w:rPr>
        <w:t xml:space="preserve"> приєднує підрядне речення до головного і водночас є членом підрядного речення. Його можна замінити повнозначним словом із головного речення.</w:t>
      </w:r>
    </w:p>
    <w:p w:rsidR="005968BF" w:rsidRDefault="005968BF" w:rsidP="005968BF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5968BF" w:rsidRDefault="005968BF" w:rsidP="005968BF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  <w:lang w:val="uk-UA"/>
        </w:rPr>
        <w:t>Закріплення вивченого матеріалу</w:t>
      </w:r>
    </w:p>
    <w:p w:rsidR="005968BF" w:rsidRDefault="005968BF" w:rsidP="005968B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bCs/>
          <w:i/>
          <w:iCs/>
          <w:sz w:val="28"/>
          <w:szCs w:val="28"/>
          <w:lang w:val="uk-UA" w:eastAsia="ru-RU"/>
        </w:rPr>
        <w:t>Вправа 145 с. 92</w:t>
      </w:r>
    </w:p>
    <w:p w:rsidR="005968BF" w:rsidRDefault="005968BF" w:rsidP="005968B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bCs/>
          <w:i/>
          <w:iCs/>
          <w:sz w:val="28"/>
          <w:szCs w:val="28"/>
          <w:lang w:val="uk-UA" w:eastAsia="ru-RU"/>
        </w:rPr>
        <w:t>Вправа 146 с. 92</w:t>
      </w:r>
    </w:p>
    <w:p w:rsidR="005968BF" w:rsidRDefault="005968BF" w:rsidP="005968B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bCs/>
          <w:i/>
          <w:iCs/>
          <w:sz w:val="28"/>
          <w:szCs w:val="28"/>
          <w:lang w:val="uk-UA" w:eastAsia="ru-RU"/>
        </w:rPr>
        <w:t>Вправа 148 с.93 (усно)</w:t>
      </w:r>
    </w:p>
    <w:p w:rsidR="005968BF" w:rsidRDefault="005968BF" w:rsidP="005968BF">
      <w:pPr>
        <w:spacing w:after="0" w:line="240" w:lineRule="auto"/>
        <w:ind w:left="360"/>
        <w:jc w:val="both"/>
        <w:rPr>
          <w:rFonts w:ascii="Times New Roman" w:hAnsi="Times New Roman"/>
          <w:i/>
          <w:sz w:val="28"/>
          <w:szCs w:val="28"/>
          <w:lang w:val="uk-UA"/>
        </w:rPr>
      </w:pPr>
    </w:p>
    <w:p w:rsidR="005968BF" w:rsidRDefault="005968BF" w:rsidP="005968BF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968BF" w:rsidRDefault="005968BF" w:rsidP="005968BF">
      <w:pPr>
        <w:pStyle w:val="a3"/>
        <w:spacing w:after="0" w:line="240" w:lineRule="auto"/>
        <w:ind w:left="3240" w:hanging="324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ІІ</w:t>
      </w:r>
      <w:r>
        <w:rPr>
          <w:rFonts w:ascii="Times New Roman" w:hAnsi="Times New Roman"/>
          <w:b/>
          <w:sz w:val="28"/>
          <w:szCs w:val="28"/>
        </w:rPr>
        <w:t>I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. Домашнє завдання: </w:t>
      </w:r>
    </w:p>
    <w:p w:rsidR="005968BF" w:rsidRDefault="005968BF" w:rsidP="005968B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Вправа 152 с. 95 (перепишіть, розставляючи пропущені розділові знаки).</w:t>
      </w:r>
    </w:p>
    <w:p w:rsidR="00865FA1" w:rsidRDefault="00865FA1"/>
    <w:sectPr w:rsidR="00865FA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C7C17"/>
    <w:multiLevelType w:val="hybridMultilevel"/>
    <w:tmpl w:val="ADDEA628"/>
    <w:lvl w:ilvl="0" w:tplc="309C55C4">
      <w:start w:val="1"/>
      <w:numFmt w:val="decimal"/>
      <w:lvlText w:val="%1."/>
      <w:lvlJc w:val="left"/>
      <w:pPr>
        <w:ind w:left="720" w:hanging="360"/>
      </w:pPr>
      <w:rPr>
        <w:rFonts w:eastAsia="Times New Roman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7637E"/>
    <w:multiLevelType w:val="hybridMultilevel"/>
    <w:tmpl w:val="1C30DC96"/>
    <w:lvl w:ilvl="0" w:tplc="609A60E2">
      <w:start w:val="3"/>
      <w:numFmt w:val="decimal"/>
      <w:lvlText w:val="%1."/>
      <w:lvlJc w:val="left"/>
      <w:pPr>
        <w:ind w:left="600" w:hanging="360"/>
      </w:pPr>
    </w:lvl>
    <w:lvl w:ilvl="1" w:tplc="04090019">
      <w:start w:val="1"/>
      <w:numFmt w:val="lowerLetter"/>
      <w:lvlText w:val="%2."/>
      <w:lvlJc w:val="left"/>
      <w:pPr>
        <w:ind w:left="1320" w:hanging="360"/>
      </w:pPr>
    </w:lvl>
    <w:lvl w:ilvl="2" w:tplc="0409001B">
      <w:start w:val="1"/>
      <w:numFmt w:val="lowerRoman"/>
      <w:lvlText w:val="%3."/>
      <w:lvlJc w:val="right"/>
      <w:pPr>
        <w:ind w:left="2040" w:hanging="180"/>
      </w:pPr>
    </w:lvl>
    <w:lvl w:ilvl="3" w:tplc="0409000F">
      <w:start w:val="1"/>
      <w:numFmt w:val="decimal"/>
      <w:lvlText w:val="%4."/>
      <w:lvlJc w:val="left"/>
      <w:pPr>
        <w:ind w:left="2760" w:hanging="360"/>
      </w:pPr>
    </w:lvl>
    <w:lvl w:ilvl="4" w:tplc="04090019">
      <w:start w:val="1"/>
      <w:numFmt w:val="lowerLetter"/>
      <w:lvlText w:val="%5."/>
      <w:lvlJc w:val="left"/>
      <w:pPr>
        <w:ind w:left="3480" w:hanging="360"/>
      </w:pPr>
    </w:lvl>
    <w:lvl w:ilvl="5" w:tplc="0409001B">
      <w:start w:val="1"/>
      <w:numFmt w:val="lowerRoman"/>
      <w:lvlText w:val="%6."/>
      <w:lvlJc w:val="right"/>
      <w:pPr>
        <w:ind w:left="4200" w:hanging="180"/>
      </w:pPr>
    </w:lvl>
    <w:lvl w:ilvl="6" w:tplc="0409000F">
      <w:start w:val="1"/>
      <w:numFmt w:val="decimal"/>
      <w:lvlText w:val="%7."/>
      <w:lvlJc w:val="left"/>
      <w:pPr>
        <w:ind w:left="4920" w:hanging="360"/>
      </w:pPr>
    </w:lvl>
    <w:lvl w:ilvl="7" w:tplc="04090019">
      <w:start w:val="1"/>
      <w:numFmt w:val="lowerLetter"/>
      <w:lvlText w:val="%8."/>
      <w:lvlJc w:val="left"/>
      <w:pPr>
        <w:ind w:left="5640" w:hanging="360"/>
      </w:pPr>
    </w:lvl>
    <w:lvl w:ilvl="8" w:tplc="0409001B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8BF"/>
    <w:rsid w:val="0014302C"/>
    <w:rsid w:val="001D3E01"/>
    <w:rsid w:val="005968BF"/>
    <w:rsid w:val="0086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29793C-5439-49E8-B697-A95F30E0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8BF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4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400</Words>
  <Characters>2286</Characters>
  <Application>Microsoft Office Word</Application>
  <DocSecurity>0</DocSecurity>
  <Lines>19</Lines>
  <Paragraphs>5</Paragraphs>
  <ScaleCrop>false</ScaleCrop>
  <Company>HP</Company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2021-11-11T17:53:00Z</dcterms:created>
  <dcterms:modified xsi:type="dcterms:W3CDTF">2021-11-11T18:55:00Z</dcterms:modified>
</cp:coreProperties>
</file>