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12" w:rsidRPr="00DE27AB" w:rsidRDefault="006C53D1" w:rsidP="008F7963">
      <w:pPr>
        <w:pStyle w:val="21"/>
        <w:ind w:left="5245"/>
        <w:jc w:val="left"/>
        <w:rPr>
          <w:szCs w:val="28"/>
          <w:lang w:val="ru-RU"/>
        </w:rPr>
      </w:pPr>
      <w:r>
        <w:rPr>
          <w:szCs w:val="28"/>
        </w:rPr>
        <w:t>Додаток 5</w:t>
      </w:r>
      <w:r w:rsidR="00815412" w:rsidRPr="00680A89">
        <w:rPr>
          <w:szCs w:val="28"/>
        </w:rPr>
        <w:br/>
        <w:t xml:space="preserve">до наказу </w:t>
      </w:r>
      <w:r w:rsidR="00815412">
        <w:rPr>
          <w:szCs w:val="28"/>
        </w:rPr>
        <w:t>д</w:t>
      </w:r>
      <w:r w:rsidR="00815412" w:rsidRPr="00680A89">
        <w:rPr>
          <w:szCs w:val="28"/>
        </w:rPr>
        <w:t xml:space="preserve">епартаменту освіти </w:t>
      </w:r>
      <w:r w:rsidR="00815412">
        <w:rPr>
          <w:szCs w:val="28"/>
        </w:rPr>
        <w:br/>
        <w:t xml:space="preserve">і </w:t>
      </w:r>
      <w:r w:rsidR="00815412" w:rsidRPr="00680A89">
        <w:rPr>
          <w:szCs w:val="28"/>
        </w:rPr>
        <w:t xml:space="preserve">науки облдержадміністрації </w:t>
      </w:r>
      <w:r w:rsidR="00815412" w:rsidRPr="00680A89">
        <w:rPr>
          <w:szCs w:val="28"/>
        </w:rPr>
        <w:br/>
      </w:r>
      <w:r w:rsidR="00815412" w:rsidRPr="00E46654">
        <w:rPr>
          <w:szCs w:val="28"/>
        </w:rPr>
        <w:t>від</w:t>
      </w:r>
      <w:r w:rsidR="00BA3D6B">
        <w:rPr>
          <w:szCs w:val="28"/>
        </w:rPr>
        <w:t xml:space="preserve"> </w:t>
      </w:r>
      <w:r w:rsidR="008A1B7A">
        <w:rPr>
          <w:szCs w:val="28"/>
        </w:rPr>
        <w:t>11.05.</w:t>
      </w:r>
      <w:r w:rsidR="006A556F">
        <w:rPr>
          <w:szCs w:val="28"/>
        </w:rPr>
        <w:t>201</w:t>
      </w:r>
      <w:r w:rsidR="00BA3D6B">
        <w:rPr>
          <w:szCs w:val="28"/>
        </w:rPr>
        <w:t>8</w:t>
      </w:r>
      <w:r w:rsidR="00815412" w:rsidRPr="00470702">
        <w:rPr>
          <w:szCs w:val="28"/>
        </w:rPr>
        <w:t>№</w:t>
      </w:r>
      <w:r w:rsidR="008A1B7A">
        <w:rPr>
          <w:szCs w:val="28"/>
        </w:rPr>
        <w:t xml:space="preserve"> 301</w:t>
      </w:r>
      <w:r w:rsidR="009911CF">
        <w:rPr>
          <w:szCs w:val="28"/>
        </w:rPr>
        <w:t>/</w:t>
      </w:r>
      <w:r w:rsidR="006A556F">
        <w:rPr>
          <w:szCs w:val="28"/>
          <w:lang w:val="ru-RU"/>
        </w:rPr>
        <w:t>0/212-1</w:t>
      </w:r>
      <w:r w:rsidR="00BA3D6B">
        <w:rPr>
          <w:szCs w:val="28"/>
          <w:lang w:val="ru-RU"/>
        </w:rPr>
        <w:t>8</w:t>
      </w:r>
    </w:p>
    <w:p w:rsidR="00815412" w:rsidRPr="00473944" w:rsidRDefault="00815412" w:rsidP="00473944">
      <w:pPr>
        <w:outlineLvl w:val="0"/>
        <w:rPr>
          <w:b/>
          <w:sz w:val="16"/>
          <w:szCs w:val="16"/>
          <w:lang w:val="uk-UA"/>
        </w:rPr>
      </w:pPr>
    </w:p>
    <w:p w:rsidR="00815412" w:rsidRPr="00680A89" w:rsidRDefault="00815412" w:rsidP="008F7963">
      <w:pPr>
        <w:jc w:val="center"/>
        <w:outlineLvl w:val="0"/>
        <w:rPr>
          <w:b/>
          <w:sz w:val="28"/>
          <w:szCs w:val="28"/>
          <w:lang w:val="uk-UA"/>
        </w:rPr>
      </w:pPr>
      <w:r w:rsidRPr="00680A89">
        <w:rPr>
          <w:b/>
          <w:sz w:val="28"/>
          <w:szCs w:val="28"/>
          <w:lang w:val="uk-UA"/>
        </w:rPr>
        <w:t xml:space="preserve">АНАЛІТИЧНА ДОВІДКА </w:t>
      </w:r>
    </w:p>
    <w:p w:rsidR="00815412" w:rsidRPr="00990C63" w:rsidRDefault="00815412" w:rsidP="008F7963">
      <w:pPr>
        <w:jc w:val="center"/>
        <w:rPr>
          <w:sz w:val="28"/>
          <w:szCs w:val="28"/>
          <w:lang w:val="uk-UA"/>
        </w:rPr>
      </w:pPr>
      <w:r w:rsidRPr="00990C63">
        <w:rPr>
          <w:sz w:val="28"/>
          <w:szCs w:val="28"/>
          <w:lang w:val="uk-UA"/>
        </w:rPr>
        <w:t>про підсумки обласно</w:t>
      </w:r>
      <w:r w:rsidR="00647411">
        <w:rPr>
          <w:sz w:val="28"/>
          <w:szCs w:val="28"/>
          <w:lang w:val="uk-UA"/>
        </w:rPr>
        <w:t xml:space="preserve">го етапу Всеукраїнської </w:t>
      </w:r>
      <w:r w:rsidRPr="00990C63">
        <w:rPr>
          <w:sz w:val="28"/>
          <w:szCs w:val="28"/>
          <w:lang w:val="uk-UA"/>
        </w:rPr>
        <w:t>виставки</w:t>
      </w:r>
      <w:r w:rsidR="00647411">
        <w:rPr>
          <w:sz w:val="28"/>
          <w:szCs w:val="28"/>
          <w:lang w:val="uk-UA"/>
        </w:rPr>
        <w:t>-конкурсу з</w:t>
      </w:r>
      <w:r w:rsidRPr="00990C63">
        <w:rPr>
          <w:sz w:val="28"/>
          <w:szCs w:val="28"/>
          <w:lang w:val="uk-UA"/>
        </w:rPr>
        <w:t xml:space="preserve"> науково-технічної творчості учнівської молоді </w:t>
      </w:r>
      <w:r w:rsidR="002A789A" w:rsidRPr="00990C63">
        <w:rPr>
          <w:sz w:val="28"/>
          <w:szCs w:val="28"/>
          <w:lang w:val="uk-UA"/>
        </w:rPr>
        <w:t>“</w:t>
      </w:r>
      <w:r w:rsidRPr="00990C63">
        <w:rPr>
          <w:sz w:val="28"/>
          <w:szCs w:val="28"/>
          <w:lang w:val="uk-UA"/>
        </w:rPr>
        <w:t>Наш пошук і творчість-тобі, Україно!</w:t>
      </w:r>
      <w:r w:rsidR="00790D13" w:rsidRPr="00990C63">
        <w:rPr>
          <w:sz w:val="28"/>
          <w:szCs w:val="28"/>
          <w:lang w:val="uk-UA"/>
        </w:rPr>
        <w:t>”</w:t>
      </w:r>
    </w:p>
    <w:p w:rsidR="00815412" w:rsidRPr="00473944" w:rsidRDefault="00815412" w:rsidP="008F7963">
      <w:pPr>
        <w:jc w:val="center"/>
        <w:rPr>
          <w:b/>
          <w:sz w:val="16"/>
          <w:szCs w:val="16"/>
          <w:lang w:val="uk-UA"/>
        </w:rPr>
      </w:pPr>
    </w:p>
    <w:p w:rsidR="007902DB" w:rsidRDefault="00815412" w:rsidP="008F7963">
      <w:pPr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На виконання</w:t>
      </w:r>
      <w:r w:rsidRPr="00680A89">
        <w:rPr>
          <w:sz w:val="28"/>
          <w:szCs w:val="28"/>
          <w:lang w:val="uk-UA"/>
        </w:rPr>
        <w:t xml:space="preserve"> наказу департаменту освіти і науки облдержадміністрації від </w:t>
      </w:r>
      <w:r w:rsidR="00790D13">
        <w:rPr>
          <w:sz w:val="28"/>
          <w:szCs w:val="28"/>
          <w:lang w:val="uk-UA"/>
        </w:rPr>
        <w:t>09</w:t>
      </w:r>
      <w:r w:rsidRPr="00680A89">
        <w:rPr>
          <w:sz w:val="28"/>
          <w:szCs w:val="28"/>
          <w:lang w:val="uk-UA"/>
        </w:rPr>
        <w:t xml:space="preserve"> лютого 201</w:t>
      </w:r>
      <w:r w:rsidR="00B7333A">
        <w:rPr>
          <w:sz w:val="28"/>
          <w:szCs w:val="28"/>
          <w:lang w:val="uk-UA"/>
        </w:rPr>
        <w:t>8</w:t>
      </w:r>
      <w:r w:rsidRPr="00680A89">
        <w:rPr>
          <w:sz w:val="28"/>
          <w:szCs w:val="28"/>
          <w:lang w:val="uk-UA"/>
        </w:rPr>
        <w:t xml:space="preserve"> року</w:t>
      </w:r>
      <w:r>
        <w:rPr>
          <w:sz w:val="28"/>
          <w:szCs w:val="28"/>
          <w:lang w:val="uk-UA"/>
        </w:rPr>
        <w:t xml:space="preserve"> № </w:t>
      </w:r>
      <w:r w:rsidR="00B7333A">
        <w:rPr>
          <w:sz w:val="28"/>
          <w:szCs w:val="28"/>
          <w:lang w:val="uk-UA"/>
        </w:rPr>
        <w:t>5</w:t>
      </w:r>
      <w:r w:rsidR="00790D13">
        <w:rPr>
          <w:sz w:val="28"/>
          <w:szCs w:val="28"/>
          <w:lang w:val="uk-UA"/>
        </w:rPr>
        <w:t>4</w:t>
      </w:r>
      <w:r w:rsidRPr="00680A89">
        <w:rPr>
          <w:sz w:val="28"/>
          <w:szCs w:val="28"/>
          <w:lang w:val="uk-UA"/>
        </w:rPr>
        <w:t>/0/212-1</w:t>
      </w:r>
      <w:r w:rsidR="00B7333A">
        <w:rPr>
          <w:sz w:val="28"/>
          <w:szCs w:val="28"/>
          <w:lang w:val="uk-UA"/>
        </w:rPr>
        <w:t>8</w:t>
      </w:r>
      <w:r w:rsidRPr="00680A89">
        <w:rPr>
          <w:sz w:val="28"/>
          <w:szCs w:val="28"/>
          <w:lang w:val="uk-UA"/>
        </w:rPr>
        <w:t xml:space="preserve"> </w:t>
      </w:r>
      <w:r w:rsidR="002A789A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Про проведення </w:t>
      </w:r>
      <w:r w:rsidR="00B7333A" w:rsidRPr="00990C63">
        <w:rPr>
          <w:sz w:val="28"/>
          <w:szCs w:val="28"/>
          <w:lang w:val="uk-UA"/>
        </w:rPr>
        <w:t>обласно</w:t>
      </w:r>
      <w:r w:rsidR="00B7333A">
        <w:rPr>
          <w:sz w:val="28"/>
          <w:szCs w:val="28"/>
          <w:lang w:val="uk-UA"/>
        </w:rPr>
        <w:t xml:space="preserve">го етапу Всеукраїнської </w:t>
      </w:r>
      <w:r>
        <w:rPr>
          <w:sz w:val="28"/>
          <w:szCs w:val="28"/>
          <w:lang w:val="uk-UA"/>
        </w:rPr>
        <w:t xml:space="preserve"> виставки</w:t>
      </w:r>
      <w:r w:rsidR="00B7333A">
        <w:rPr>
          <w:sz w:val="28"/>
          <w:szCs w:val="28"/>
          <w:lang w:val="uk-UA"/>
        </w:rPr>
        <w:t>-конкурсу</w:t>
      </w:r>
      <w:r>
        <w:rPr>
          <w:sz w:val="28"/>
          <w:szCs w:val="28"/>
          <w:lang w:val="uk-UA"/>
        </w:rPr>
        <w:t xml:space="preserve"> </w:t>
      </w:r>
      <w:r w:rsidR="009911CF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науково-технічної творчості учнівської молоді </w:t>
      </w:r>
      <w:r w:rsidR="002A789A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Наш пошук і творчість – </w:t>
      </w:r>
      <w:r w:rsidRPr="00383CE1">
        <w:rPr>
          <w:sz w:val="28"/>
          <w:szCs w:val="28"/>
          <w:lang w:val="uk-UA"/>
        </w:rPr>
        <w:t>тобі, Україно!”</w:t>
      </w:r>
      <w:r w:rsidR="00790D13">
        <w:rPr>
          <w:sz w:val="28"/>
          <w:szCs w:val="28"/>
          <w:lang w:val="uk-UA"/>
        </w:rPr>
        <w:t xml:space="preserve"> </w:t>
      </w:r>
      <w:r w:rsidR="002A789A">
        <w:rPr>
          <w:sz w:val="28"/>
          <w:szCs w:val="28"/>
          <w:lang w:val="uk-UA"/>
        </w:rPr>
        <w:t xml:space="preserve">(далі </w:t>
      </w:r>
      <w:r w:rsidR="002A789A" w:rsidRPr="00680A89">
        <w:rPr>
          <w:sz w:val="28"/>
          <w:szCs w:val="28"/>
          <w:lang w:val="uk-UA"/>
        </w:rPr>
        <w:t>–</w:t>
      </w:r>
      <w:r w:rsidR="002A789A">
        <w:rPr>
          <w:sz w:val="28"/>
          <w:szCs w:val="28"/>
          <w:lang w:val="uk-UA"/>
        </w:rPr>
        <w:t xml:space="preserve"> Виставка)</w:t>
      </w:r>
      <w:r w:rsidR="009911CF">
        <w:rPr>
          <w:b/>
          <w:sz w:val="28"/>
          <w:szCs w:val="28"/>
          <w:lang w:val="uk-UA"/>
        </w:rPr>
        <w:t xml:space="preserve"> </w:t>
      </w:r>
      <w:r w:rsidR="00CE078B">
        <w:rPr>
          <w:b/>
          <w:sz w:val="28"/>
          <w:szCs w:val="28"/>
          <w:lang w:val="uk-UA"/>
        </w:rPr>
        <w:br/>
      </w:r>
      <w:r w:rsidR="00790D13">
        <w:rPr>
          <w:sz w:val="28"/>
          <w:szCs w:val="28"/>
          <w:lang w:val="uk-UA"/>
        </w:rPr>
        <w:t>з 1</w:t>
      </w:r>
      <w:r w:rsidR="00B7333A">
        <w:rPr>
          <w:sz w:val="28"/>
          <w:szCs w:val="28"/>
          <w:lang w:val="uk-UA"/>
        </w:rPr>
        <w:t>8</w:t>
      </w:r>
      <w:r w:rsidR="00CE078B">
        <w:rPr>
          <w:sz w:val="28"/>
          <w:szCs w:val="28"/>
          <w:lang w:val="uk-UA"/>
        </w:rPr>
        <w:t>.04</w:t>
      </w:r>
      <w:r w:rsidRPr="00680A89">
        <w:rPr>
          <w:sz w:val="28"/>
          <w:szCs w:val="28"/>
          <w:lang w:val="uk-UA"/>
        </w:rPr>
        <w:t xml:space="preserve"> по 30</w:t>
      </w:r>
      <w:r w:rsidR="00CE078B">
        <w:rPr>
          <w:sz w:val="28"/>
          <w:szCs w:val="28"/>
          <w:lang w:val="uk-UA"/>
        </w:rPr>
        <w:t>.04.</w:t>
      </w:r>
      <w:r w:rsidRPr="00680A89">
        <w:rPr>
          <w:sz w:val="28"/>
          <w:szCs w:val="28"/>
          <w:lang w:val="uk-UA"/>
        </w:rPr>
        <w:t>201</w:t>
      </w:r>
      <w:r w:rsidR="00B7333A">
        <w:rPr>
          <w:sz w:val="28"/>
          <w:szCs w:val="28"/>
          <w:lang w:val="uk-UA"/>
        </w:rPr>
        <w:t xml:space="preserve">8 </w:t>
      </w:r>
      <w:r w:rsidRPr="00680A89">
        <w:rPr>
          <w:sz w:val="28"/>
          <w:szCs w:val="28"/>
          <w:lang w:val="uk-UA"/>
        </w:rPr>
        <w:t xml:space="preserve">року були проведені </w:t>
      </w:r>
      <w:r w:rsidR="002A789A">
        <w:rPr>
          <w:sz w:val="28"/>
          <w:szCs w:val="28"/>
          <w:lang w:val="uk-UA"/>
        </w:rPr>
        <w:t xml:space="preserve">вищезазначені виставки </w:t>
      </w:r>
      <w:r w:rsidR="00986217">
        <w:rPr>
          <w:sz w:val="28"/>
          <w:szCs w:val="28"/>
          <w:lang w:val="uk-UA"/>
        </w:rPr>
        <w:t>по чотирьом</w:t>
      </w:r>
      <w:r w:rsidR="00790D13">
        <w:rPr>
          <w:sz w:val="28"/>
          <w:szCs w:val="28"/>
          <w:lang w:val="uk-UA"/>
        </w:rPr>
        <w:t xml:space="preserve"> територія</w:t>
      </w:r>
      <w:r w:rsidR="00986217">
        <w:rPr>
          <w:sz w:val="28"/>
          <w:szCs w:val="28"/>
          <w:lang w:val="uk-UA"/>
        </w:rPr>
        <w:t>м</w:t>
      </w:r>
      <w:r w:rsidRPr="00680A89">
        <w:rPr>
          <w:sz w:val="28"/>
          <w:szCs w:val="28"/>
          <w:lang w:val="uk-UA"/>
        </w:rPr>
        <w:t xml:space="preserve"> області</w:t>
      </w:r>
      <w:r w:rsidR="00790D13">
        <w:rPr>
          <w:sz w:val="28"/>
          <w:szCs w:val="28"/>
          <w:lang w:val="uk-UA"/>
        </w:rPr>
        <w:t xml:space="preserve"> з центрами у містах: Дніпро, Кривий Ріг</w:t>
      </w:r>
      <w:r w:rsidRPr="00680A89">
        <w:rPr>
          <w:sz w:val="28"/>
          <w:szCs w:val="28"/>
          <w:lang w:val="uk-UA"/>
        </w:rPr>
        <w:t>, Ні</w:t>
      </w:r>
      <w:r w:rsidR="00790D13">
        <w:rPr>
          <w:sz w:val="28"/>
          <w:szCs w:val="28"/>
          <w:lang w:val="uk-UA"/>
        </w:rPr>
        <w:t xml:space="preserve">кополь </w:t>
      </w:r>
      <w:r w:rsidR="00CE078B">
        <w:rPr>
          <w:sz w:val="28"/>
          <w:szCs w:val="28"/>
          <w:lang w:val="uk-UA"/>
        </w:rPr>
        <w:br/>
      </w:r>
      <w:r w:rsidR="00790D13">
        <w:rPr>
          <w:sz w:val="28"/>
          <w:szCs w:val="28"/>
          <w:lang w:val="uk-UA"/>
        </w:rPr>
        <w:t>та Павлоград</w:t>
      </w:r>
      <w:r w:rsidR="007902DB">
        <w:rPr>
          <w:sz w:val="28"/>
          <w:szCs w:val="28"/>
          <w:lang w:val="uk-UA"/>
        </w:rPr>
        <w:t>.</w:t>
      </w:r>
    </w:p>
    <w:p w:rsidR="00815412" w:rsidRPr="00680A89" w:rsidRDefault="007902DB" w:rsidP="00D815F1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Проведення </w:t>
      </w:r>
      <w:r w:rsidR="00B7333A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иставки − </w:t>
      </w:r>
      <w:r w:rsidR="00815412" w:rsidRPr="00680A89">
        <w:rPr>
          <w:sz w:val="28"/>
          <w:szCs w:val="28"/>
          <w:lang w:val="uk-UA"/>
        </w:rPr>
        <w:t>підсум</w:t>
      </w:r>
      <w:r>
        <w:rPr>
          <w:sz w:val="28"/>
          <w:szCs w:val="28"/>
          <w:lang w:val="uk-UA"/>
        </w:rPr>
        <w:t>ок</w:t>
      </w:r>
      <w:r w:rsidR="00815412" w:rsidRPr="00680A89">
        <w:rPr>
          <w:sz w:val="28"/>
          <w:szCs w:val="28"/>
          <w:lang w:val="uk-UA"/>
        </w:rPr>
        <w:t xml:space="preserve"> роботи гуртківців з</w:t>
      </w:r>
      <w:r>
        <w:rPr>
          <w:sz w:val="28"/>
          <w:szCs w:val="28"/>
          <w:lang w:val="uk-UA"/>
        </w:rPr>
        <w:t>а рік, показ</w:t>
      </w:r>
      <w:r w:rsidR="002A789A">
        <w:rPr>
          <w:sz w:val="28"/>
          <w:szCs w:val="28"/>
          <w:lang w:val="uk-UA"/>
        </w:rPr>
        <w:t xml:space="preserve"> своїх здобутків з науково-технічної творчості</w:t>
      </w:r>
      <w:r w:rsidR="00815412" w:rsidRPr="00680A89">
        <w:rPr>
          <w:sz w:val="28"/>
          <w:szCs w:val="28"/>
          <w:lang w:val="uk-UA"/>
        </w:rPr>
        <w:t>.</w:t>
      </w:r>
    </w:p>
    <w:p w:rsidR="00815412" w:rsidRPr="00680A89" w:rsidRDefault="00815412" w:rsidP="008F79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A789A">
        <w:rPr>
          <w:sz w:val="28"/>
          <w:szCs w:val="28"/>
          <w:lang w:val="uk-UA"/>
        </w:rPr>
        <w:t>В обласній В</w:t>
      </w:r>
      <w:r w:rsidRPr="00680A89">
        <w:rPr>
          <w:sz w:val="28"/>
          <w:szCs w:val="28"/>
          <w:lang w:val="uk-UA"/>
        </w:rPr>
        <w:t xml:space="preserve">иставці взяли участь понад </w:t>
      </w:r>
      <w:r w:rsidR="001F4A6D" w:rsidRPr="001F4A6D">
        <w:rPr>
          <w:sz w:val="28"/>
          <w:szCs w:val="28"/>
          <w:lang w:val="uk-UA"/>
        </w:rPr>
        <w:t>8</w:t>
      </w:r>
      <w:r w:rsidR="003C099A" w:rsidRPr="001F4A6D">
        <w:rPr>
          <w:sz w:val="28"/>
          <w:szCs w:val="28"/>
          <w:lang w:val="uk-UA"/>
        </w:rPr>
        <w:t>0</w:t>
      </w:r>
      <w:r w:rsidRPr="00680A89">
        <w:rPr>
          <w:sz w:val="28"/>
          <w:szCs w:val="28"/>
          <w:lang w:val="uk-UA"/>
        </w:rPr>
        <w:t xml:space="preserve"> освітніх та позашкільних закладів області з загальн</w:t>
      </w:r>
      <w:r>
        <w:rPr>
          <w:sz w:val="28"/>
          <w:szCs w:val="28"/>
          <w:lang w:val="uk-UA"/>
        </w:rPr>
        <w:t>ою</w:t>
      </w:r>
      <w:r w:rsidRPr="00680A89">
        <w:rPr>
          <w:sz w:val="28"/>
          <w:szCs w:val="28"/>
          <w:lang w:val="uk-UA"/>
        </w:rPr>
        <w:t xml:space="preserve"> кількістю учасників </w:t>
      </w:r>
      <w:r w:rsidR="003C099A" w:rsidRPr="008B7D81">
        <w:rPr>
          <w:sz w:val="28"/>
          <w:szCs w:val="28"/>
          <w:lang w:val="uk-UA"/>
        </w:rPr>
        <w:t xml:space="preserve">близько </w:t>
      </w:r>
      <w:r w:rsidR="00B7333A">
        <w:rPr>
          <w:sz w:val="28"/>
          <w:szCs w:val="28"/>
          <w:lang w:val="uk-UA"/>
        </w:rPr>
        <w:t>двох</w:t>
      </w:r>
      <w:r w:rsidR="003C099A" w:rsidRPr="008B7D81">
        <w:rPr>
          <w:sz w:val="28"/>
          <w:szCs w:val="28"/>
          <w:lang w:val="uk-UA"/>
        </w:rPr>
        <w:t xml:space="preserve"> тисяч</w:t>
      </w:r>
      <w:r w:rsidRPr="00680A89">
        <w:rPr>
          <w:sz w:val="28"/>
          <w:szCs w:val="28"/>
          <w:lang w:val="uk-UA"/>
        </w:rPr>
        <w:t xml:space="preserve">, якими було надано </w:t>
      </w:r>
      <w:r w:rsidR="00E55BBA" w:rsidRPr="00E55BBA">
        <w:rPr>
          <w:sz w:val="28"/>
          <w:szCs w:val="28"/>
          <w:lang w:val="uk-UA"/>
        </w:rPr>
        <w:t>1</w:t>
      </w:r>
      <w:r w:rsidR="00B7333A">
        <w:rPr>
          <w:sz w:val="28"/>
          <w:szCs w:val="28"/>
          <w:lang w:val="uk-UA"/>
        </w:rPr>
        <w:t>6</w:t>
      </w:r>
      <w:r w:rsidR="00D451CB">
        <w:rPr>
          <w:sz w:val="28"/>
          <w:szCs w:val="28"/>
          <w:lang w:val="uk-UA"/>
        </w:rPr>
        <w:t>85</w:t>
      </w:r>
      <w:r w:rsidRPr="00680A89">
        <w:rPr>
          <w:sz w:val="28"/>
          <w:szCs w:val="28"/>
          <w:lang w:val="uk-UA"/>
        </w:rPr>
        <w:t xml:space="preserve"> експонат</w:t>
      </w:r>
      <w:r w:rsidR="00E55BBA">
        <w:rPr>
          <w:sz w:val="28"/>
          <w:szCs w:val="28"/>
          <w:lang w:val="uk-UA"/>
        </w:rPr>
        <w:t>и</w:t>
      </w:r>
      <w:r w:rsidRPr="00680A89">
        <w:rPr>
          <w:sz w:val="28"/>
          <w:szCs w:val="28"/>
          <w:lang w:val="uk-UA"/>
        </w:rPr>
        <w:t>.</w:t>
      </w:r>
    </w:p>
    <w:p w:rsidR="00815412" w:rsidRPr="004F051B" w:rsidRDefault="00815412" w:rsidP="008F7963">
      <w:pPr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ab/>
      </w:r>
      <w:r w:rsidRPr="004F051B">
        <w:rPr>
          <w:sz w:val="28"/>
          <w:szCs w:val="28"/>
          <w:lang w:val="uk-UA"/>
        </w:rPr>
        <w:t xml:space="preserve">Юні майстри </w:t>
      </w:r>
      <w:r w:rsidR="002A789A" w:rsidRPr="004F051B">
        <w:rPr>
          <w:sz w:val="28"/>
          <w:szCs w:val="28"/>
          <w:lang w:val="uk-UA"/>
        </w:rPr>
        <w:t>надали</w:t>
      </w:r>
      <w:r w:rsidRPr="004F051B">
        <w:rPr>
          <w:sz w:val="28"/>
          <w:szCs w:val="28"/>
          <w:lang w:val="uk-UA"/>
        </w:rPr>
        <w:t xml:space="preserve"> свої роботи у номінаціях:</w:t>
      </w:r>
      <w:r w:rsidR="00B66BDF">
        <w:rPr>
          <w:sz w:val="28"/>
          <w:szCs w:val="28"/>
          <w:lang w:val="uk-UA"/>
        </w:rPr>
        <w:t xml:space="preserve"> </w:t>
      </w:r>
      <w:r w:rsidR="00EF5D54">
        <w:rPr>
          <w:sz w:val="28"/>
          <w:szCs w:val="28"/>
          <w:lang w:val="uk-UA"/>
        </w:rPr>
        <w:t>“</w:t>
      </w:r>
      <w:r w:rsidR="00B66BDF">
        <w:rPr>
          <w:sz w:val="28"/>
          <w:szCs w:val="28"/>
          <w:lang w:val="uk-UA"/>
        </w:rPr>
        <w:t xml:space="preserve">науково-технічна творчість”, </w:t>
      </w:r>
      <w:r w:rsidR="00EF5D54">
        <w:rPr>
          <w:sz w:val="28"/>
          <w:szCs w:val="28"/>
          <w:lang w:val="uk-UA"/>
        </w:rPr>
        <w:t>“</w:t>
      </w:r>
      <w:r w:rsidR="00B7333A">
        <w:rPr>
          <w:sz w:val="28"/>
          <w:szCs w:val="28"/>
          <w:lang w:val="uk-UA"/>
        </w:rPr>
        <w:t>дизайн речового середовища</w:t>
      </w:r>
      <w:r w:rsidR="00EF5D54">
        <w:rPr>
          <w:sz w:val="28"/>
          <w:szCs w:val="28"/>
          <w:lang w:val="uk-UA"/>
        </w:rPr>
        <w:t>”</w:t>
      </w:r>
      <w:r w:rsidR="00B66BDF">
        <w:rPr>
          <w:sz w:val="28"/>
          <w:szCs w:val="28"/>
          <w:lang w:val="uk-UA"/>
        </w:rPr>
        <w:t xml:space="preserve">, </w:t>
      </w:r>
      <w:r w:rsidR="00EF5D54">
        <w:rPr>
          <w:sz w:val="28"/>
          <w:szCs w:val="28"/>
          <w:lang w:val="uk-UA"/>
        </w:rPr>
        <w:t>“</w:t>
      </w:r>
      <w:r w:rsidRPr="004F051B">
        <w:rPr>
          <w:sz w:val="28"/>
          <w:szCs w:val="28"/>
          <w:lang w:val="uk-UA"/>
        </w:rPr>
        <w:t>початково-технічне моделювання</w:t>
      </w:r>
      <w:r w:rsidR="00EF5D54">
        <w:rPr>
          <w:sz w:val="28"/>
          <w:szCs w:val="28"/>
          <w:lang w:val="uk-UA"/>
        </w:rPr>
        <w:t>”</w:t>
      </w:r>
      <w:r w:rsidRPr="004F051B">
        <w:rPr>
          <w:sz w:val="28"/>
          <w:szCs w:val="28"/>
          <w:lang w:val="uk-UA"/>
        </w:rPr>
        <w:t>.</w:t>
      </w:r>
    </w:p>
    <w:p w:rsidR="00815412" w:rsidRPr="00680A89" w:rsidRDefault="00790D13" w:rsidP="008F79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 територіях</w:t>
      </w:r>
      <w:r w:rsidR="00815412" w:rsidRPr="00680A89">
        <w:rPr>
          <w:sz w:val="28"/>
          <w:szCs w:val="28"/>
          <w:lang w:val="uk-UA"/>
        </w:rPr>
        <w:t xml:space="preserve"> експонати розділились наступним чином:</w:t>
      </w:r>
    </w:p>
    <w:p w:rsidR="00815412" w:rsidRPr="0083165D" w:rsidRDefault="00815412" w:rsidP="00790D13">
      <w:pPr>
        <w:jc w:val="both"/>
        <w:rPr>
          <w:b/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ab/>
      </w:r>
      <w:r w:rsidR="00790D13">
        <w:rPr>
          <w:b/>
          <w:sz w:val="28"/>
          <w:szCs w:val="28"/>
          <w:lang w:val="uk-UA"/>
        </w:rPr>
        <w:t>Дніпровська територія</w:t>
      </w:r>
      <w:r w:rsidR="0083165D">
        <w:rPr>
          <w:b/>
          <w:sz w:val="28"/>
          <w:szCs w:val="28"/>
          <w:lang w:val="uk-UA"/>
        </w:rPr>
        <w:t xml:space="preserve"> - з</w:t>
      </w:r>
      <w:r w:rsidRPr="00680A89">
        <w:rPr>
          <w:sz w:val="28"/>
          <w:szCs w:val="28"/>
          <w:lang w:val="uk-UA"/>
        </w:rPr>
        <w:t>агальна кількість експонатів –</w:t>
      </w:r>
      <w:r w:rsidR="00DE6E50">
        <w:rPr>
          <w:sz w:val="28"/>
          <w:szCs w:val="28"/>
          <w:lang w:val="uk-UA"/>
        </w:rPr>
        <w:t xml:space="preserve"> </w:t>
      </w:r>
      <w:r w:rsidR="00B7333A">
        <w:rPr>
          <w:sz w:val="28"/>
          <w:szCs w:val="28"/>
          <w:lang w:val="uk-UA"/>
        </w:rPr>
        <w:t>3</w:t>
      </w:r>
      <w:r w:rsidR="00435E2B" w:rsidRPr="00435E2B">
        <w:rPr>
          <w:sz w:val="28"/>
          <w:szCs w:val="28"/>
          <w:lang w:val="uk-UA"/>
        </w:rPr>
        <w:t>86</w:t>
      </w:r>
      <w:r w:rsidRPr="00DB35B6">
        <w:rPr>
          <w:sz w:val="28"/>
          <w:szCs w:val="28"/>
          <w:lang w:val="uk-UA"/>
        </w:rPr>
        <w:t>,</w:t>
      </w:r>
      <w:r w:rsidRPr="00680A89">
        <w:rPr>
          <w:sz w:val="28"/>
          <w:szCs w:val="28"/>
          <w:lang w:val="uk-UA"/>
        </w:rPr>
        <w:t xml:space="preserve"> </w:t>
      </w:r>
      <w:r w:rsidR="0083165D">
        <w:rPr>
          <w:sz w:val="28"/>
          <w:szCs w:val="28"/>
          <w:lang w:val="uk-UA"/>
        </w:rPr>
        <w:br/>
      </w:r>
      <w:r w:rsidRPr="00680A89">
        <w:rPr>
          <w:sz w:val="28"/>
          <w:szCs w:val="28"/>
          <w:lang w:val="uk-UA"/>
        </w:rPr>
        <w:t>з них:</w:t>
      </w:r>
      <w:r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>науково-технічна творчість –</w:t>
      </w:r>
      <w:r w:rsidR="002A789A">
        <w:rPr>
          <w:sz w:val="28"/>
          <w:szCs w:val="28"/>
          <w:lang w:val="uk-UA"/>
        </w:rPr>
        <w:t xml:space="preserve"> </w:t>
      </w:r>
      <w:r w:rsidR="00B7333A">
        <w:rPr>
          <w:sz w:val="28"/>
          <w:szCs w:val="28"/>
          <w:lang w:val="uk-UA"/>
        </w:rPr>
        <w:t>92</w:t>
      </w:r>
      <w:r w:rsidR="00DE6E50" w:rsidRPr="00BD17DF"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>експонат</w:t>
      </w:r>
      <w:r w:rsidR="00B7333A">
        <w:rPr>
          <w:sz w:val="28"/>
          <w:szCs w:val="28"/>
          <w:lang w:val="uk-UA"/>
        </w:rPr>
        <w:t>а</w:t>
      </w:r>
      <w:r w:rsidRPr="00680A89">
        <w:rPr>
          <w:sz w:val="28"/>
          <w:szCs w:val="28"/>
          <w:lang w:val="uk-UA"/>
        </w:rPr>
        <w:t xml:space="preserve">, </w:t>
      </w:r>
      <w:r w:rsidR="00174A4F">
        <w:rPr>
          <w:sz w:val="28"/>
          <w:szCs w:val="28"/>
          <w:lang w:val="uk-UA"/>
        </w:rPr>
        <w:t>(</w:t>
      </w:r>
      <w:r w:rsidRPr="00680A89">
        <w:rPr>
          <w:sz w:val="28"/>
          <w:szCs w:val="28"/>
          <w:lang w:val="uk-UA"/>
        </w:rPr>
        <w:t xml:space="preserve">складає </w:t>
      </w:r>
      <w:r w:rsidR="00B7333A">
        <w:rPr>
          <w:sz w:val="28"/>
          <w:szCs w:val="28"/>
          <w:lang w:val="uk-UA"/>
        </w:rPr>
        <w:t>23</w:t>
      </w:r>
      <w:r w:rsidR="00274F5B" w:rsidRPr="00274F5B">
        <w:rPr>
          <w:sz w:val="28"/>
          <w:szCs w:val="28"/>
          <w:lang w:val="uk-UA"/>
        </w:rPr>
        <w:t>,</w:t>
      </w:r>
      <w:r w:rsidR="00435E2B" w:rsidRPr="001813C0">
        <w:rPr>
          <w:sz w:val="28"/>
          <w:szCs w:val="28"/>
          <w:lang w:val="uk-UA"/>
        </w:rPr>
        <w:t>8</w:t>
      </w:r>
      <w:r w:rsidR="00DE6E50"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>%</w:t>
      </w:r>
      <w:r w:rsidR="00174A4F">
        <w:rPr>
          <w:sz w:val="28"/>
          <w:szCs w:val="28"/>
          <w:lang w:val="uk-UA"/>
        </w:rPr>
        <w:t>)</w:t>
      </w:r>
      <w:r w:rsidRPr="00680A89">
        <w:rPr>
          <w:sz w:val="28"/>
          <w:szCs w:val="28"/>
          <w:lang w:val="uk-UA"/>
        </w:rPr>
        <w:t xml:space="preserve">; </w:t>
      </w:r>
      <w:r w:rsidR="00B7333A">
        <w:rPr>
          <w:sz w:val="28"/>
          <w:szCs w:val="28"/>
          <w:lang w:val="uk-UA"/>
        </w:rPr>
        <w:t>дизайн речового середовища</w:t>
      </w:r>
      <w:r w:rsidR="00B7333A" w:rsidRPr="00C12F0B">
        <w:rPr>
          <w:sz w:val="28"/>
          <w:szCs w:val="28"/>
          <w:lang w:val="uk-UA"/>
        </w:rPr>
        <w:t xml:space="preserve"> </w:t>
      </w:r>
      <w:r w:rsidR="0083165D" w:rsidRPr="00680A89">
        <w:rPr>
          <w:sz w:val="28"/>
          <w:szCs w:val="28"/>
          <w:lang w:val="uk-UA"/>
        </w:rPr>
        <w:t>–</w:t>
      </w:r>
      <w:r w:rsidR="0083165D">
        <w:rPr>
          <w:sz w:val="28"/>
          <w:szCs w:val="28"/>
          <w:lang w:val="uk-UA"/>
        </w:rPr>
        <w:t xml:space="preserve"> </w:t>
      </w:r>
      <w:r w:rsidR="00DE6E50" w:rsidRPr="00C12F0B">
        <w:rPr>
          <w:sz w:val="28"/>
          <w:szCs w:val="28"/>
          <w:lang w:val="uk-UA"/>
        </w:rPr>
        <w:t>2</w:t>
      </w:r>
      <w:r w:rsidR="00B7333A">
        <w:rPr>
          <w:sz w:val="28"/>
          <w:szCs w:val="28"/>
          <w:lang w:val="uk-UA"/>
        </w:rPr>
        <w:t>11</w:t>
      </w:r>
      <w:r w:rsidR="00DE6E50"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>експонат</w:t>
      </w:r>
      <w:r w:rsidR="00DE6E50">
        <w:rPr>
          <w:sz w:val="28"/>
          <w:szCs w:val="28"/>
          <w:lang w:val="uk-UA"/>
        </w:rPr>
        <w:t>ів</w:t>
      </w:r>
      <w:r w:rsidR="00FC0862">
        <w:rPr>
          <w:sz w:val="28"/>
          <w:szCs w:val="28"/>
          <w:lang w:val="uk-UA"/>
        </w:rPr>
        <w:t xml:space="preserve"> </w:t>
      </w:r>
      <w:r w:rsidR="00FC0862" w:rsidRPr="00274F5B">
        <w:rPr>
          <w:sz w:val="28"/>
          <w:szCs w:val="28"/>
          <w:lang w:val="uk-UA"/>
        </w:rPr>
        <w:t>(</w:t>
      </w:r>
      <w:r w:rsidR="00B7333A">
        <w:rPr>
          <w:sz w:val="28"/>
          <w:szCs w:val="28"/>
          <w:lang w:val="uk-UA"/>
        </w:rPr>
        <w:t>54</w:t>
      </w:r>
      <w:r w:rsidR="00274F5B" w:rsidRPr="00274F5B">
        <w:rPr>
          <w:sz w:val="28"/>
          <w:szCs w:val="28"/>
          <w:lang w:val="uk-UA"/>
        </w:rPr>
        <w:t>,</w:t>
      </w:r>
      <w:r w:rsidR="00B7333A">
        <w:rPr>
          <w:sz w:val="28"/>
          <w:szCs w:val="28"/>
          <w:lang w:val="uk-UA"/>
        </w:rPr>
        <w:t>7</w:t>
      </w:r>
      <w:r w:rsidR="00DE6E50" w:rsidRPr="00274F5B">
        <w:rPr>
          <w:sz w:val="28"/>
          <w:szCs w:val="28"/>
          <w:lang w:val="uk-UA"/>
        </w:rPr>
        <w:t xml:space="preserve"> </w:t>
      </w:r>
      <w:r w:rsidRPr="00274F5B">
        <w:rPr>
          <w:sz w:val="28"/>
          <w:szCs w:val="28"/>
          <w:lang w:val="uk-UA"/>
        </w:rPr>
        <w:t>%</w:t>
      </w:r>
      <w:r w:rsidR="00FC0862" w:rsidRPr="00274F5B">
        <w:rPr>
          <w:sz w:val="28"/>
          <w:szCs w:val="28"/>
          <w:lang w:val="uk-UA"/>
        </w:rPr>
        <w:t>)</w:t>
      </w:r>
      <w:r w:rsidRPr="00274F5B">
        <w:rPr>
          <w:sz w:val="28"/>
          <w:szCs w:val="28"/>
          <w:lang w:val="uk-UA"/>
        </w:rPr>
        <w:t>;</w:t>
      </w:r>
      <w:r w:rsidRPr="00680A89">
        <w:rPr>
          <w:sz w:val="28"/>
          <w:szCs w:val="28"/>
          <w:lang w:val="uk-UA"/>
        </w:rPr>
        <w:t xml:space="preserve"> початково-технічне моделювання –</w:t>
      </w:r>
      <w:r w:rsidRPr="00C12F0B">
        <w:rPr>
          <w:sz w:val="28"/>
          <w:szCs w:val="28"/>
          <w:lang w:val="uk-UA"/>
        </w:rPr>
        <w:t xml:space="preserve"> </w:t>
      </w:r>
      <w:r w:rsidR="00B7333A">
        <w:rPr>
          <w:sz w:val="28"/>
          <w:szCs w:val="28"/>
          <w:lang w:val="uk-UA"/>
        </w:rPr>
        <w:t>83</w:t>
      </w:r>
      <w:r w:rsidR="002A789A">
        <w:rPr>
          <w:sz w:val="28"/>
          <w:szCs w:val="28"/>
          <w:lang w:val="uk-UA"/>
        </w:rPr>
        <w:t xml:space="preserve"> експонати</w:t>
      </w:r>
      <w:r w:rsidR="0083165D">
        <w:rPr>
          <w:sz w:val="28"/>
          <w:szCs w:val="28"/>
          <w:lang w:val="uk-UA"/>
        </w:rPr>
        <w:t xml:space="preserve"> </w:t>
      </w:r>
      <w:r w:rsidR="00FC0862" w:rsidRPr="00274F5B">
        <w:rPr>
          <w:sz w:val="28"/>
          <w:szCs w:val="28"/>
          <w:lang w:val="uk-UA"/>
        </w:rPr>
        <w:t>(</w:t>
      </w:r>
      <w:r w:rsidR="00274F5B" w:rsidRPr="00274F5B">
        <w:rPr>
          <w:sz w:val="28"/>
          <w:szCs w:val="28"/>
          <w:lang w:val="uk-UA"/>
        </w:rPr>
        <w:t>2</w:t>
      </w:r>
      <w:r w:rsidR="00B7333A">
        <w:rPr>
          <w:sz w:val="28"/>
          <w:szCs w:val="28"/>
          <w:lang w:val="uk-UA"/>
        </w:rPr>
        <w:t>1</w:t>
      </w:r>
      <w:r w:rsidR="00274F5B" w:rsidRPr="00274F5B">
        <w:rPr>
          <w:sz w:val="28"/>
          <w:szCs w:val="28"/>
          <w:lang w:val="uk-UA"/>
        </w:rPr>
        <w:t>,</w:t>
      </w:r>
      <w:r w:rsidR="00B7333A">
        <w:rPr>
          <w:sz w:val="28"/>
          <w:szCs w:val="28"/>
          <w:lang w:val="uk-UA"/>
        </w:rPr>
        <w:t>5</w:t>
      </w:r>
      <w:r w:rsidR="00DE6E50" w:rsidRPr="00274F5B">
        <w:rPr>
          <w:sz w:val="28"/>
          <w:szCs w:val="28"/>
          <w:lang w:val="uk-UA"/>
        </w:rPr>
        <w:t xml:space="preserve"> </w:t>
      </w:r>
      <w:r w:rsidRPr="00274F5B">
        <w:rPr>
          <w:sz w:val="28"/>
          <w:szCs w:val="28"/>
          <w:lang w:val="uk-UA"/>
        </w:rPr>
        <w:t>%</w:t>
      </w:r>
      <w:r w:rsidR="00FC0862" w:rsidRPr="00274F5B">
        <w:rPr>
          <w:sz w:val="28"/>
          <w:szCs w:val="28"/>
          <w:lang w:val="uk-UA"/>
        </w:rPr>
        <w:t>)</w:t>
      </w:r>
      <w:r w:rsidR="00C73375">
        <w:rPr>
          <w:sz w:val="28"/>
          <w:szCs w:val="28"/>
          <w:lang w:val="uk-UA"/>
        </w:rPr>
        <w:t>;</w:t>
      </w:r>
    </w:p>
    <w:p w:rsidR="00815412" w:rsidRPr="00CF56D5" w:rsidRDefault="00815412" w:rsidP="00CF56D5">
      <w:pPr>
        <w:jc w:val="both"/>
        <w:rPr>
          <w:b/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ab/>
      </w:r>
      <w:r w:rsidR="00790D13">
        <w:rPr>
          <w:b/>
          <w:sz w:val="28"/>
          <w:szCs w:val="28"/>
          <w:lang w:val="uk-UA"/>
        </w:rPr>
        <w:t>Криворізька територія</w:t>
      </w:r>
      <w:r w:rsidR="00CF56D5">
        <w:rPr>
          <w:b/>
          <w:sz w:val="28"/>
          <w:szCs w:val="28"/>
          <w:lang w:val="uk-UA"/>
        </w:rPr>
        <w:t xml:space="preserve"> </w:t>
      </w:r>
      <w:r w:rsidR="00CF56D5" w:rsidRPr="00680A89">
        <w:rPr>
          <w:sz w:val="28"/>
          <w:szCs w:val="28"/>
          <w:lang w:val="uk-UA"/>
        </w:rPr>
        <w:t>–</w:t>
      </w:r>
      <w:r w:rsidR="00CF56D5">
        <w:rPr>
          <w:sz w:val="28"/>
          <w:szCs w:val="28"/>
          <w:lang w:val="uk-UA"/>
        </w:rPr>
        <w:t xml:space="preserve"> </w:t>
      </w:r>
      <w:r w:rsidR="00CF56D5">
        <w:rPr>
          <w:b/>
          <w:sz w:val="28"/>
          <w:szCs w:val="28"/>
          <w:lang w:val="uk-UA"/>
        </w:rPr>
        <w:t>з</w:t>
      </w:r>
      <w:r w:rsidRPr="00680A89">
        <w:rPr>
          <w:sz w:val="28"/>
          <w:szCs w:val="28"/>
          <w:lang w:val="uk-UA"/>
        </w:rPr>
        <w:t xml:space="preserve">агальна кількість експонатів – </w:t>
      </w:r>
      <w:r w:rsidR="009D4204" w:rsidRPr="00A32F4C">
        <w:rPr>
          <w:sz w:val="28"/>
          <w:szCs w:val="28"/>
          <w:lang w:val="uk-UA"/>
        </w:rPr>
        <w:t>5</w:t>
      </w:r>
      <w:r w:rsidR="00B7333A">
        <w:rPr>
          <w:sz w:val="28"/>
          <w:szCs w:val="28"/>
          <w:lang w:val="uk-UA"/>
        </w:rPr>
        <w:t>9</w:t>
      </w:r>
      <w:r w:rsidR="00A32F4C" w:rsidRPr="00A32F4C">
        <w:rPr>
          <w:sz w:val="28"/>
          <w:szCs w:val="28"/>
          <w:lang w:val="uk-UA"/>
        </w:rPr>
        <w:t>0</w:t>
      </w:r>
      <w:r w:rsidRPr="00680A89">
        <w:rPr>
          <w:sz w:val="28"/>
          <w:szCs w:val="28"/>
          <w:lang w:val="uk-UA"/>
        </w:rPr>
        <w:t xml:space="preserve">, </w:t>
      </w:r>
      <w:r w:rsidR="00E73B07">
        <w:rPr>
          <w:sz w:val="28"/>
          <w:szCs w:val="28"/>
          <w:lang w:val="uk-UA"/>
        </w:rPr>
        <w:br/>
      </w:r>
      <w:r w:rsidRPr="00680A89">
        <w:rPr>
          <w:sz w:val="28"/>
          <w:szCs w:val="28"/>
          <w:lang w:val="uk-UA"/>
        </w:rPr>
        <w:t>з них:</w:t>
      </w:r>
      <w:r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 xml:space="preserve">науково-технічна творчість – </w:t>
      </w:r>
      <w:r w:rsidR="00B7333A">
        <w:rPr>
          <w:sz w:val="28"/>
          <w:szCs w:val="28"/>
          <w:lang w:val="uk-UA"/>
        </w:rPr>
        <w:t>125</w:t>
      </w:r>
      <w:r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>експонатів</w:t>
      </w:r>
      <w:r w:rsidR="009911CF">
        <w:rPr>
          <w:sz w:val="28"/>
          <w:szCs w:val="28"/>
          <w:lang w:val="uk-UA"/>
        </w:rPr>
        <w:t xml:space="preserve">, </w:t>
      </w:r>
      <w:r w:rsidR="00FC0973">
        <w:rPr>
          <w:sz w:val="28"/>
          <w:szCs w:val="28"/>
          <w:lang w:val="uk-UA"/>
        </w:rPr>
        <w:t>(</w:t>
      </w:r>
      <w:r w:rsidR="009911CF">
        <w:rPr>
          <w:sz w:val="28"/>
          <w:szCs w:val="28"/>
          <w:lang w:val="uk-UA"/>
        </w:rPr>
        <w:t>склада</w:t>
      </w:r>
      <w:r w:rsidR="009D4204">
        <w:rPr>
          <w:sz w:val="28"/>
          <w:szCs w:val="28"/>
          <w:lang w:val="uk-UA"/>
        </w:rPr>
        <w:t xml:space="preserve">є </w:t>
      </w:r>
      <w:r w:rsidR="00DA38F4" w:rsidRPr="00DA38F4">
        <w:rPr>
          <w:sz w:val="28"/>
          <w:szCs w:val="28"/>
          <w:lang w:val="uk-UA"/>
        </w:rPr>
        <w:t>2</w:t>
      </w:r>
      <w:r w:rsidR="00B7333A">
        <w:rPr>
          <w:sz w:val="28"/>
          <w:szCs w:val="28"/>
          <w:lang w:val="uk-UA"/>
        </w:rPr>
        <w:t>2</w:t>
      </w:r>
      <w:r w:rsidRPr="00DA38F4">
        <w:rPr>
          <w:sz w:val="28"/>
          <w:szCs w:val="28"/>
          <w:lang w:val="uk-UA"/>
        </w:rPr>
        <w:t>%</w:t>
      </w:r>
      <w:r w:rsidR="00FC0973">
        <w:rPr>
          <w:sz w:val="28"/>
          <w:szCs w:val="28"/>
          <w:lang w:val="uk-UA"/>
        </w:rPr>
        <w:t>)</w:t>
      </w:r>
      <w:r w:rsidRPr="00680A89">
        <w:rPr>
          <w:sz w:val="28"/>
          <w:szCs w:val="28"/>
          <w:lang w:val="uk-UA"/>
        </w:rPr>
        <w:t xml:space="preserve">; </w:t>
      </w:r>
      <w:r w:rsidR="00B7333A">
        <w:rPr>
          <w:sz w:val="28"/>
          <w:szCs w:val="28"/>
          <w:lang w:val="uk-UA"/>
        </w:rPr>
        <w:t>дизайн речового середовища</w:t>
      </w:r>
      <w:r w:rsidR="00B7333A" w:rsidRPr="00C12F0B"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 xml:space="preserve">– </w:t>
      </w:r>
      <w:r w:rsidR="00C12F0B" w:rsidRPr="00C12F0B">
        <w:rPr>
          <w:sz w:val="28"/>
          <w:szCs w:val="28"/>
          <w:lang w:val="uk-UA"/>
        </w:rPr>
        <w:t>3</w:t>
      </w:r>
      <w:r w:rsidR="00B7333A">
        <w:rPr>
          <w:sz w:val="28"/>
          <w:szCs w:val="28"/>
          <w:lang w:val="uk-UA"/>
        </w:rPr>
        <w:t>47</w:t>
      </w:r>
      <w:r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>експонат</w:t>
      </w:r>
      <w:r w:rsidR="002A789A">
        <w:rPr>
          <w:sz w:val="28"/>
          <w:szCs w:val="28"/>
          <w:lang w:val="uk-UA"/>
        </w:rPr>
        <w:t>ів</w:t>
      </w:r>
      <w:r w:rsidR="00FC0862">
        <w:rPr>
          <w:sz w:val="28"/>
          <w:szCs w:val="28"/>
          <w:lang w:val="uk-UA"/>
        </w:rPr>
        <w:t xml:space="preserve"> </w:t>
      </w:r>
      <w:r w:rsidR="00FC0862" w:rsidRPr="00DA38F4">
        <w:rPr>
          <w:sz w:val="28"/>
          <w:szCs w:val="28"/>
          <w:lang w:val="uk-UA"/>
        </w:rPr>
        <w:t>(</w:t>
      </w:r>
      <w:r w:rsidR="00B7333A">
        <w:rPr>
          <w:sz w:val="28"/>
          <w:szCs w:val="28"/>
          <w:lang w:val="uk-UA"/>
        </w:rPr>
        <w:t>58</w:t>
      </w:r>
      <w:r w:rsidRPr="00DA38F4">
        <w:rPr>
          <w:sz w:val="28"/>
          <w:szCs w:val="28"/>
          <w:lang w:val="uk-UA"/>
        </w:rPr>
        <w:t>%</w:t>
      </w:r>
      <w:r w:rsidR="00FC0862" w:rsidRPr="00DA38F4">
        <w:rPr>
          <w:sz w:val="28"/>
          <w:szCs w:val="28"/>
          <w:lang w:val="uk-UA"/>
        </w:rPr>
        <w:t>)</w:t>
      </w:r>
      <w:r w:rsidRPr="00DA38F4">
        <w:rPr>
          <w:sz w:val="28"/>
          <w:szCs w:val="28"/>
          <w:lang w:val="uk-UA"/>
        </w:rPr>
        <w:t>;</w:t>
      </w:r>
      <w:r w:rsidRPr="00680A89">
        <w:rPr>
          <w:sz w:val="28"/>
          <w:szCs w:val="28"/>
          <w:lang w:val="uk-UA"/>
        </w:rPr>
        <w:t xml:space="preserve"> початково-технічне </w:t>
      </w:r>
      <w:r w:rsidR="00E73B07">
        <w:rPr>
          <w:sz w:val="28"/>
          <w:szCs w:val="28"/>
          <w:lang w:val="uk-UA"/>
        </w:rPr>
        <w:br/>
      </w:r>
      <w:r w:rsidRPr="00680A89">
        <w:rPr>
          <w:sz w:val="28"/>
          <w:szCs w:val="28"/>
          <w:lang w:val="uk-UA"/>
        </w:rPr>
        <w:t xml:space="preserve">моделювання – </w:t>
      </w:r>
      <w:r w:rsidR="00B7333A">
        <w:rPr>
          <w:sz w:val="28"/>
          <w:szCs w:val="28"/>
          <w:lang w:val="uk-UA"/>
        </w:rPr>
        <w:t>118</w:t>
      </w:r>
      <w:r w:rsidRPr="00680A89">
        <w:rPr>
          <w:sz w:val="28"/>
          <w:szCs w:val="28"/>
          <w:lang w:val="uk-UA"/>
        </w:rPr>
        <w:t xml:space="preserve"> експонат</w:t>
      </w:r>
      <w:r w:rsidR="002A789A">
        <w:rPr>
          <w:sz w:val="28"/>
          <w:szCs w:val="28"/>
          <w:lang w:val="uk-UA"/>
        </w:rPr>
        <w:t>ів</w:t>
      </w:r>
      <w:r w:rsidR="00FC0862">
        <w:rPr>
          <w:sz w:val="28"/>
          <w:szCs w:val="28"/>
          <w:lang w:val="uk-UA"/>
        </w:rPr>
        <w:t xml:space="preserve"> </w:t>
      </w:r>
      <w:r w:rsidR="00FC0862" w:rsidRPr="00DA38F4">
        <w:rPr>
          <w:sz w:val="28"/>
          <w:szCs w:val="28"/>
          <w:lang w:val="uk-UA"/>
        </w:rPr>
        <w:t>(</w:t>
      </w:r>
      <w:r w:rsidR="00B7333A">
        <w:rPr>
          <w:sz w:val="28"/>
          <w:szCs w:val="28"/>
          <w:lang w:val="uk-UA"/>
        </w:rPr>
        <w:t>20</w:t>
      </w:r>
      <w:r w:rsidRPr="00DA38F4">
        <w:rPr>
          <w:sz w:val="28"/>
          <w:szCs w:val="28"/>
          <w:lang w:val="uk-UA"/>
        </w:rPr>
        <w:t>%</w:t>
      </w:r>
      <w:r w:rsidR="00FC0862" w:rsidRPr="00DA38F4">
        <w:rPr>
          <w:sz w:val="28"/>
          <w:szCs w:val="28"/>
          <w:lang w:val="uk-UA"/>
        </w:rPr>
        <w:t>)</w:t>
      </w:r>
      <w:r w:rsidR="00C73375">
        <w:rPr>
          <w:sz w:val="28"/>
          <w:szCs w:val="28"/>
          <w:lang w:val="uk-UA"/>
        </w:rPr>
        <w:t>;</w:t>
      </w:r>
    </w:p>
    <w:p w:rsidR="00815412" w:rsidRPr="00E73B07" w:rsidRDefault="00815412" w:rsidP="00E73B07">
      <w:pPr>
        <w:jc w:val="both"/>
        <w:rPr>
          <w:b/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ab/>
      </w:r>
      <w:r w:rsidRPr="00C86999">
        <w:rPr>
          <w:b/>
          <w:sz w:val="28"/>
          <w:szCs w:val="28"/>
          <w:lang w:val="uk-UA"/>
        </w:rPr>
        <w:t>Нікопольськ</w:t>
      </w:r>
      <w:r w:rsidR="00B508DE">
        <w:rPr>
          <w:b/>
          <w:sz w:val="28"/>
          <w:szCs w:val="28"/>
          <w:lang w:val="uk-UA"/>
        </w:rPr>
        <w:t>а територія</w:t>
      </w:r>
      <w:r w:rsidR="00E73B07">
        <w:rPr>
          <w:b/>
          <w:sz w:val="28"/>
          <w:szCs w:val="28"/>
          <w:lang w:val="uk-UA"/>
        </w:rPr>
        <w:t xml:space="preserve"> </w:t>
      </w:r>
      <w:r w:rsidR="00E73B07" w:rsidRPr="00680A89">
        <w:rPr>
          <w:sz w:val="28"/>
          <w:szCs w:val="28"/>
          <w:lang w:val="uk-UA"/>
        </w:rPr>
        <w:t>–</w:t>
      </w:r>
      <w:r w:rsidR="00E73B07">
        <w:rPr>
          <w:sz w:val="28"/>
          <w:szCs w:val="28"/>
          <w:lang w:val="uk-UA"/>
        </w:rPr>
        <w:t xml:space="preserve"> з</w:t>
      </w:r>
      <w:r w:rsidRPr="00680A89">
        <w:rPr>
          <w:sz w:val="28"/>
          <w:szCs w:val="28"/>
          <w:lang w:val="uk-UA"/>
        </w:rPr>
        <w:t xml:space="preserve">агальна кількість експонатів – </w:t>
      </w:r>
      <w:r w:rsidR="00F440AA">
        <w:rPr>
          <w:sz w:val="28"/>
          <w:szCs w:val="28"/>
          <w:lang w:val="uk-UA"/>
        </w:rPr>
        <w:t>3</w:t>
      </w:r>
      <w:r w:rsidR="005A00B6">
        <w:rPr>
          <w:sz w:val="28"/>
          <w:szCs w:val="28"/>
          <w:lang w:val="uk-UA"/>
        </w:rPr>
        <w:t>68</w:t>
      </w:r>
      <w:r w:rsidRPr="00A32F4C">
        <w:rPr>
          <w:sz w:val="28"/>
          <w:szCs w:val="28"/>
          <w:lang w:val="uk-UA"/>
        </w:rPr>
        <w:t>,</w:t>
      </w:r>
      <w:r w:rsidRPr="00680A89">
        <w:rPr>
          <w:sz w:val="28"/>
          <w:szCs w:val="28"/>
          <w:lang w:val="uk-UA"/>
        </w:rPr>
        <w:t xml:space="preserve"> з них:</w:t>
      </w:r>
      <w:r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 xml:space="preserve">науково-технічна творчість – </w:t>
      </w:r>
      <w:r w:rsidR="005A00B6">
        <w:rPr>
          <w:sz w:val="28"/>
          <w:szCs w:val="28"/>
          <w:lang w:val="uk-UA"/>
        </w:rPr>
        <w:t>39</w:t>
      </w:r>
      <w:r w:rsidRPr="00680A89">
        <w:rPr>
          <w:sz w:val="28"/>
          <w:szCs w:val="28"/>
          <w:lang w:val="uk-UA"/>
        </w:rPr>
        <w:t xml:space="preserve"> експонат</w:t>
      </w:r>
      <w:r w:rsidR="004F051B">
        <w:rPr>
          <w:sz w:val="28"/>
          <w:szCs w:val="28"/>
          <w:lang w:val="uk-UA"/>
        </w:rPr>
        <w:t>и</w:t>
      </w:r>
      <w:r w:rsidRPr="00680A89">
        <w:rPr>
          <w:sz w:val="28"/>
          <w:szCs w:val="28"/>
          <w:lang w:val="uk-UA"/>
        </w:rPr>
        <w:t xml:space="preserve">, </w:t>
      </w:r>
      <w:r w:rsidR="002B405B">
        <w:rPr>
          <w:sz w:val="28"/>
          <w:szCs w:val="28"/>
          <w:lang w:val="uk-UA"/>
        </w:rPr>
        <w:t>(</w:t>
      </w:r>
      <w:r w:rsidRPr="00680A89">
        <w:rPr>
          <w:sz w:val="28"/>
          <w:szCs w:val="28"/>
          <w:lang w:val="uk-UA"/>
        </w:rPr>
        <w:t xml:space="preserve">складає </w:t>
      </w:r>
      <w:r w:rsidR="005A00B6">
        <w:rPr>
          <w:sz w:val="28"/>
          <w:szCs w:val="28"/>
          <w:lang w:val="uk-UA"/>
        </w:rPr>
        <w:t>10,6</w:t>
      </w:r>
      <w:r w:rsidRPr="00AD3AFE">
        <w:rPr>
          <w:sz w:val="28"/>
          <w:szCs w:val="28"/>
          <w:lang w:val="uk-UA"/>
        </w:rPr>
        <w:t>%</w:t>
      </w:r>
      <w:r w:rsidR="002B405B">
        <w:rPr>
          <w:sz w:val="28"/>
          <w:szCs w:val="28"/>
          <w:lang w:val="uk-UA"/>
        </w:rPr>
        <w:t>)</w:t>
      </w:r>
      <w:r w:rsidRPr="00AD3AFE">
        <w:rPr>
          <w:sz w:val="28"/>
          <w:szCs w:val="28"/>
          <w:lang w:val="uk-UA"/>
        </w:rPr>
        <w:t>;</w:t>
      </w:r>
      <w:r w:rsidRPr="00680A89">
        <w:rPr>
          <w:sz w:val="28"/>
          <w:szCs w:val="28"/>
          <w:lang w:val="uk-UA"/>
        </w:rPr>
        <w:t xml:space="preserve"> </w:t>
      </w:r>
      <w:r w:rsidR="00F440AA">
        <w:rPr>
          <w:sz w:val="28"/>
          <w:szCs w:val="28"/>
          <w:lang w:val="uk-UA"/>
        </w:rPr>
        <w:t xml:space="preserve">дизайн </w:t>
      </w:r>
      <w:r w:rsidR="00C73375">
        <w:rPr>
          <w:sz w:val="28"/>
          <w:szCs w:val="28"/>
          <w:lang w:val="uk-UA"/>
        </w:rPr>
        <w:br/>
      </w:r>
      <w:r w:rsidR="00F440AA">
        <w:rPr>
          <w:sz w:val="28"/>
          <w:szCs w:val="28"/>
          <w:lang w:val="uk-UA"/>
        </w:rPr>
        <w:t>речового середовища</w:t>
      </w:r>
      <w:r w:rsidR="00F440AA" w:rsidRPr="00C12F0B">
        <w:rPr>
          <w:sz w:val="28"/>
          <w:szCs w:val="28"/>
          <w:lang w:val="uk-UA"/>
        </w:rPr>
        <w:t xml:space="preserve"> </w:t>
      </w:r>
      <w:r w:rsidRPr="00680A89">
        <w:rPr>
          <w:sz w:val="28"/>
          <w:szCs w:val="28"/>
          <w:lang w:val="uk-UA"/>
        </w:rPr>
        <w:t xml:space="preserve">– </w:t>
      </w:r>
      <w:r w:rsidR="00F440AA">
        <w:rPr>
          <w:sz w:val="28"/>
          <w:szCs w:val="28"/>
          <w:lang w:val="uk-UA"/>
        </w:rPr>
        <w:t>270</w:t>
      </w:r>
      <w:r w:rsidRPr="00680A89">
        <w:rPr>
          <w:sz w:val="28"/>
          <w:szCs w:val="28"/>
          <w:lang w:val="uk-UA"/>
        </w:rPr>
        <w:t xml:space="preserve"> експонат</w:t>
      </w:r>
      <w:r w:rsidR="009911CF">
        <w:rPr>
          <w:sz w:val="28"/>
          <w:szCs w:val="28"/>
          <w:lang w:val="uk-UA"/>
        </w:rPr>
        <w:t>ів</w:t>
      </w:r>
      <w:r w:rsidR="00FC0862">
        <w:rPr>
          <w:sz w:val="28"/>
          <w:szCs w:val="28"/>
          <w:lang w:val="uk-UA"/>
        </w:rPr>
        <w:t xml:space="preserve"> </w:t>
      </w:r>
      <w:r w:rsidR="00FC0862" w:rsidRPr="00AD3AFE">
        <w:rPr>
          <w:sz w:val="28"/>
          <w:szCs w:val="28"/>
          <w:lang w:val="uk-UA"/>
        </w:rPr>
        <w:t>(</w:t>
      </w:r>
      <w:r w:rsidR="00EC28A1">
        <w:rPr>
          <w:sz w:val="28"/>
          <w:szCs w:val="28"/>
          <w:lang w:val="uk-UA"/>
        </w:rPr>
        <w:t>7</w:t>
      </w:r>
      <w:r w:rsidR="00EC28A1" w:rsidRPr="00EC28A1">
        <w:rPr>
          <w:sz w:val="28"/>
          <w:szCs w:val="28"/>
          <w:lang w:val="uk-UA"/>
        </w:rPr>
        <w:t>3</w:t>
      </w:r>
      <w:r w:rsidR="00EC28A1">
        <w:rPr>
          <w:sz w:val="28"/>
          <w:szCs w:val="28"/>
          <w:lang w:val="uk-UA"/>
        </w:rPr>
        <w:t>,4</w:t>
      </w:r>
      <w:r w:rsidRPr="00AD3AFE">
        <w:rPr>
          <w:sz w:val="28"/>
          <w:szCs w:val="28"/>
          <w:lang w:val="uk-UA"/>
        </w:rPr>
        <w:t xml:space="preserve"> %</w:t>
      </w:r>
      <w:r w:rsidR="00FC0862" w:rsidRPr="00AD3AFE">
        <w:rPr>
          <w:sz w:val="28"/>
          <w:szCs w:val="28"/>
          <w:lang w:val="uk-UA"/>
        </w:rPr>
        <w:t>)</w:t>
      </w:r>
      <w:r w:rsidRPr="00AD3AFE">
        <w:rPr>
          <w:sz w:val="28"/>
          <w:szCs w:val="28"/>
          <w:lang w:val="uk-UA"/>
        </w:rPr>
        <w:t>;</w:t>
      </w:r>
      <w:r w:rsidRPr="00680A89">
        <w:rPr>
          <w:sz w:val="28"/>
          <w:szCs w:val="28"/>
          <w:lang w:val="uk-UA"/>
        </w:rPr>
        <w:t xml:space="preserve"> початково-технічне моделювання </w:t>
      </w:r>
      <w:r w:rsidRPr="00C12F0B">
        <w:rPr>
          <w:sz w:val="28"/>
          <w:szCs w:val="28"/>
          <w:lang w:val="uk-UA"/>
        </w:rPr>
        <w:t xml:space="preserve">– </w:t>
      </w:r>
      <w:r w:rsidR="00F440AA">
        <w:rPr>
          <w:sz w:val="28"/>
          <w:szCs w:val="28"/>
          <w:lang w:val="uk-UA"/>
        </w:rPr>
        <w:t>59</w:t>
      </w:r>
      <w:r w:rsidR="00FC0862">
        <w:rPr>
          <w:sz w:val="28"/>
          <w:szCs w:val="28"/>
          <w:lang w:val="uk-UA"/>
        </w:rPr>
        <w:t xml:space="preserve"> експонатів</w:t>
      </w:r>
      <w:r w:rsidR="009D4204">
        <w:rPr>
          <w:sz w:val="28"/>
          <w:szCs w:val="28"/>
          <w:lang w:val="uk-UA"/>
        </w:rPr>
        <w:t xml:space="preserve"> </w:t>
      </w:r>
      <w:r w:rsidR="00FC0862" w:rsidRPr="00AD3AFE">
        <w:rPr>
          <w:sz w:val="28"/>
          <w:szCs w:val="28"/>
          <w:lang w:val="uk-UA"/>
        </w:rPr>
        <w:t>(</w:t>
      </w:r>
      <w:r w:rsidR="005A00B6">
        <w:rPr>
          <w:sz w:val="28"/>
          <w:szCs w:val="28"/>
          <w:lang w:val="uk-UA"/>
        </w:rPr>
        <w:t>16</w:t>
      </w:r>
      <w:r w:rsidRPr="00AD3AFE">
        <w:rPr>
          <w:sz w:val="28"/>
          <w:szCs w:val="28"/>
          <w:lang w:val="uk-UA"/>
        </w:rPr>
        <w:t>%</w:t>
      </w:r>
      <w:r w:rsidR="00FC0862" w:rsidRPr="00AD3AFE">
        <w:rPr>
          <w:sz w:val="28"/>
          <w:szCs w:val="28"/>
          <w:lang w:val="uk-UA"/>
        </w:rPr>
        <w:t>)</w:t>
      </w:r>
      <w:r w:rsidR="00C73375">
        <w:rPr>
          <w:sz w:val="28"/>
          <w:szCs w:val="28"/>
          <w:lang w:val="uk-UA"/>
        </w:rPr>
        <w:t>;</w:t>
      </w:r>
    </w:p>
    <w:p w:rsidR="00944954" w:rsidRPr="005A005B" w:rsidRDefault="00790D13" w:rsidP="005A005B">
      <w:pPr>
        <w:ind w:firstLine="708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Павлоградська</w:t>
      </w:r>
      <w:proofErr w:type="spellEnd"/>
      <w:r>
        <w:rPr>
          <w:b/>
          <w:sz w:val="28"/>
          <w:szCs w:val="28"/>
          <w:lang w:val="uk-UA"/>
        </w:rPr>
        <w:t xml:space="preserve"> територія</w:t>
      </w:r>
      <w:r w:rsidR="005A005B">
        <w:rPr>
          <w:b/>
          <w:sz w:val="28"/>
          <w:szCs w:val="28"/>
          <w:lang w:val="uk-UA"/>
        </w:rPr>
        <w:t xml:space="preserve"> </w:t>
      </w:r>
      <w:r w:rsidR="005A005B" w:rsidRPr="00680A89">
        <w:rPr>
          <w:sz w:val="28"/>
          <w:szCs w:val="28"/>
          <w:lang w:val="uk-UA"/>
        </w:rPr>
        <w:t>–</w:t>
      </w:r>
      <w:r w:rsidR="005A005B">
        <w:rPr>
          <w:sz w:val="28"/>
          <w:szCs w:val="28"/>
          <w:lang w:val="uk-UA"/>
        </w:rPr>
        <w:t xml:space="preserve"> з</w:t>
      </w:r>
      <w:r w:rsidR="00815412" w:rsidRPr="00680A89">
        <w:rPr>
          <w:sz w:val="28"/>
          <w:szCs w:val="28"/>
          <w:lang w:val="uk-UA"/>
        </w:rPr>
        <w:t xml:space="preserve">агальна кількість експонатів – </w:t>
      </w:r>
      <w:r w:rsidR="00677525">
        <w:rPr>
          <w:sz w:val="28"/>
          <w:szCs w:val="28"/>
          <w:lang w:val="uk-UA"/>
        </w:rPr>
        <w:t>341</w:t>
      </w:r>
      <w:r w:rsidR="00815412" w:rsidRPr="00A32F4C">
        <w:rPr>
          <w:sz w:val="28"/>
          <w:szCs w:val="28"/>
          <w:lang w:val="uk-UA"/>
        </w:rPr>
        <w:t>,</w:t>
      </w:r>
      <w:r w:rsidR="00815412" w:rsidRPr="00680A89">
        <w:rPr>
          <w:sz w:val="28"/>
          <w:szCs w:val="28"/>
          <w:lang w:val="uk-UA"/>
        </w:rPr>
        <w:t xml:space="preserve"> </w:t>
      </w:r>
      <w:r w:rsidR="00CA4B74">
        <w:rPr>
          <w:sz w:val="28"/>
          <w:szCs w:val="28"/>
          <w:lang w:val="uk-UA"/>
        </w:rPr>
        <w:br/>
      </w:r>
      <w:r w:rsidR="00815412" w:rsidRPr="00680A89">
        <w:rPr>
          <w:sz w:val="28"/>
          <w:szCs w:val="28"/>
          <w:lang w:val="uk-UA"/>
        </w:rPr>
        <w:t>з них:</w:t>
      </w:r>
      <w:r w:rsidR="009911CF">
        <w:rPr>
          <w:sz w:val="28"/>
          <w:szCs w:val="28"/>
          <w:lang w:val="uk-UA"/>
        </w:rPr>
        <w:t xml:space="preserve"> н</w:t>
      </w:r>
      <w:r w:rsidR="00815412" w:rsidRPr="00680A89">
        <w:rPr>
          <w:sz w:val="28"/>
          <w:szCs w:val="28"/>
          <w:lang w:val="uk-UA"/>
        </w:rPr>
        <w:t xml:space="preserve">ауково-технічна творчість – </w:t>
      </w:r>
      <w:r w:rsidR="00677525">
        <w:rPr>
          <w:sz w:val="28"/>
          <w:szCs w:val="28"/>
          <w:lang w:val="uk-UA"/>
        </w:rPr>
        <w:t>42</w:t>
      </w:r>
      <w:r w:rsidR="00815412" w:rsidRPr="00680A89">
        <w:rPr>
          <w:sz w:val="28"/>
          <w:szCs w:val="28"/>
          <w:lang w:val="uk-UA"/>
        </w:rPr>
        <w:t xml:space="preserve"> експонат</w:t>
      </w:r>
      <w:r w:rsidR="00376100">
        <w:rPr>
          <w:sz w:val="28"/>
          <w:szCs w:val="28"/>
          <w:lang w:val="uk-UA"/>
        </w:rPr>
        <w:t>ів</w:t>
      </w:r>
      <w:r w:rsidR="00815412" w:rsidRPr="00680A89">
        <w:rPr>
          <w:sz w:val="28"/>
          <w:szCs w:val="28"/>
          <w:lang w:val="uk-UA"/>
        </w:rPr>
        <w:t xml:space="preserve">, що складає </w:t>
      </w:r>
      <w:r w:rsidR="00273B5B" w:rsidRPr="00273B5B">
        <w:rPr>
          <w:sz w:val="28"/>
          <w:szCs w:val="28"/>
          <w:lang w:val="uk-UA"/>
        </w:rPr>
        <w:t>1</w:t>
      </w:r>
      <w:r w:rsidR="00677525">
        <w:rPr>
          <w:sz w:val="28"/>
          <w:szCs w:val="28"/>
          <w:lang w:val="uk-UA"/>
        </w:rPr>
        <w:t>2</w:t>
      </w:r>
      <w:r w:rsidR="00273B5B" w:rsidRPr="00273B5B">
        <w:rPr>
          <w:sz w:val="28"/>
          <w:szCs w:val="28"/>
          <w:lang w:val="uk-UA"/>
        </w:rPr>
        <w:t>,</w:t>
      </w:r>
      <w:r w:rsidR="00677525">
        <w:rPr>
          <w:sz w:val="28"/>
          <w:szCs w:val="28"/>
          <w:lang w:val="uk-UA"/>
        </w:rPr>
        <w:t>3</w:t>
      </w:r>
      <w:r w:rsidR="00815412" w:rsidRPr="00273B5B">
        <w:rPr>
          <w:sz w:val="28"/>
          <w:szCs w:val="28"/>
          <w:lang w:val="uk-UA"/>
        </w:rPr>
        <w:t>%;</w:t>
      </w:r>
      <w:r w:rsidR="00815412" w:rsidRPr="00680A89">
        <w:rPr>
          <w:sz w:val="28"/>
          <w:szCs w:val="28"/>
          <w:lang w:val="uk-UA"/>
        </w:rPr>
        <w:t xml:space="preserve"> </w:t>
      </w:r>
      <w:r w:rsidR="00677525">
        <w:rPr>
          <w:sz w:val="28"/>
          <w:szCs w:val="28"/>
          <w:lang w:val="uk-UA"/>
        </w:rPr>
        <w:t>дизайн речового середовища</w:t>
      </w:r>
      <w:r w:rsidR="009911CF">
        <w:rPr>
          <w:sz w:val="28"/>
          <w:szCs w:val="28"/>
          <w:lang w:val="uk-UA"/>
        </w:rPr>
        <w:t xml:space="preserve"> –</w:t>
      </w:r>
      <w:r w:rsidR="009911CF" w:rsidRPr="00C12F0B">
        <w:rPr>
          <w:sz w:val="28"/>
          <w:szCs w:val="28"/>
          <w:lang w:val="uk-UA"/>
        </w:rPr>
        <w:t xml:space="preserve"> </w:t>
      </w:r>
      <w:r w:rsidR="00677525">
        <w:rPr>
          <w:sz w:val="28"/>
          <w:szCs w:val="28"/>
          <w:lang w:val="uk-UA"/>
        </w:rPr>
        <w:t>200</w:t>
      </w:r>
      <w:r w:rsidR="002A789A" w:rsidRPr="00C12F0B">
        <w:rPr>
          <w:sz w:val="28"/>
          <w:szCs w:val="28"/>
          <w:lang w:val="uk-UA"/>
        </w:rPr>
        <w:t xml:space="preserve"> експонатів, (</w:t>
      </w:r>
      <w:r w:rsidR="00677525">
        <w:rPr>
          <w:sz w:val="28"/>
          <w:szCs w:val="28"/>
          <w:lang w:val="uk-UA"/>
        </w:rPr>
        <w:t>58,7</w:t>
      </w:r>
      <w:r w:rsidR="00815412" w:rsidRPr="00C12F0B">
        <w:rPr>
          <w:sz w:val="28"/>
          <w:szCs w:val="28"/>
          <w:lang w:val="uk-UA"/>
        </w:rPr>
        <w:t>%</w:t>
      </w:r>
      <w:r w:rsidR="002A789A" w:rsidRPr="00C12F0B">
        <w:rPr>
          <w:sz w:val="28"/>
          <w:szCs w:val="28"/>
          <w:lang w:val="uk-UA"/>
        </w:rPr>
        <w:t>)</w:t>
      </w:r>
      <w:r w:rsidR="00815412" w:rsidRPr="00C12F0B">
        <w:rPr>
          <w:sz w:val="28"/>
          <w:szCs w:val="28"/>
          <w:lang w:val="uk-UA"/>
        </w:rPr>
        <w:t xml:space="preserve">; початково-технічне </w:t>
      </w:r>
      <w:r w:rsidR="00ED654C" w:rsidRPr="00C12F0B">
        <w:rPr>
          <w:sz w:val="28"/>
          <w:szCs w:val="28"/>
          <w:lang w:val="uk-UA"/>
        </w:rPr>
        <w:br/>
      </w:r>
      <w:r w:rsidR="00815412" w:rsidRPr="00C12F0B">
        <w:rPr>
          <w:sz w:val="28"/>
          <w:szCs w:val="28"/>
          <w:lang w:val="uk-UA"/>
        </w:rPr>
        <w:t xml:space="preserve">моделювання – </w:t>
      </w:r>
      <w:r w:rsidR="00677525">
        <w:rPr>
          <w:sz w:val="28"/>
          <w:szCs w:val="28"/>
          <w:lang w:val="uk-UA"/>
        </w:rPr>
        <w:t>99</w:t>
      </w:r>
      <w:r w:rsidR="00815412" w:rsidRPr="00680A89">
        <w:rPr>
          <w:sz w:val="28"/>
          <w:szCs w:val="28"/>
          <w:lang w:val="uk-UA"/>
        </w:rPr>
        <w:t xml:space="preserve"> експонат</w:t>
      </w:r>
      <w:r w:rsidR="00815412">
        <w:rPr>
          <w:sz w:val="28"/>
          <w:szCs w:val="28"/>
          <w:lang w:val="uk-UA"/>
        </w:rPr>
        <w:t>ів</w:t>
      </w:r>
      <w:r w:rsidR="002A789A">
        <w:rPr>
          <w:sz w:val="28"/>
          <w:szCs w:val="28"/>
          <w:lang w:val="uk-UA"/>
        </w:rPr>
        <w:t xml:space="preserve"> (</w:t>
      </w:r>
      <w:r w:rsidR="00677525">
        <w:rPr>
          <w:sz w:val="28"/>
          <w:szCs w:val="28"/>
          <w:lang w:val="uk-UA"/>
        </w:rPr>
        <w:t>29</w:t>
      </w:r>
      <w:r w:rsidR="00815412" w:rsidRPr="009F34C4">
        <w:rPr>
          <w:sz w:val="28"/>
          <w:szCs w:val="28"/>
          <w:lang w:val="uk-UA"/>
        </w:rPr>
        <w:t>%</w:t>
      </w:r>
      <w:r w:rsidR="002A789A" w:rsidRPr="009F34C4">
        <w:rPr>
          <w:sz w:val="28"/>
          <w:szCs w:val="28"/>
          <w:lang w:val="uk-UA"/>
        </w:rPr>
        <w:t>)</w:t>
      </w:r>
      <w:r w:rsidR="00815412" w:rsidRPr="009F34C4">
        <w:rPr>
          <w:sz w:val="28"/>
          <w:szCs w:val="28"/>
          <w:lang w:val="uk-UA"/>
        </w:rPr>
        <w:t>.</w:t>
      </w:r>
    </w:p>
    <w:p w:rsidR="00815412" w:rsidRPr="00680A89" w:rsidRDefault="00815412" w:rsidP="00944954">
      <w:pPr>
        <w:ind w:firstLine="708"/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>По області в цілому по</w:t>
      </w:r>
      <w:r w:rsidR="00AB4458">
        <w:rPr>
          <w:sz w:val="28"/>
          <w:szCs w:val="28"/>
          <w:lang w:val="uk-UA"/>
        </w:rPr>
        <w:t xml:space="preserve"> номінаціях експонати обласної В</w:t>
      </w:r>
      <w:r w:rsidRPr="00680A89">
        <w:rPr>
          <w:sz w:val="28"/>
          <w:szCs w:val="28"/>
          <w:lang w:val="uk-UA"/>
        </w:rPr>
        <w:t>иставки розділились таким чином:</w:t>
      </w:r>
    </w:p>
    <w:p w:rsidR="00815412" w:rsidRPr="00680A89" w:rsidRDefault="00815412" w:rsidP="008F7963">
      <w:pPr>
        <w:ind w:firstLine="708"/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 xml:space="preserve">науково-технічна творчість – </w:t>
      </w:r>
      <w:r w:rsidR="000300EE">
        <w:rPr>
          <w:sz w:val="28"/>
          <w:szCs w:val="28"/>
          <w:lang w:val="uk-UA"/>
        </w:rPr>
        <w:t>298</w:t>
      </w:r>
      <w:r w:rsidRPr="00680A89">
        <w:rPr>
          <w:sz w:val="28"/>
          <w:szCs w:val="28"/>
          <w:lang w:val="uk-UA"/>
        </w:rPr>
        <w:t xml:space="preserve"> експонат</w:t>
      </w:r>
      <w:r>
        <w:rPr>
          <w:sz w:val="28"/>
          <w:szCs w:val="28"/>
          <w:lang w:val="uk-UA"/>
        </w:rPr>
        <w:t>ів</w:t>
      </w:r>
      <w:r w:rsidRPr="00680A89">
        <w:rPr>
          <w:sz w:val="28"/>
          <w:szCs w:val="28"/>
          <w:lang w:val="uk-UA"/>
        </w:rPr>
        <w:t xml:space="preserve"> </w:t>
      </w:r>
      <w:r w:rsidRPr="007327F8">
        <w:rPr>
          <w:sz w:val="28"/>
          <w:szCs w:val="28"/>
          <w:lang w:val="uk-UA"/>
        </w:rPr>
        <w:t>(</w:t>
      </w:r>
      <w:r w:rsidR="00677525">
        <w:rPr>
          <w:sz w:val="28"/>
          <w:szCs w:val="28"/>
          <w:lang w:val="uk-UA"/>
        </w:rPr>
        <w:t>1</w:t>
      </w:r>
      <w:r w:rsidR="000300EE">
        <w:rPr>
          <w:sz w:val="28"/>
          <w:szCs w:val="28"/>
          <w:lang w:val="uk-UA"/>
        </w:rPr>
        <w:t>7,7</w:t>
      </w:r>
      <w:r w:rsidRPr="007327F8">
        <w:rPr>
          <w:sz w:val="28"/>
          <w:szCs w:val="28"/>
          <w:lang w:val="uk-UA"/>
        </w:rPr>
        <w:t>%);</w:t>
      </w:r>
    </w:p>
    <w:p w:rsidR="00815412" w:rsidRPr="00680A89" w:rsidRDefault="00677525" w:rsidP="008F796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речового середовища</w:t>
      </w:r>
      <w:r w:rsidRPr="00C12F0B">
        <w:rPr>
          <w:sz w:val="28"/>
          <w:szCs w:val="28"/>
          <w:lang w:val="uk-UA"/>
        </w:rPr>
        <w:t xml:space="preserve"> </w:t>
      </w:r>
      <w:r w:rsidR="00815412" w:rsidRPr="00680A89">
        <w:rPr>
          <w:sz w:val="28"/>
          <w:szCs w:val="28"/>
          <w:lang w:val="uk-UA"/>
        </w:rPr>
        <w:t xml:space="preserve">– </w:t>
      </w:r>
      <w:r w:rsidR="00572375" w:rsidRPr="002A26EA">
        <w:rPr>
          <w:sz w:val="28"/>
          <w:szCs w:val="28"/>
          <w:lang w:val="uk-UA"/>
        </w:rPr>
        <w:t>1</w:t>
      </w:r>
      <w:r w:rsidR="004774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028</w:t>
      </w:r>
      <w:r w:rsidR="00815412" w:rsidRPr="00680A89">
        <w:rPr>
          <w:sz w:val="28"/>
          <w:szCs w:val="28"/>
          <w:lang w:val="uk-UA"/>
        </w:rPr>
        <w:t xml:space="preserve"> експонат</w:t>
      </w:r>
      <w:r w:rsidR="00815412">
        <w:rPr>
          <w:sz w:val="28"/>
          <w:szCs w:val="28"/>
          <w:lang w:val="uk-UA"/>
        </w:rPr>
        <w:t>ів</w:t>
      </w:r>
      <w:r w:rsidR="00815412" w:rsidRPr="00680A89">
        <w:rPr>
          <w:sz w:val="28"/>
          <w:szCs w:val="28"/>
          <w:lang w:val="uk-UA"/>
        </w:rPr>
        <w:t xml:space="preserve"> </w:t>
      </w:r>
      <w:r w:rsidR="00815412" w:rsidRPr="007327F8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61</w:t>
      </w:r>
      <w:r w:rsidR="00815412" w:rsidRPr="007327F8">
        <w:rPr>
          <w:sz w:val="28"/>
          <w:szCs w:val="28"/>
          <w:lang w:val="uk-UA"/>
        </w:rPr>
        <w:t>%);</w:t>
      </w:r>
    </w:p>
    <w:p w:rsidR="00815412" w:rsidRDefault="00815412" w:rsidP="008F7963">
      <w:pPr>
        <w:ind w:firstLine="708"/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 xml:space="preserve">початково-технічне моделювання – </w:t>
      </w:r>
      <w:r w:rsidR="00677525">
        <w:rPr>
          <w:sz w:val="28"/>
          <w:szCs w:val="28"/>
          <w:lang w:val="uk-UA"/>
        </w:rPr>
        <w:t>359</w:t>
      </w:r>
      <w:r w:rsidR="00572375">
        <w:rPr>
          <w:sz w:val="28"/>
          <w:szCs w:val="28"/>
          <w:lang w:val="uk-UA"/>
        </w:rPr>
        <w:t xml:space="preserve"> експонатів (</w:t>
      </w:r>
      <w:r w:rsidR="00677525">
        <w:rPr>
          <w:sz w:val="28"/>
          <w:szCs w:val="28"/>
          <w:lang w:val="uk-UA"/>
        </w:rPr>
        <w:t>21</w:t>
      </w:r>
      <w:r w:rsidR="00FA2373">
        <w:rPr>
          <w:sz w:val="28"/>
          <w:szCs w:val="28"/>
          <w:lang w:val="uk-UA"/>
        </w:rPr>
        <w:t>,3</w:t>
      </w:r>
      <w:r w:rsidRPr="007327F8">
        <w:rPr>
          <w:sz w:val="28"/>
          <w:szCs w:val="28"/>
          <w:lang w:val="uk-UA"/>
        </w:rPr>
        <w:t>%).</w:t>
      </w:r>
    </w:p>
    <w:p w:rsidR="00FB5BE8" w:rsidRPr="00680A89" w:rsidRDefault="00FB5BE8" w:rsidP="008F7963">
      <w:pPr>
        <w:ind w:firstLine="708"/>
        <w:jc w:val="both"/>
        <w:rPr>
          <w:sz w:val="28"/>
          <w:szCs w:val="28"/>
          <w:lang w:val="uk-UA"/>
        </w:rPr>
      </w:pPr>
    </w:p>
    <w:p w:rsidR="00815412" w:rsidRDefault="00815412" w:rsidP="008F7963">
      <w:pPr>
        <w:ind w:firstLine="708"/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lastRenderedPageBreak/>
        <w:t>Перелік закладів, які взяли участь в</w:t>
      </w:r>
      <w:r w:rsidR="00AB4458">
        <w:rPr>
          <w:sz w:val="28"/>
          <w:szCs w:val="28"/>
          <w:lang w:val="uk-UA"/>
        </w:rPr>
        <w:t xml:space="preserve"> обласній В</w:t>
      </w:r>
      <w:r>
        <w:rPr>
          <w:sz w:val="28"/>
          <w:szCs w:val="28"/>
          <w:lang w:val="uk-UA"/>
        </w:rPr>
        <w:t xml:space="preserve">иставці, та розподіл </w:t>
      </w:r>
      <w:r w:rsidRPr="00680A89">
        <w:rPr>
          <w:sz w:val="28"/>
          <w:szCs w:val="28"/>
          <w:lang w:val="uk-UA"/>
        </w:rPr>
        <w:t xml:space="preserve">представлених експонатів по розділах виставки вказано в додатках </w:t>
      </w:r>
      <w:r w:rsidR="008529D3">
        <w:rPr>
          <w:sz w:val="28"/>
          <w:szCs w:val="28"/>
          <w:lang w:val="uk-UA"/>
        </w:rPr>
        <w:t>6</w:t>
      </w:r>
      <w:r w:rsidR="003C7CA0">
        <w:rPr>
          <w:sz w:val="28"/>
          <w:szCs w:val="28"/>
          <w:lang w:val="uk-UA"/>
        </w:rPr>
        <w:t xml:space="preserve"> − </w:t>
      </w:r>
      <w:r w:rsidR="008529D3">
        <w:rPr>
          <w:sz w:val="28"/>
          <w:szCs w:val="28"/>
          <w:lang w:val="uk-UA"/>
        </w:rPr>
        <w:t>9</w:t>
      </w:r>
      <w:r w:rsidRPr="00680A89">
        <w:rPr>
          <w:sz w:val="28"/>
          <w:szCs w:val="28"/>
          <w:lang w:val="uk-UA"/>
        </w:rPr>
        <w:t xml:space="preserve">. </w:t>
      </w:r>
    </w:p>
    <w:p w:rsidR="009911CF" w:rsidRPr="00680A89" w:rsidRDefault="009911CF" w:rsidP="008F796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ві</w:t>
      </w:r>
      <w:r w:rsidR="005E77DD">
        <w:rPr>
          <w:sz w:val="28"/>
          <w:szCs w:val="28"/>
          <w:lang w:val="uk-UA"/>
        </w:rPr>
        <w:t>дмітити, що в цьому році</w:t>
      </w:r>
      <w:r w:rsidR="00AB4458">
        <w:rPr>
          <w:sz w:val="28"/>
          <w:szCs w:val="28"/>
          <w:lang w:val="uk-UA"/>
        </w:rPr>
        <w:t>,</w:t>
      </w:r>
      <w:r w:rsidR="005E77DD">
        <w:rPr>
          <w:sz w:val="28"/>
          <w:szCs w:val="28"/>
          <w:lang w:val="uk-UA"/>
        </w:rPr>
        <w:t xml:space="preserve"> </w:t>
      </w:r>
      <w:r w:rsidR="00AB4458">
        <w:rPr>
          <w:sz w:val="28"/>
          <w:szCs w:val="28"/>
          <w:lang w:val="uk-UA"/>
        </w:rPr>
        <w:t xml:space="preserve">у порівнянні з минулим роком, </w:t>
      </w:r>
      <w:r w:rsidR="005E77DD">
        <w:rPr>
          <w:sz w:val="28"/>
          <w:szCs w:val="28"/>
          <w:lang w:val="uk-UA"/>
        </w:rPr>
        <w:t>активн</w:t>
      </w:r>
      <w:r w:rsidR="00AF07AE">
        <w:rPr>
          <w:sz w:val="28"/>
          <w:szCs w:val="28"/>
          <w:lang w:val="uk-UA"/>
        </w:rPr>
        <w:t>у</w:t>
      </w:r>
      <w:r w:rsidR="005E77DD">
        <w:rPr>
          <w:sz w:val="28"/>
          <w:szCs w:val="28"/>
          <w:lang w:val="uk-UA"/>
        </w:rPr>
        <w:t xml:space="preserve"> </w:t>
      </w:r>
      <w:r w:rsidR="00886DD6">
        <w:rPr>
          <w:sz w:val="28"/>
          <w:szCs w:val="28"/>
          <w:lang w:val="uk-UA"/>
        </w:rPr>
        <w:t>участь</w:t>
      </w:r>
      <w:r w:rsidR="00AB4458">
        <w:rPr>
          <w:sz w:val="28"/>
          <w:szCs w:val="28"/>
          <w:lang w:val="uk-UA"/>
        </w:rPr>
        <w:t xml:space="preserve"> </w:t>
      </w:r>
      <w:r w:rsidR="00AF07AE">
        <w:rPr>
          <w:sz w:val="28"/>
          <w:szCs w:val="28"/>
          <w:lang w:val="uk-UA"/>
        </w:rPr>
        <w:t xml:space="preserve">у Виставці взяли </w:t>
      </w:r>
      <w:r w:rsidR="001E38D5">
        <w:rPr>
          <w:sz w:val="28"/>
          <w:szCs w:val="28"/>
          <w:lang w:val="uk-UA"/>
        </w:rPr>
        <w:t xml:space="preserve">вихованці </w:t>
      </w:r>
      <w:r w:rsidR="005E77DD">
        <w:rPr>
          <w:sz w:val="28"/>
          <w:szCs w:val="28"/>
          <w:lang w:val="uk-UA"/>
        </w:rPr>
        <w:t>освітніх закладів</w:t>
      </w:r>
      <w:r>
        <w:rPr>
          <w:sz w:val="28"/>
          <w:szCs w:val="28"/>
          <w:lang w:val="uk-UA"/>
        </w:rPr>
        <w:t xml:space="preserve"> проф</w:t>
      </w:r>
      <w:r w:rsidR="00AB4458">
        <w:rPr>
          <w:sz w:val="28"/>
          <w:szCs w:val="28"/>
          <w:lang w:val="uk-UA"/>
        </w:rPr>
        <w:t>есійно-</w:t>
      </w:r>
      <w:r>
        <w:rPr>
          <w:sz w:val="28"/>
          <w:szCs w:val="28"/>
          <w:lang w:val="uk-UA"/>
        </w:rPr>
        <w:t>тех</w:t>
      </w:r>
      <w:r w:rsidR="00AB4458">
        <w:rPr>
          <w:sz w:val="28"/>
          <w:szCs w:val="28"/>
          <w:lang w:val="uk-UA"/>
        </w:rPr>
        <w:t xml:space="preserve">нічної </w:t>
      </w:r>
      <w:r>
        <w:rPr>
          <w:sz w:val="28"/>
          <w:szCs w:val="28"/>
          <w:lang w:val="uk-UA"/>
        </w:rPr>
        <w:t>освіти</w:t>
      </w:r>
      <w:r w:rsidR="001E38D5">
        <w:rPr>
          <w:sz w:val="28"/>
          <w:szCs w:val="28"/>
          <w:lang w:val="uk-UA"/>
        </w:rPr>
        <w:t>.</w:t>
      </w:r>
    </w:p>
    <w:p w:rsidR="005C70CA" w:rsidRDefault="009C2660" w:rsidP="008F7963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Необхідно звернути увагу</w:t>
      </w:r>
      <w:r w:rsidR="00815412" w:rsidRPr="00680A89">
        <w:rPr>
          <w:sz w:val="28"/>
          <w:szCs w:val="28"/>
          <w:lang w:val="uk-UA"/>
        </w:rPr>
        <w:t>, що перева</w:t>
      </w:r>
      <w:r w:rsidR="009A6958">
        <w:rPr>
          <w:sz w:val="28"/>
          <w:szCs w:val="28"/>
          <w:lang w:val="uk-UA"/>
        </w:rPr>
        <w:t>жна більшість експонатів обласної</w:t>
      </w:r>
      <w:r w:rsidR="00051E9C">
        <w:rPr>
          <w:sz w:val="28"/>
          <w:szCs w:val="28"/>
          <w:lang w:val="uk-UA"/>
        </w:rPr>
        <w:t xml:space="preserve"> В</w:t>
      </w:r>
      <w:r w:rsidR="00815412" w:rsidRPr="00680A89">
        <w:rPr>
          <w:sz w:val="28"/>
          <w:szCs w:val="28"/>
          <w:lang w:val="uk-UA"/>
        </w:rPr>
        <w:t>иставк</w:t>
      </w:r>
      <w:r w:rsidR="009A6958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="00815412" w:rsidRPr="00680A89">
        <w:rPr>
          <w:sz w:val="28"/>
          <w:szCs w:val="28"/>
          <w:lang w:val="uk-UA"/>
        </w:rPr>
        <w:t xml:space="preserve">– це експонати з </w:t>
      </w:r>
      <w:r w:rsidR="005B55FE">
        <w:rPr>
          <w:sz w:val="28"/>
          <w:szCs w:val="28"/>
          <w:lang w:val="uk-UA"/>
        </w:rPr>
        <w:t>розділу дизайн речового середовища</w:t>
      </w:r>
      <w:r w:rsidR="005B55FE" w:rsidRPr="00C12F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/>
        <w:t>(</w:t>
      </w:r>
      <w:r w:rsidR="005B55FE">
        <w:rPr>
          <w:sz w:val="28"/>
          <w:szCs w:val="28"/>
          <w:lang w:val="uk-UA"/>
        </w:rPr>
        <w:t>61</w:t>
      </w:r>
      <w:r w:rsidR="00815412" w:rsidRPr="00567A03">
        <w:rPr>
          <w:sz w:val="28"/>
          <w:szCs w:val="28"/>
          <w:lang w:val="uk-UA"/>
        </w:rPr>
        <w:t>%</w:t>
      </w:r>
      <w:r w:rsidR="00815412" w:rsidRPr="00680A89">
        <w:rPr>
          <w:sz w:val="28"/>
          <w:szCs w:val="28"/>
          <w:lang w:val="uk-UA"/>
        </w:rPr>
        <w:t xml:space="preserve"> від </w:t>
      </w:r>
      <w:r w:rsidR="00815412">
        <w:rPr>
          <w:sz w:val="28"/>
          <w:szCs w:val="28"/>
          <w:lang w:val="uk-UA"/>
        </w:rPr>
        <w:t>загальної кількості експонатів</w:t>
      </w:r>
      <w:r w:rsidR="009A6958">
        <w:rPr>
          <w:sz w:val="28"/>
          <w:szCs w:val="28"/>
          <w:lang w:val="uk-UA"/>
        </w:rPr>
        <w:t>,</w:t>
      </w:r>
      <w:r w:rsidR="00815412">
        <w:rPr>
          <w:sz w:val="28"/>
          <w:szCs w:val="28"/>
          <w:lang w:val="uk-UA"/>
        </w:rPr>
        <w:t xml:space="preserve"> </w:t>
      </w:r>
      <w:r w:rsidR="005B55FE">
        <w:rPr>
          <w:sz w:val="28"/>
          <w:szCs w:val="28"/>
          <w:lang w:val="uk-UA"/>
        </w:rPr>
        <w:t>21</w:t>
      </w:r>
      <w:r w:rsidR="00796C58">
        <w:rPr>
          <w:sz w:val="28"/>
          <w:szCs w:val="28"/>
          <w:lang w:val="uk-UA"/>
        </w:rPr>
        <w:t>,3</w:t>
      </w:r>
      <w:r w:rsidR="00815412" w:rsidRPr="00567A03">
        <w:rPr>
          <w:sz w:val="28"/>
          <w:szCs w:val="28"/>
          <w:lang w:val="uk-UA"/>
        </w:rPr>
        <w:t>%</w:t>
      </w:r>
      <w:r w:rsidR="00815412" w:rsidRPr="004F051B">
        <w:rPr>
          <w:color w:val="FF0000"/>
          <w:sz w:val="28"/>
          <w:szCs w:val="28"/>
          <w:lang w:val="uk-UA"/>
        </w:rPr>
        <w:t xml:space="preserve"> </w:t>
      </w:r>
      <w:r w:rsidR="00815412" w:rsidRPr="00680A89">
        <w:rPr>
          <w:sz w:val="28"/>
          <w:szCs w:val="28"/>
          <w:lang w:val="uk-UA"/>
        </w:rPr>
        <w:t>початково-технічн</w:t>
      </w:r>
      <w:r>
        <w:rPr>
          <w:sz w:val="28"/>
          <w:szCs w:val="28"/>
          <w:lang w:val="uk-UA"/>
        </w:rPr>
        <w:t xml:space="preserve">е моделювання, </w:t>
      </w:r>
      <w:r w:rsidR="005B55FE">
        <w:rPr>
          <w:sz w:val="28"/>
          <w:szCs w:val="28"/>
          <w:lang w:val="uk-UA"/>
        </w:rPr>
        <w:t>1</w:t>
      </w:r>
      <w:r w:rsidR="00D64720">
        <w:rPr>
          <w:sz w:val="28"/>
          <w:szCs w:val="28"/>
          <w:lang w:val="uk-UA"/>
        </w:rPr>
        <w:t>7,7</w:t>
      </w:r>
      <w:r w:rsidR="00815412" w:rsidRPr="00567A03">
        <w:rPr>
          <w:sz w:val="28"/>
          <w:szCs w:val="28"/>
          <w:lang w:val="uk-UA"/>
        </w:rPr>
        <w:t xml:space="preserve"> %</w:t>
      </w:r>
      <w:r w:rsidR="00815412" w:rsidRPr="00680A89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="00815412" w:rsidRPr="00680A89">
        <w:rPr>
          <w:sz w:val="28"/>
          <w:szCs w:val="28"/>
          <w:lang w:val="uk-UA"/>
        </w:rPr>
        <w:t>науково-технічного напрямку</w:t>
      </w:r>
      <w:r>
        <w:rPr>
          <w:sz w:val="28"/>
          <w:szCs w:val="28"/>
          <w:lang w:val="uk-UA"/>
        </w:rPr>
        <w:t>)</w:t>
      </w:r>
      <w:r w:rsidR="00815412" w:rsidRPr="00680A89">
        <w:rPr>
          <w:sz w:val="28"/>
          <w:szCs w:val="28"/>
          <w:lang w:val="uk-UA"/>
        </w:rPr>
        <w:t>.</w:t>
      </w:r>
    </w:p>
    <w:p w:rsidR="00815412" w:rsidRPr="00680A89" w:rsidRDefault="00815412" w:rsidP="008F7963">
      <w:pPr>
        <w:ind w:firstLine="708"/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 xml:space="preserve"> Порівняння вищезазначених цифр свідчить про те, що у позашкільних </w:t>
      </w:r>
      <w:r w:rsidR="00315068">
        <w:rPr>
          <w:sz w:val="28"/>
          <w:szCs w:val="28"/>
          <w:lang w:val="uk-UA"/>
        </w:rPr>
        <w:br/>
      </w:r>
      <w:r w:rsidRPr="00680A89">
        <w:rPr>
          <w:sz w:val="28"/>
          <w:szCs w:val="28"/>
          <w:lang w:val="uk-UA"/>
        </w:rPr>
        <w:t>та освітніх закладах зберігається тенденція</w:t>
      </w:r>
      <w:r w:rsidR="005C70CA">
        <w:rPr>
          <w:sz w:val="28"/>
          <w:szCs w:val="28"/>
          <w:lang w:val="uk-UA"/>
        </w:rPr>
        <w:t xml:space="preserve"> −</w:t>
      </w:r>
      <w:r w:rsidRPr="00680A89">
        <w:rPr>
          <w:sz w:val="28"/>
          <w:szCs w:val="28"/>
          <w:lang w:val="uk-UA"/>
        </w:rPr>
        <w:t xml:space="preserve"> більше уваги приділяється розвитку декоративно-ужиткового мистецтва, а науково-технічна творчість залишається поза увагою. Це особливо характерно для багатопрофільних позашкільних </w:t>
      </w:r>
      <w:r w:rsidR="00E17A0E">
        <w:rPr>
          <w:sz w:val="28"/>
          <w:szCs w:val="28"/>
          <w:lang w:val="uk-UA"/>
        </w:rPr>
        <w:t xml:space="preserve">навчальних </w:t>
      </w:r>
      <w:r w:rsidRPr="00680A89">
        <w:rPr>
          <w:sz w:val="28"/>
          <w:szCs w:val="28"/>
          <w:lang w:val="uk-UA"/>
        </w:rPr>
        <w:t xml:space="preserve">закладів та закладів </w:t>
      </w:r>
      <w:r w:rsidR="00315068">
        <w:rPr>
          <w:sz w:val="28"/>
          <w:szCs w:val="28"/>
          <w:lang w:val="uk-UA"/>
        </w:rPr>
        <w:t xml:space="preserve">освіти </w:t>
      </w:r>
      <w:r w:rsidRPr="00680A89">
        <w:rPr>
          <w:sz w:val="28"/>
          <w:szCs w:val="28"/>
          <w:lang w:val="uk-UA"/>
        </w:rPr>
        <w:t>області.</w:t>
      </w:r>
    </w:p>
    <w:p w:rsidR="00815412" w:rsidRPr="00680A89" w:rsidRDefault="00815412" w:rsidP="008F7963">
      <w:pPr>
        <w:ind w:firstLine="708"/>
        <w:jc w:val="both"/>
        <w:rPr>
          <w:sz w:val="28"/>
          <w:szCs w:val="28"/>
          <w:lang w:val="uk-UA"/>
        </w:rPr>
      </w:pPr>
      <w:r w:rsidRPr="00680A89">
        <w:rPr>
          <w:sz w:val="28"/>
          <w:szCs w:val="28"/>
          <w:lang w:val="uk-UA"/>
        </w:rPr>
        <w:t xml:space="preserve">Необхідно звернути увагу на незначну кількість експонатів у </w:t>
      </w:r>
      <w:r w:rsidR="006B762B">
        <w:rPr>
          <w:sz w:val="28"/>
          <w:szCs w:val="28"/>
          <w:lang w:val="uk-UA"/>
        </w:rPr>
        <w:t>напрямах</w:t>
      </w:r>
      <w:r>
        <w:rPr>
          <w:sz w:val="28"/>
          <w:szCs w:val="28"/>
          <w:lang w:val="uk-UA"/>
        </w:rPr>
        <w:t>: сільсько</w:t>
      </w:r>
      <w:r w:rsidR="00051E9C">
        <w:rPr>
          <w:sz w:val="28"/>
          <w:szCs w:val="28"/>
          <w:lang w:val="uk-UA"/>
        </w:rPr>
        <w:t>господарська техніка</w:t>
      </w:r>
      <w:r w:rsidRPr="00680A89">
        <w:rPr>
          <w:sz w:val="28"/>
          <w:szCs w:val="28"/>
          <w:lang w:val="uk-UA"/>
        </w:rPr>
        <w:t xml:space="preserve"> (</w:t>
      </w:r>
      <w:r w:rsidR="00051E9C" w:rsidRPr="00CA5AA7">
        <w:rPr>
          <w:i/>
          <w:sz w:val="28"/>
          <w:szCs w:val="28"/>
          <w:lang w:val="uk-UA"/>
        </w:rPr>
        <w:t>розділ технічні науки</w:t>
      </w:r>
      <w:r w:rsidR="00051E9C">
        <w:rPr>
          <w:sz w:val="28"/>
          <w:szCs w:val="28"/>
          <w:lang w:val="uk-UA"/>
        </w:rPr>
        <w:t>), екологія, енергозбереження, медицина, біологія</w:t>
      </w:r>
      <w:r w:rsidRPr="00680A89">
        <w:rPr>
          <w:sz w:val="28"/>
          <w:szCs w:val="28"/>
          <w:lang w:val="uk-UA"/>
        </w:rPr>
        <w:t xml:space="preserve"> (</w:t>
      </w:r>
      <w:r w:rsidRPr="00CA5AA7">
        <w:rPr>
          <w:i/>
          <w:sz w:val="28"/>
          <w:szCs w:val="28"/>
          <w:lang w:val="uk-UA"/>
        </w:rPr>
        <w:t>розділ природничі науки</w:t>
      </w:r>
      <w:r w:rsidRPr="00680A89">
        <w:rPr>
          <w:sz w:val="28"/>
          <w:szCs w:val="28"/>
          <w:lang w:val="uk-UA"/>
        </w:rPr>
        <w:t xml:space="preserve">). </w:t>
      </w:r>
    </w:p>
    <w:p w:rsidR="00815412" w:rsidRPr="00BF4337" w:rsidRDefault="00051E9C" w:rsidP="008F7963">
      <w:pPr>
        <w:ind w:firstLine="708"/>
        <w:jc w:val="both"/>
        <w:rPr>
          <w:sz w:val="28"/>
          <w:szCs w:val="28"/>
          <w:lang w:val="uk-UA"/>
        </w:rPr>
      </w:pPr>
      <w:r w:rsidRPr="00BF4337">
        <w:rPr>
          <w:sz w:val="28"/>
          <w:szCs w:val="28"/>
          <w:lang w:val="uk-UA"/>
        </w:rPr>
        <w:t>Не взяли участі у обласній В</w:t>
      </w:r>
      <w:r w:rsidR="00815412" w:rsidRPr="00BF4337">
        <w:rPr>
          <w:sz w:val="28"/>
          <w:szCs w:val="28"/>
          <w:lang w:val="uk-UA"/>
        </w:rPr>
        <w:t xml:space="preserve">иставці з технічного напрямку </w:t>
      </w:r>
      <w:r w:rsidR="00C53B3D">
        <w:rPr>
          <w:sz w:val="28"/>
          <w:szCs w:val="28"/>
          <w:lang w:val="uk-UA"/>
        </w:rPr>
        <w:t xml:space="preserve">учні </w:t>
      </w:r>
      <w:r w:rsidR="008435B3">
        <w:rPr>
          <w:sz w:val="28"/>
          <w:szCs w:val="28"/>
          <w:lang w:val="uk-UA"/>
        </w:rPr>
        <w:br/>
      </w:r>
      <w:r w:rsidR="00C53B3D">
        <w:rPr>
          <w:sz w:val="28"/>
          <w:szCs w:val="28"/>
          <w:lang w:val="uk-UA"/>
        </w:rPr>
        <w:t xml:space="preserve">та вихованці навчальних закладів </w:t>
      </w:r>
      <w:r w:rsidR="00815412" w:rsidRPr="00BF4337">
        <w:rPr>
          <w:sz w:val="28"/>
          <w:szCs w:val="28"/>
          <w:lang w:val="uk-UA"/>
        </w:rPr>
        <w:t xml:space="preserve">міст </w:t>
      </w:r>
      <w:proofErr w:type="spellStart"/>
      <w:r w:rsidR="009A6958" w:rsidRPr="00BF4337">
        <w:rPr>
          <w:sz w:val="28"/>
          <w:szCs w:val="28"/>
          <w:lang w:val="uk-UA"/>
        </w:rPr>
        <w:t>Вільногірська</w:t>
      </w:r>
      <w:proofErr w:type="spellEnd"/>
      <w:r w:rsidR="009A6958" w:rsidRPr="00BF4337">
        <w:rPr>
          <w:sz w:val="28"/>
          <w:szCs w:val="28"/>
          <w:lang w:val="uk-UA"/>
        </w:rPr>
        <w:t xml:space="preserve">, </w:t>
      </w:r>
      <w:proofErr w:type="spellStart"/>
      <w:r w:rsidR="00EF46C4" w:rsidRPr="00BF4337">
        <w:rPr>
          <w:sz w:val="28"/>
          <w:szCs w:val="28"/>
          <w:lang w:val="uk-UA"/>
        </w:rPr>
        <w:t>Верхівцево</w:t>
      </w:r>
      <w:proofErr w:type="spellEnd"/>
      <w:r w:rsidR="009A6958" w:rsidRPr="00BF4337">
        <w:rPr>
          <w:sz w:val="28"/>
          <w:szCs w:val="28"/>
          <w:lang w:val="uk-UA"/>
        </w:rPr>
        <w:t xml:space="preserve">, </w:t>
      </w:r>
      <w:proofErr w:type="spellStart"/>
      <w:r w:rsidR="009A6958" w:rsidRPr="00BF4337">
        <w:rPr>
          <w:sz w:val="28"/>
          <w:szCs w:val="28"/>
          <w:lang w:val="uk-UA"/>
        </w:rPr>
        <w:t>Першотравенська</w:t>
      </w:r>
      <w:proofErr w:type="spellEnd"/>
      <w:r w:rsidR="009A6958" w:rsidRPr="00BF4337">
        <w:rPr>
          <w:sz w:val="28"/>
          <w:szCs w:val="28"/>
          <w:lang w:val="uk-UA"/>
        </w:rPr>
        <w:t>,</w:t>
      </w:r>
      <w:r w:rsidR="001B2B87">
        <w:rPr>
          <w:sz w:val="28"/>
          <w:szCs w:val="28"/>
          <w:lang w:val="uk-UA"/>
        </w:rPr>
        <w:t xml:space="preserve"> </w:t>
      </w:r>
      <w:r w:rsidR="009A6958" w:rsidRPr="00BF4337">
        <w:rPr>
          <w:sz w:val="28"/>
          <w:szCs w:val="28"/>
          <w:lang w:val="uk-UA"/>
        </w:rPr>
        <w:t xml:space="preserve">Амур-Нижньодніпровського, </w:t>
      </w:r>
      <w:r w:rsidR="00745C8F" w:rsidRPr="00BF4337">
        <w:rPr>
          <w:sz w:val="28"/>
          <w:szCs w:val="28"/>
          <w:lang w:val="uk-UA"/>
        </w:rPr>
        <w:t>Соборного</w:t>
      </w:r>
      <w:r w:rsidR="00CA17C0" w:rsidRPr="00BF4337">
        <w:rPr>
          <w:sz w:val="28"/>
          <w:szCs w:val="28"/>
          <w:lang w:val="uk-UA"/>
        </w:rPr>
        <w:t xml:space="preserve">, </w:t>
      </w:r>
      <w:proofErr w:type="spellStart"/>
      <w:r w:rsidR="00745C8F" w:rsidRPr="00BF4337">
        <w:rPr>
          <w:sz w:val="28"/>
          <w:szCs w:val="28"/>
          <w:lang w:val="uk-UA"/>
        </w:rPr>
        <w:t>Чечелівського</w:t>
      </w:r>
      <w:proofErr w:type="spellEnd"/>
      <w:r w:rsidR="00CA17C0" w:rsidRPr="00BF4337">
        <w:rPr>
          <w:sz w:val="28"/>
          <w:szCs w:val="28"/>
          <w:lang w:val="uk-UA"/>
        </w:rPr>
        <w:t xml:space="preserve">, </w:t>
      </w:r>
      <w:r w:rsidR="00745C8F" w:rsidRPr="00BF4337">
        <w:rPr>
          <w:sz w:val="28"/>
          <w:szCs w:val="28"/>
          <w:lang w:val="uk-UA"/>
        </w:rPr>
        <w:t>Шевченківського</w:t>
      </w:r>
      <w:r w:rsidR="009A6958" w:rsidRPr="00BF4337">
        <w:rPr>
          <w:sz w:val="28"/>
          <w:szCs w:val="28"/>
          <w:lang w:val="uk-UA"/>
        </w:rPr>
        <w:t xml:space="preserve">, </w:t>
      </w:r>
      <w:r w:rsidR="00745C8F" w:rsidRPr="00BF4337">
        <w:rPr>
          <w:sz w:val="28"/>
          <w:szCs w:val="28"/>
          <w:lang w:val="uk-UA"/>
        </w:rPr>
        <w:t>Центрального</w:t>
      </w:r>
      <w:r w:rsidR="009A6958" w:rsidRPr="00BF4337">
        <w:rPr>
          <w:sz w:val="28"/>
          <w:szCs w:val="28"/>
          <w:lang w:val="uk-UA"/>
        </w:rPr>
        <w:t xml:space="preserve"> районів м</w:t>
      </w:r>
      <w:r w:rsidRPr="00BF4337">
        <w:rPr>
          <w:sz w:val="28"/>
          <w:szCs w:val="28"/>
          <w:lang w:val="uk-UA"/>
        </w:rPr>
        <w:t xml:space="preserve">іста </w:t>
      </w:r>
      <w:r w:rsidR="00745C8F" w:rsidRPr="00BF4337">
        <w:rPr>
          <w:sz w:val="28"/>
          <w:szCs w:val="28"/>
          <w:lang w:val="uk-UA"/>
        </w:rPr>
        <w:t>Дніпра</w:t>
      </w:r>
      <w:r w:rsidR="009A6958" w:rsidRPr="00BF4337">
        <w:rPr>
          <w:sz w:val="28"/>
          <w:szCs w:val="28"/>
          <w:lang w:val="uk-UA"/>
        </w:rPr>
        <w:t>, Васильківського,</w:t>
      </w:r>
      <w:r w:rsidR="006B762B">
        <w:rPr>
          <w:sz w:val="28"/>
          <w:szCs w:val="28"/>
          <w:lang w:val="uk-UA"/>
        </w:rPr>
        <w:t xml:space="preserve"> </w:t>
      </w:r>
      <w:proofErr w:type="spellStart"/>
      <w:r w:rsidR="009A6958" w:rsidRPr="00BF4337">
        <w:rPr>
          <w:sz w:val="28"/>
          <w:szCs w:val="28"/>
          <w:lang w:val="uk-UA"/>
        </w:rPr>
        <w:t>Магдал</w:t>
      </w:r>
      <w:r w:rsidR="00C45827" w:rsidRPr="00BF4337">
        <w:rPr>
          <w:sz w:val="28"/>
          <w:szCs w:val="28"/>
          <w:lang w:val="uk-UA"/>
        </w:rPr>
        <w:t>инівського</w:t>
      </w:r>
      <w:proofErr w:type="spellEnd"/>
      <w:r w:rsidR="00C45827" w:rsidRPr="00BF4337">
        <w:rPr>
          <w:sz w:val="28"/>
          <w:szCs w:val="28"/>
          <w:lang w:val="uk-UA"/>
        </w:rPr>
        <w:t xml:space="preserve">, </w:t>
      </w:r>
      <w:r w:rsidR="00B36802">
        <w:rPr>
          <w:sz w:val="28"/>
          <w:szCs w:val="28"/>
          <w:lang w:val="uk-UA"/>
        </w:rPr>
        <w:t>Нікопольського,</w:t>
      </w:r>
      <w:r w:rsidR="005A21C2">
        <w:rPr>
          <w:sz w:val="28"/>
          <w:szCs w:val="28"/>
          <w:lang w:val="uk-UA"/>
        </w:rPr>
        <w:t xml:space="preserve"> </w:t>
      </w:r>
      <w:r w:rsidR="00C45827" w:rsidRPr="00BF4337">
        <w:rPr>
          <w:sz w:val="28"/>
          <w:szCs w:val="28"/>
          <w:lang w:val="uk-UA"/>
        </w:rPr>
        <w:t>Петри</w:t>
      </w:r>
      <w:r w:rsidR="009A6958" w:rsidRPr="00BF4337">
        <w:rPr>
          <w:sz w:val="28"/>
          <w:szCs w:val="28"/>
          <w:lang w:val="uk-UA"/>
        </w:rPr>
        <w:t xml:space="preserve">ківського, </w:t>
      </w:r>
      <w:r w:rsidR="00CA17C0" w:rsidRPr="00BF4337">
        <w:rPr>
          <w:sz w:val="28"/>
          <w:szCs w:val="28"/>
          <w:lang w:val="uk-UA"/>
        </w:rPr>
        <w:t>Петропавлівського</w:t>
      </w:r>
      <w:r w:rsidR="00745C8F" w:rsidRPr="00BF4337">
        <w:rPr>
          <w:sz w:val="28"/>
          <w:szCs w:val="28"/>
          <w:lang w:val="uk-UA"/>
        </w:rPr>
        <w:t xml:space="preserve">, </w:t>
      </w:r>
      <w:proofErr w:type="spellStart"/>
      <w:r w:rsidR="001B2B87">
        <w:rPr>
          <w:sz w:val="28"/>
          <w:szCs w:val="28"/>
          <w:lang w:val="uk-UA"/>
        </w:rPr>
        <w:t>Томаківського</w:t>
      </w:r>
      <w:proofErr w:type="spellEnd"/>
      <w:r w:rsidR="001B2B87">
        <w:rPr>
          <w:sz w:val="28"/>
          <w:szCs w:val="28"/>
          <w:lang w:val="uk-UA"/>
        </w:rPr>
        <w:t xml:space="preserve">, </w:t>
      </w:r>
      <w:proofErr w:type="spellStart"/>
      <w:r w:rsidR="001B2B87">
        <w:rPr>
          <w:sz w:val="28"/>
          <w:szCs w:val="28"/>
          <w:lang w:val="uk-UA"/>
        </w:rPr>
        <w:t>Юрʼївського</w:t>
      </w:r>
      <w:proofErr w:type="spellEnd"/>
      <w:r w:rsidR="001B2B87">
        <w:rPr>
          <w:sz w:val="28"/>
          <w:szCs w:val="28"/>
          <w:lang w:val="uk-UA"/>
        </w:rPr>
        <w:t xml:space="preserve">, </w:t>
      </w:r>
      <w:proofErr w:type="spellStart"/>
      <w:r w:rsidR="001B2B87">
        <w:rPr>
          <w:sz w:val="28"/>
          <w:szCs w:val="28"/>
          <w:lang w:val="uk-UA"/>
        </w:rPr>
        <w:t>Царичанського</w:t>
      </w:r>
      <w:proofErr w:type="spellEnd"/>
      <w:r w:rsidR="00745C8F" w:rsidRPr="00BF4337">
        <w:rPr>
          <w:sz w:val="28"/>
          <w:szCs w:val="28"/>
          <w:lang w:val="uk-UA"/>
        </w:rPr>
        <w:t xml:space="preserve"> </w:t>
      </w:r>
      <w:r w:rsidR="009A6958" w:rsidRPr="00BF4337">
        <w:rPr>
          <w:sz w:val="28"/>
          <w:szCs w:val="28"/>
          <w:lang w:val="uk-UA"/>
        </w:rPr>
        <w:t>районів області</w:t>
      </w:r>
      <w:r w:rsidR="00815412" w:rsidRPr="00BF4337">
        <w:rPr>
          <w:sz w:val="28"/>
          <w:szCs w:val="28"/>
          <w:lang w:val="uk-UA"/>
        </w:rPr>
        <w:t>.</w:t>
      </w:r>
    </w:p>
    <w:p w:rsidR="00815412" w:rsidRPr="00F50BBD" w:rsidRDefault="00815412" w:rsidP="008F7963">
      <w:pPr>
        <w:ind w:firstLine="708"/>
        <w:jc w:val="both"/>
        <w:rPr>
          <w:sz w:val="16"/>
          <w:szCs w:val="16"/>
          <w:lang w:val="uk-UA"/>
        </w:rPr>
      </w:pPr>
      <w:r w:rsidRPr="00680A89">
        <w:rPr>
          <w:sz w:val="28"/>
          <w:szCs w:val="28"/>
          <w:lang w:val="uk-UA"/>
        </w:rPr>
        <w:t xml:space="preserve">За багаторічну активність і наповненість експонатами більшості розділів </w:t>
      </w:r>
      <w:r w:rsidR="006B762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иставки </w:t>
      </w:r>
      <w:r w:rsidRPr="00680A89">
        <w:rPr>
          <w:sz w:val="28"/>
          <w:szCs w:val="28"/>
          <w:lang w:val="uk-UA"/>
        </w:rPr>
        <w:t xml:space="preserve">слід відмітити </w:t>
      </w:r>
      <w:r w:rsidR="00051E9C">
        <w:rPr>
          <w:sz w:val="28"/>
          <w:szCs w:val="28"/>
          <w:lang w:val="uk-UA"/>
        </w:rPr>
        <w:t xml:space="preserve">комунальні </w:t>
      </w:r>
      <w:r w:rsidRPr="00680A89">
        <w:rPr>
          <w:sz w:val="28"/>
          <w:szCs w:val="28"/>
          <w:lang w:val="uk-UA"/>
        </w:rPr>
        <w:t>позашкільні</w:t>
      </w:r>
      <w:r w:rsidR="00051E9C">
        <w:rPr>
          <w:sz w:val="28"/>
          <w:szCs w:val="28"/>
          <w:lang w:val="uk-UA"/>
        </w:rPr>
        <w:t xml:space="preserve"> навчальні</w:t>
      </w:r>
      <w:r w:rsidR="000D7481">
        <w:rPr>
          <w:sz w:val="28"/>
          <w:szCs w:val="28"/>
          <w:lang w:val="uk-UA"/>
        </w:rPr>
        <w:t xml:space="preserve"> заклади: Ц</w:t>
      </w:r>
      <w:r w:rsidRPr="00680A89">
        <w:rPr>
          <w:sz w:val="28"/>
          <w:szCs w:val="28"/>
          <w:lang w:val="uk-UA"/>
        </w:rPr>
        <w:t xml:space="preserve">ентр позашкільної освіти </w:t>
      </w:r>
      <w:r w:rsidR="00051E9C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Зміна” Центрально-Міського району </w:t>
      </w:r>
      <w:r w:rsidR="006B762B">
        <w:rPr>
          <w:sz w:val="28"/>
          <w:szCs w:val="28"/>
          <w:lang w:val="uk-UA"/>
        </w:rPr>
        <w:t>Криворізької міської ради</w:t>
      </w:r>
      <w:r w:rsidR="009A6958">
        <w:rPr>
          <w:sz w:val="28"/>
          <w:szCs w:val="28"/>
          <w:lang w:val="uk-UA"/>
        </w:rPr>
        <w:t>, станції</w:t>
      </w:r>
      <w:r w:rsidRPr="00680A89">
        <w:rPr>
          <w:sz w:val="28"/>
          <w:szCs w:val="28"/>
          <w:lang w:val="uk-UA"/>
        </w:rPr>
        <w:t xml:space="preserve"> юних техніків</w:t>
      </w:r>
      <w:r w:rsidR="00AB1129">
        <w:rPr>
          <w:sz w:val="28"/>
          <w:szCs w:val="28"/>
          <w:lang w:val="uk-UA"/>
        </w:rPr>
        <w:t xml:space="preserve"> </w:t>
      </w:r>
      <w:proofErr w:type="spellStart"/>
      <w:r w:rsidRPr="00680A89">
        <w:rPr>
          <w:sz w:val="28"/>
          <w:szCs w:val="28"/>
          <w:lang w:val="uk-UA"/>
        </w:rPr>
        <w:t>Довгинцівського</w:t>
      </w:r>
      <w:proofErr w:type="spellEnd"/>
      <w:r w:rsidRPr="00680A89">
        <w:rPr>
          <w:sz w:val="28"/>
          <w:szCs w:val="28"/>
          <w:lang w:val="uk-UA"/>
        </w:rPr>
        <w:t xml:space="preserve">, </w:t>
      </w:r>
      <w:r w:rsidR="004F051B">
        <w:rPr>
          <w:sz w:val="28"/>
          <w:szCs w:val="28"/>
          <w:lang w:val="uk-UA"/>
        </w:rPr>
        <w:t>Покровського</w:t>
      </w:r>
      <w:r w:rsidRPr="00680A89">
        <w:rPr>
          <w:sz w:val="28"/>
          <w:szCs w:val="28"/>
          <w:lang w:val="uk-UA"/>
        </w:rPr>
        <w:t xml:space="preserve">, </w:t>
      </w:r>
      <w:proofErr w:type="spellStart"/>
      <w:r w:rsidRPr="00680A89">
        <w:rPr>
          <w:sz w:val="28"/>
          <w:szCs w:val="28"/>
          <w:lang w:val="uk-UA"/>
        </w:rPr>
        <w:t>Тернівськог</w:t>
      </w:r>
      <w:r>
        <w:rPr>
          <w:sz w:val="28"/>
          <w:szCs w:val="28"/>
          <w:lang w:val="uk-UA"/>
        </w:rPr>
        <w:t>о</w:t>
      </w:r>
      <w:proofErr w:type="spellEnd"/>
      <w:r>
        <w:rPr>
          <w:sz w:val="28"/>
          <w:szCs w:val="28"/>
          <w:lang w:val="uk-UA"/>
        </w:rPr>
        <w:t xml:space="preserve"> </w:t>
      </w:r>
      <w:r w:rsidR="00232AD7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та Саксаганського районів м. </w:t>
      </w:r>
      <w:r w:rsidRPr="00680A89">
        <w:rPr>
          <w:sz w:val="28"/>
          <w:szCs w:val="28"/>
          <w:lang w:val="uk-UA"/>
        </w:rPr>
        <w:t>Крив</w:t>
      </w:r>
      <w:r w:rsidR="00232AD7">
        <w:rPr>
          <w:sz w:val="28"/>
          <w:szCs w:val="28"/>
          <w:lang w:val="uk-UA"/>
        </w:rPr>
        <w:t xml:space="preserve">ий </w:t>
      </w:r>
      <w:r w:rsidRPr="00680A89">
        <w:rPr>
          <w:sz w:val="28"/>
          <w:szCs w:val="28"/>
          <w:lang w:val="uk-UA"/>
        </w:rPr>
        <w:t>Р</w:t>
      </w:r>
      <w:r w:rsidR="00232AD7">
        <w:rPr>
          <w:sz w:val="28"/>
          <w:szCs w:val="28"/>
          <w:lang w:val="uk-UA"/>
        </w:rPr>
        <w:t>іг</w:t>
      </w:r>
      <w:r w:rsidRPr="00680A89">
        <w:rPr>
          <w:sz w:val="28"/>
          <w:szCs w:val="28"/>
          <w:lang w:val="uk-UA"/>
        </w:rPr>
        <w:t xml:space="preserve">, </w:t>
      </w:r>
      <w:r w:rsidR="006B762B">
        <w:rPr>
          <w:sz w:val="28"/>
          <w:szCs w:val="28"/>
          <w:lang w:val="uk-UA"/>
        </w:rPr>
        <w:t>центр науково-технічної творчості</w:t>
      </w:r>
      <w:r w:rsidR="003F7B55">
        <w:rPr>
          <w:sz w:val="28"/>
          <w:szCs w:val="28"/>
          <w:lang w:val="uk-UA"/>
        </w:rPr>
        <w:t xml:space="preserve"> учнівської молоді</w:t>
      </w:r>
      <w:r w:rsidR="006B762B">
        <w:rPr>
          <w:sz w:val="28"/>
          <w:szCs w:val="28"/>
          <w:lang w:val="uk-UA"/>
        </w:rPr>
        <w:t xml:space="preserve"> Металургійного району Криворізької міської ради, </w:t>
      </w:r>
      <w:r w:rsidRPr="00680A89">
        <w:rPr>
          <w:sz w:val="28"/>
          <w:szCs w:val="28"/>
          <w:lang w:val="uk-UA"/>
        </w:rPr>
        <w:t xml:space="preserve">міжшкільний центр трудового навчання та технічної творчості </w:t>
      </w:r>
      <w:r>
        <w:rPr>
          <w:sz w:val="28"/>
          <w:szCs w:val="28"/>
          <w:lang w:val="uk-UA"/>
        </w:rPr>
        <w:t>м. </w:t>
      </w:r>
      <w:r w:rsidRPr="00680A89">
        <w:rPr>
          <w:sz w:val="28"/>
          <w:szCs w:val="28"/>
          <w:lang w:val="uk-UA"/>
        </w:rPr>
        <w:t>Нікопол</w:t>
      </w:r>
      <w:r w:rsidR="00AE3D98">
        <w:rPr>
          <w:sz w:val="28"/>
          <w:szCs w:val="28"/>
          <w:lang w:val="uk-UA"/>
        </w:rPr>
        <w:t>ь</w:t>
      </w:r>
      <w:r w:rsidRPr="00680A89">
        <w:rPr>
          <w:sz w:val="28"/>
          <w:szCs w:val="28"/>
          <w:lang w:val="uk-UA"/>
        </w:rPr>
        <w:t xml:space="preserve">, </w:t>
      </w:r>
      <w:r w:rsidR="00A278E6">
        <w:rPr>
          <w:sz w:val="28"/>
          <w:szCs w:val="28"/>
          <w:lang w:val="uk-UA"/>
        </w:rPr>
        <w:t>будинок творчості дітей та юнацтва м.</w:t>
      </w:r>
      <w:r w:rsidR="00C00104">
        <w:rPr>
          <w:sz w:val="28"/>
          <w:szCs w:val="28"/>
          <w:lang w:val="uk-UA"/>
        </w:rPr>
        <w:t xml:space="preserve"> </w:t>
      </w:r>
      <w:proofErr w:type="spellStart"/>
      <w:r w:rsidR="004F051B">
        <w:rPr>
          <w:sz w:val="28"/>
          <w:szCs w:val="28"/>
          <w:lang w:val="uk-UA"/>
        </w:rPr>
        <w:t>Камʼянське</w:t>
      </w:r>
      <w:proofErr w:type="spellEnd"/>
      <w:r w:rsidR="00A278E6">
        <w:rPr>
          <w:sz w:val="28"/>
          <w:szCs w:val="28"/>
          <w:lang w:val="uk-UA"/>
        </w:rPr>
        <w:t xml:space="preserve">, станцію </w:t>
      </w:r>
      <w:r w:rsidR="004F051B">
        <w:rPr>
          <w:sz w:val="28"/>
          <w:szCs w:val="28"/>
          <w:lang w:val="uk-UA"/>
        </w:rPr>
        <w:t xml:space="preserve">юних техніків Дніпровської </w:t>
      </w:r>
      <w:r w:rsidR="00A278E6">
        <w:rPr>
          <w:sz w:val="28"/>
          <w:szCs w:val="28"/>
          <w:lang w:val="uk-UA"/>
        </w:rPr>
        <w:t>міської ради, міську станцію</w:t>
      </w:r>
      <w:r w:rsidR="004F051B">
        <w:rPr>
          <w:sz w:val="28"/>
          <w:szCs w:val="28"/>
          <w:lang w:val="uk-UA"/>
        </w:rPr>
        <w:t xml:space="preserve"> юних техніків Дніпровської</w:t>
      </w:r>
      <w:r w:rsidR="00A278E6">
        <w:rPr>
          <w:sz w:val="28"/>
          <w:szCs w:val="28"/>
          <w:lang w:val="uk-UA"/>
        </w:rPr>
        <w:t xml:space="preserve"> міської ради</w:t>
      </w:r>
      <w:r w:rsidR="000D7481">
        <w:rPr>
          <w:sz w:val="28"/>
          <w:szCs w:val="28"/>
          <w:lang w:val="uk-UA"/>
        </w:rPr>
        <w:t>, Ц</w:t>
      </w:r>
      <w:r w:rsidR="001F782A">
        <w:rPr>
          <w:sz w:val="28"/>
          <w:szCs w:val="28"/>
          <w:lang w:val="uk-UA"/>
        </w:rPr>
        <w:t xml:space="preserve">ентр позашкільної роботи </w:t>
      </w:r>
      <w:proofErr w:type="spellStart"/>
      <w:r w:rsidR="001F782A">
        <w:rPr>
          <w:sz w:val="28"/>
          <w:szCs w:val="28"/>
          <w:lang w:val="uk-UA"/>
        </w:rPr>
        <w:t>Павлоградськой</w:t>
      </w:r>
      <w:proofErr w:type="spellEnd"/>
      <w:r w:rsidR="001F782A">
        <w:rPr>
          <w:sz w:val="28"/>
          <w:szCs w:val="28"/>
          <w:lang w:val="uk-UA"/>
        </w:rPr>
        <w:t xml:space="preserve"> міської ради, станцію юн</w:t>
      </w:r>
      <w:r w:rsidR="004F051B">
        <w:rPr>
          <w:sz w:val="28"/>
          <w:szCs w:val="28"/>
          <w:lang w:val="uk-UA"/>
        </w:rPr>
        <w:t xml:space="preserve">их техніків м. </w:t>
      </w:r>
      <w:proofErr w:type="spellStart"/>
      <w:r w:rsidR="004F051B">
        <w:rPr>
          <w:sz w:val="28"/>
          <w:szCs w:val="28"/>
          <w:lang w:val="uk-UA"/>
        </w:rPr>
        <w:t>Камʼянське</w:t>
      </w:r>
      <w:proofErr w:type="spellEnd"/>
      <w:r w:rsidR="001F782A">
        <w:rPr>
          <w:sz w:val="28"/>
          <w:szCs w:val="28"/>
          <w:lang w:val="uk-UA"/>
        </w:rPr>
        <w:t>, палац творчості дітей та юнацтва Павлоградсько</w:t>
      </w:r>
      <w:r w:rsidR="00B400D3">
        <w:rPr>
          <w:sz w:val="28"/>
          <w:szCs w:val="28"/>
          <w:lang w:val="uk-UA"/>
        </w:rPr>
        <w:t xml:space="preserve">ї </w:t>
      </w:r>
      <w:r w:rsidR="001F782A">
        <w:rPr>
          <w:sz w:val="28"/>
          <w:szCs w:val="28"/>
          <w:lang w:val="uk-UA"/>
        </w:rPr>
        <w:t>міської ради,</w:t>
      </w:r>
      <w:r w:rsidR="00B400D3">
        <w:rPr>
          <w:sz w:val="28"/>
          <w:szCs w:val="28"/>
          <w:lang w:val="uk-UA"/>
        </w:rPr>
        <w:t xml:space="preserve"> М</w:t>
      </w:r>
      <w:r w:rsidR="00051E9C">
        <w:rPr>
          <w:sz w:val="28"/>
          <w:szCs w:val="28"/>
          <w:lang w:val="uk-UA"/>
        </w:rPr>
        <w:t>іський центр науково-технічної</w:t>
      </w:r>
      <w:r w:rsidR="001F782A">
        <w:rPr>
          <w:sz w:val="28"/>
          <w:szCs w:val="28"/>
          <w:lang w:val="uk-UA"/>
        </w:rPr>
        <w:t xml:space="preserve"> творчості м. Марган</w:t>
      </w:r>
      <w:r w:rsidR="00AE3D98">
        <w:rPr>
          <w:sz w:val="28"/>
          <w:szCs w:val="28"/>
          <w:lang w:val="uk-UA"/>
        </w:rPr>
        <w:t>ець</w:t>
      </w:r>
      <w:r w:rsidR="001B2B87">
        <w:rPr>
          <w:sz w:val="28"/>
          <w:szCs w:val="28"/>
          <w:lang w:val="uk-UA"/>
        </w:rPr>
        <w:t>,</w:t>
      </w:r>
      <w:r w:rsidR="00AE3D98">
        <w:rPr>
          <w:sz w:val="28"/>
          <w:szCs w:val="28"/>
          <w:lang w:val="uk-UA"/>
        </w:rPr>
        <w:br/>
      </w:r>
      <w:bookmarkStart w:id="0" w:name="_GoBack"/>
      <w:bookmarkEnd w:id="0"/>
      <w:r w:rsidR="001B2B87">
        <w:rPr>
          <w:sz w:val="28"/>
          <w:szCs w:val="28"/>
          <w:lang w:val="uk-UA"/>
        </w:rPr>
        <w:t xml:space="preserve"> Міській Палац дітей та юнацтва Дніпровської міської ради.</w:t>
      </w:r>
    </w:p>
    <w:p w:rsidR="00815412" w:rsidRDefault="00815412" w:rsidP="008F7963">
      <w:pPr>
        <w:pStyle w:val="21"/>
        <w:rPr>
          <w:color w:val="000000"/>
          <w:szCs w:val="28"/>
        </w:rPr>
      </w:pPr>
    </w:p>
    <w:p w:rsidR="00293EDB" w:rsidRDefault="00293EDB" w:rsidP="008F7963">
      <w:pPr>
        <w:pStyle w:val="21"/>
        <w:rPr>
          <w:color w:val="000000"/>
          <w:szCs w:val="28"/>
        </w:rPr>
      </w:pPr>
    </w:p>
    <w:p w:rsidR="0020397E" w:rsidRDefault="0020397E" w:rsidP="008F7963">
      <w:pPr>
        <w:pStyle w:val="21"/>
        <w:rPr>
          <w:color w:val="000000"/>
          <w:szCs w:val="28"/>
        </w:rPr>
      </w:pPr>
    </w:p>
    <w:p w:rsidR="0020397E" w:rsidRDefault="0020397E" w:rsidP="008F7963">
      <w:pPr>
        <w:pStyle w:val="21"/>
        <w:rPr>
          <w:color w:val="000000"/>
          <w:szCs w:val="28"/>
        </w:rPr>
      </w:pPr>
    </w:p>
    <w:p w:rsidR="00585F2C" w:rsidRDefault="00790D13" w:rsidP="00473944">
      <w:pPr>
        <w:pStyle w:val="21"/>
        <w:rPr>
          <w:szCs w:val="28"/>
        </w:rPr>
      </w:pPr>
      <w:r>
        <w:rPr>
          <w:szCs w:val="28"/>
        </w:rPr>
        <w:t xml:space="preserve">Завідувач сектору </w:t>
      </w:r>
    </w:p>
    <w:p w:rsidR="00815412" w:rsidRPr="00473944" w:rsidRDefault="00585F2C" w:rsidP="00473944">
      <w:pPr>
        <w:pStyle w:val="21"/>
        <w:rPr>
          <w:szCs w:val="28"/>
        </w:rPr>
      </w:pPr>
      <w:r>
        <w:rPr>
          <w:szCs w:val="28"/>
        </w:rPr>
        <w:t>п</w:t>
      </w:r>
      <w:r w:rsidR="00790D13">
        <w:rPr>
          <w:szCs w:val="28"/>
        </w:rPr>
        <w:t>озашкільної</w:t>
      </w:r>
      <w:r>
        <w:rPr>
          <w:szCs w:val="28"/>
        </w:rPr>
        <w:t xml:space="preserve"> </w:t>
      </w:r>
      <w:r w:rsidR="00790D13">
        <w:rPr>
          <w:szCs w:val="28"/>
        </w:rPr>
        <w:t>освіти та виховної роботи</w:t>
      </w:r>
      <w:r w:rsidR="00815412" w:rsidRPr="00C04C60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15412" w:rsidRPr="00C04C60">
        <w:rPr>
          <w:szCs w:val="28"/>
        </w:rPr>
        <w:tab/>
      </w:r>
      <w:r w:rsidR="00815412">
        <w:rPr>
          <w:szCs w:val="28"/>
        </w:rPr>
        <w:t>К.Є.ФЕДОРЧЕНКО</w:t>
      </w:r>
    </w:p>
    <w:sectPr w:rsidR="00815412" w:rsidRPr="00473944" w:rsidSect="00944954">
      <w:headerReference w:type="even" r:id="rId7"/>
      <w:headerReference w:type="default" r:id="rId8"/>
      <w:pgSz w:w="11906" w:h="16838"/>
      <w:pgMar w:top="1134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079" w:rsidRDefault="00BE5079">
      <w:r>
        <w:separator/>
      </w:r>
    </w:p>
  </w:endnote>
  <w:endnote w:type="continuationSeparator" w:id="0">
    <w:p w:rsidR="00BE5079" w:rsidRDefault="00BE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079" w:rsidRDefault="00BE5079">
      <w:r>
        <w:separator/>
      </w:r>
    </w:p>
  </w:footnote>
  <w:footnote w:type="continuationSeparator" w:id="0">
    <w:p w:rsidR="00BE5079" w:rsidRDefault="00BE5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412" w:rsidRDefault="004D58E8" w:rsidP="000E3FB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1541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15412" w:rsidRDefault="008154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412" w:rsidRDefault="004D58E8" w:rsidP="000E3FB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1541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E3D98">
      <w:rPr>
        <w:rStyle w:val="a5"/>
        <w:noProof/>
      </w:rPr>
      <w:t>2</w:t>
    </w:r>
    <w:r>
      <w:rPr>
        <w:rStyle w:val="a5"/>
      </w:rPr>
      <w:fldChar w:fldCharType="end"/>
    </w:r>
  </w:p>
  <w:p w:rsidR="00815412" w:rsidRDefault="00815412">
    <w:pPr>
      <w:pStyle w:val="a3"/>
      <w:rPr>
        <w:lang w:val="uk-UA"/>
      </w:rPr>
    </w:pPr>
  </w:p>
  <w:p w:rsidR="00473944" w:rsidRPr="00473944" w:rsidRDefault="00473944">
    <w:pPr>
      <w:pStyle w:val="a3"/>
      <w:rPr>
        <w:sz w:val="28"/>
        <w:szCs w:val="28"/>
        <w:lang w:val="uk-UA"/>
      </w:rPr>
    </w:pPr>
    <w:r>
      <w:rPr>
        <w:sz w:val="28"/>
        <w:szCs w:val="28"/>
        <w:lang w:val="uk-UA"/>
      </w:rPr>
      <w:tab/>
    </w:r>
    <w:r>
      <w:rPr>
        <w:sz w:val="28"/>
        <w:szCs w:val="28"/>
        <w:lang w:val="uk-UA"/>
      </w:rPr>
      <w:tab/>
    </w:r>
    <w:r w:rsidRPr="00473944">
      <w:rPr>
        <w:sz w:val="28"/>
        <w:szCs w:val="28"/>
        <w:lang w:val="uk-UA"/>
      </w:rPr>
      <w:t xml:space="preserve">Продовження додатка </w:t>
    </w:r>
    <w:r w:rsidR="00164BD9">
      <w:rPr>
        <w:sz w:val="28"/>
        <w:szCs w:val="28"/>
        <w:lang w:val="uk-U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5E"/>
    <w:rsid w:val="00001676"/>
    <w:rsid w:val="000300EE"/>
    <w:rsid w:val="00051E9C"/>
    <w:rsid w:val="000D7481"/>
    <w:rsid w:val="000E3FB9"/>
    <w:rsid w:val="000E53C7"/>
    <w:rsid w:val="00117B55"/>
    <w:rsid w:val="001570D9"/>
    <w:rsid w:val="00164BD9"/>
    <w:rsid w:val="00173972"/>
    <w:rsid w:val="00174A4F"/>
    <w:rsid w:val="0018106D"/>
    <w:rsid w:val="001813C0"/>
    <w:rsid w:val="001B2B87"/>
    <w:rsid w:val="001D2BEC"/>
    <w:rsid w:val="001E38D5"/>
    <w:rsid w:val="001F4A6D"/>
    <w:rsid w:val="001F782A"/>
    <w:rsid w:val="0020087F"/>
    <w:rsid w:val="0020397E"/>
    <w:rsid w:val="00232AD7"/>
    <w:rsid w:val="00266B36"/>
    <w:rsid w:val="00273B5B"/>
    <w:rsid w:val="00274F5B"/>
    <w:rsid w:val="00293EDB"/>
    <w:rsid w:val="002A26EA"/>
    <w:rsid w:val="002A789A"/>
    <w:rsid w:val="002B405B"/>
    <w:rsid w:val="002B54A1"/>
    <w:rsid w:val="002C7FA1"/>
    <w:rsid w:val="002D05BD"/>
    <w:rsid w:val="00315068"/>
    <w:rsid w:val="00376100"/>
    <w:rsid w:val="00383CE1"/>
    <w:rsid w:val="003A69A0"/>
    <w:rsid w:val="003B7CCE"/>
    <w:rsid w:val="003C099A"/>
    <w:rsid w:val="003C7CA0"/>
    <w:rsid w:val="003E17AE"/>
    <w:rsid w:val="003F7B55"/>
    <w:rsid w:val="00415868"/>
    <w:rsid w:val="00435E2B"/>
    <w:rsid w:val="00470702"/>
    <w:rsid w:val="00473944"/>
    <w:rsid w:val="0047741B"/>
    <w:rsid w:val="004A25A3"/>
    <w:rsid w:val="004C47E3"/>
    <w:rsid w:val="004D58E8"/>
    <w:rsid w:val="004F051B"/>
    <w:rsid w:val="00504BF7"/>
    <w:rsid w:val="00531AEF"/>
    <w:rsid w:val="0053271E"/>
    <w:rsid w:val="00565225"/>
    <w:rsid w:val="00567A03"/>
    <w:rsid w:val="00572375"/>
    <w:rsid w:val="00582607"/>
    <w:rsid w:val="00585F2C"/>
    <w:rsid w:val="005A005B"/>
    <w:rsid w:val="005A00B6"/>
    <w:rsid w:val="005A21C2"/>
    <w:rsid w:val="005B55FE"/>
    <w:rsid w:val="005C294B"/>
    <w:rsid w:val="005C5EFE"/>
    <w:rsid w:val="005C70CA"/>
    <w:rsid w:val="005E77DD"/>
    <w:rsid w:val="005F0703"/>
    <w:rsid w:val="00621FC6"/>
    <w:rsid w:val="00645BC3"/>
    <w:rsid w:val="00647411"/>
    <w:rsid w:val="00677525"/>
    <w:rsid w:val="00680A89"/>
    <w:rsid w:val="00681046"/>
    <w:rsid w:val="006A2267"/>
    <w:rsid w:val="006A556F"/>
    <w:rsid w:val="006B2065"/>
    <w:rsid w:val="006B762B"/>
    <w:rsid w:val="006C53D1"/>
    <w:rsid w:val="006E1FA6"/>
    <w:rsid w:val="006F1B63"/>
    <w:rsid w:val="007327F8"/>
    <w:rsid w:val="00737CAC"/>
    <w:rsid w:val="00745C8F"/>
    <w:rsid w:val="00775717"/>
    <w:rsid w:val="007902DB"/>
    <w:rsid w:val="00790D13"/>
    <w:rsid w:val="00796C58"/>
    <w:rsid w:val="007C224F"/>
    <w:rsid w:val="007C4F90"/>
    <w:rsid w:val="007C7AAA"/>
    <w:rsid w:val="007D72AF"/>
    <w:rsid w:val="00815412"/>
    <w:rsid w:val="00822DD1"/>
    <w:rsid w:val="00826A64"/>
    <w:rsid w:val="0083165D"/>
    <w:rsid w:val="008435B3"/>
    <w:rsid w:val="008446A1"/>
    <w:rsid w:val="008529D3"/>
    <w:rsid w:val="0085360F"/>
    <w:rsid w:val="00886DD6"/>
    <w:rsid w:val="008A1B7A"/>
    <w:rsid w:val="008B7D81"/>
    <w:rsid w:val="008F394B"/>
    <w:rsid w:val="008F7963"/>
    <w:rsid w:val="00906019"/>
    <w:rsid w:val="00944954"/>
    <w:rsid w:val="00963B87"/>
    <w:rsid w:val="00986217"/>
    <w:rsid w:val="00990C63"/>
    <w:rsid w:val="009911CF"/>
    <w:rsid w:val="009A6958"/>
    <w:rsid w:val="009C2660"/>
    <w:rsid w:val="009C29A5"/>
    <w:rsid w:val="009D4204"/>
    <w:rsid w:val="009F34C4"/>
    <w:rsid w:val="009F7E36"/>
    <w:rsid w:val="00A278E6"/>
    <w:rsid w:val="00A32F4C"/>
    <w:rsid w:val="00A36395"/>
    <w:rsid w:val="00A5623B"/>
    <w:rsid w:val="00A57649"/>
    <w:rsid w:val="00AB1129"/>
    <w:rsid w:val="00AB2F7A"/>
    <w:rsid w:val="00AB4458"/>
    <w:rsid w:val="00AD3AFE"/>
    <w:rsid w:val="00AE3D98"/>
    <w:rsid w:val="00AF07AE"/>
    <w:rsid w:val="00B33567"/>
    <w:rsid w:val="00B36802"/>
    <w:rsid w:val="00B400D3"/>
    <w:rsid w:val="00B508DE"/>
    <w:rsid w:val="00B53B75"/>
    <w:rsid w:val="00B649A0"/>
    <w:rsid w:val="00B66BDF"/>
    <w:rsid w:val="00B7333A"/>
    <w:rsid w:val="00B819C4"/>
    <w:rsid w:val="00BA3D6B"/>
    <w:rsid w:val="00BD17DF"/>
    <w:rsid w:val="00BE5079"/>
    <w:rsid w:val="00BE7645"/>
    <w:rsid w:val="00BF4337"/>
    <w:rsid w:val="00C00104"/>
    <w:rsid w:val="00C006DE"/>
    <w:rsid w:val="00C04C60"/>
    <w:rsid w:val="00C12F0B"/>
    <w:rsid w:val="00C45827"/>
    <w:rsid w:val="00C53B3D"/>
    <w:rsid w:val="00C73375"/>
    <w:rsid w:val="00C86999"/>
    <w:rsid w:val="00CA17C0"/>
    <w:rsid w:val="00CA4B74"/>
    <w:rsid w:val="00CA5AA7"/>
    <w:rsid w:val="00CA77BD"/>
    <w:rsid w:val="00CA7D44"/>
    <w:rsid w:val="00CC6D2B"/>
    <w:rsid w:val="00CE078B"/>
    <w:rsid w:val="00CF56D5"/>
    <w:rsid w:val="00D157D7"/>
    <w:rsid w:val="00D3550F"/>
    <w:rsid w:val="00D451CB"/>
    <w:rsid w:val="00D64720"/>
    <w:rsid w:val="00D815F1"/>
    <w:rsid w:val="00DA38F4"/>
    <w:rsid w:val="00DB35B6"/>
    <w:rsid w:val="00DC261D"/>
    <w:rsid w:val="00DC6E9A"/>
    <w:rsid w:val="00DE067F"/>
    <w:rsid w:val="00DE27AB"/>
    <w:rsid w:val="00DE6E50"/>
    <w:rsid w:val="00E04476"/>
    <w:rsid w:val="00E17A0E"/>
    <w:rsid w:val="00E30712"/>
    <w:rsid w:val="00E36615"/>
    <w:rsid w:val="00E44D5A"/>
    <w:rsid w:val="00E46654"/>
    <w:rsid w:val="00E55BBA"/>
    <w:rsid w:val="00E73B07"/>
    <w:rsid w:val="00E968FD"/>
    <w:rsid w:val="00EC28A1"/>
    <w:rsid w:val="00ED654C"/>
    <w:rsid w:val="00EE48F7"/>
    <w:rsid w:val="00EF46C4"/>
    <w:rsid w:val="00EF5D54"/>
    <w:rsid w:val="00F0023F"/>
    <w:rsid w:val="00F143BD"/>
    <w:rsid w:val="00F24302"/>
    <w:rsid w:val="00F440AA"/>
    <w:rsid w:val="00F50BBD"/>
    <w:rsid w:val="00F553E7"/>
    <w:rsid w:val="00F84957"/>
    <w:rsid w:val="00FA2373"/>
    <w:rsid w:val="00FA3F5E"/>
    <w:rsid w:val="00FB5BE8"/>
    <w:rsid w:val="00FC0862"/>
    <w:rsid w:val="00F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24F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  <w:szCs w:val="26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21">
    <w:name w:val="Body Text 2"/>
    <w:basedOn w:val="a"/>
    <w:link w:val="22"/>
    <w:uiPriority w:val="99"/>
    <w:rsid w:val="007C224F"/>
    <w:pPr>
      <w:jc w:val="both"/>
    </w:pPr>
    <w:rPr>
      <w:sz w:val="28"/>
      <w:szCs w:val="20"/>
      <w:lang w:val="uk-UA"/>
    </w:rPr>
  </w:style>
  <w:style w:type="character" w:customStyle="1" w:styleId="22">
    <w:name w:val="Основной текст 2 Знак"/>
    <w:link w:val="21"/>
    <w:uiPriority w:val="99"/>
    <w:locked/>
    <w:rsid w:val="007C224F"/>
    <w:rPr>
      <w:rFonts w:cs="Times New Roman"/>
      <w:sz w:val="20"/>
      <w:szCs w:val="20"/>
      <w:lang w:val="uk-UA" w:eastAsia="ru-RU"/>
    </w:rPr>
  </w:style>
  <w:style w:type="paragraph" w:styleId="a3">
    <w:name w:val="header"/>
    <w:basedOn w:val="a"/>
    <w:link w:val="a4"/>
    <w:uiPriority w:val="99"/>
    <w:rsid w:val="00DC26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8D47B5"/>
    <w:rPr>
      <w:sz w:val="24"/>
      <w:szCs w:val="24"/>
    </w:rPr>
  </w:style>
  <w:style w:type="character" w:styleId="a5">
    <w:name w:val="page number"/>
    <w:uiPriority w:val="99"/>
    <w:rsid w:val="00DC261D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DE06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DE067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24F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  <w:szCs w:val="26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21">
    <w:name w:val="Body Text 2"/>
    <w:basedOn w:val="a"/>
    <w:link w:val="22"/>
    <w:uiPriority w:val="99"/>
    <w:rsid w:val="007C224F"/>
    <w:pPr>
      <w:jc w:val="both"/>
    </w:pPr>
    <w:rPr>
      <w:sz w:val="28"/>
      <w:szCs w:val="20"/>
      <w:lang w:val="uk-UA"/>
    </w:rPr>
  </w:style>
  <w:style w:type="character" w:customStyle="1" w:styleId="22">
    <w:name w:val="Основной текст 2 Знак"/>
    <w:link w:val="21"/>
    <w:uiPriority w:val="99"/>
    <w:locked/>
    <w:rsid w:val="007C224F"/>
    <w:rPr>
      <w:rFonts w:cs="Times New Roman"/>
      <w:sz w:val="20"/>
      <w:szCs w:val="20"/>
      <w:lang w:val="uk-UA" w:eastAsia="ru-RU"/>
    </w:rPr>
  </w:style>
  <w:style w:type="paragraph" w:styleId="a3">
    <w:name w:val="header"/>
    <w:basedOn w:val="a"/>
    <w:link w:val="a4"/>
    <w:uiPriority w:val="99"/>
    <w:rsid w:val="00DC26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8D47B5"/>
    <w:rPr>
      <w:sz w:val="24"/>
      <w:szCs w:val="24"/>
    </w:rPr>
  </w:style>
  <w:style w:type="character" w:styleId="a5">
    <w:name w:val="page number"/>
    <w:uiPriority w:val="99"/>
    <w:rsid w:val="00DC261D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DE06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DE06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3114</Words>
  <Characters>1776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48</cp:revision>
  <cp:lastPrinted>2016-05-16T06:10:00Z</cp:lastPrinted>
  <dcterms:created xsi:type="dcterms:W3CDTF">2018-04-26T06:48:00Z</dcterms:created>
  <dcterms:modified xsi:type="dcterms:W3CDTF">2018-05-17T08:57:00Z</dcterms:modified>
</cp:coreProperties>
</file>