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9D880" w14:textId="77777777" w:rsidR="0031554D" w:rsidRDefault="00840F66">
      <w:pPr>
        <w:spacing w:after="20"/>
        <w:jc w:val="center"/>
        <w:rPr>
          <w:rFonts w:hint="eastAsia"/>
        </w:rPr>
      </w:pPr>
      <w:r>
        <w:rPr>
          <w:b/>
          <w:color w:val="1E3E62"/>
          <w:sz w:val="38"/>
        </w:rPr>
        <w:t>R.K. GIRLS’ COLLEGE</w:t>
      </w:r>
    </w:p>
    <w:p w14:paraId="1DD3A116" w14:textId="77777777" w:rsidR="0031554D" w:rsidRDefault="00840F66">
      <w:pPr>
        <w:spacing w:after="60"/>
        <w:jc w:val="center"/>
        <w:rPr>
          <w:rFonts w:hint="eastAsia"/>
        </w:rPr>
      </w:pPr>
      <w:r>
        <w:rPr>
          <w:b/>
          <w:color w:val="2C6769"/>
          <w:sz w:val="32"/>
        </w:rPr>
        <w:t>INDICATIVE 90-DAY ENGAGEMENT FRAMEWORK</w:t>
      </w:r>
    </w:p>
    <w:p w14:paraId="5AD782C3" w14:textId="77777777" w:rsidR="0031554D" w:rsidRDefault="00840F66">
      <w:pPr>
        <w:spacing w:after="140"/>
        <w:jc w:val="center"/>
        <w:rPr>
          <w:rFonts w:hint="eastAsia"/>
        </w:rPr>
      </w:pPr>
      <w:r>
        <w:rPr>
          <w:i/>
          <w:color w:val="5A5A5A"/>
        </w:rPr>
        <w:t>Student Mentoring • Exposure • Leadership • Life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31554D" w14:paraId="248C9DE9" w14:textId="77777777">
        <w:trPr>
          <w:jc w:val="center"/>
        </w:trPr>
        <w:tc>
          <w:tcPr>
            <w:tcW w:w="10368" w:type="dxa"/>
            <w:shd w:val="clear" w:color="auto" w:fill="EEF3F7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8C04E68" w14:textId="77777777" w:rsidR="0031554D" w:rsidRDefault="00840F66">
            <w:pPr>
              <w:jc w:val="center"/>
              <w:rPr>
                <w:rFonts w:hint="eastAsia"/>
              </w:rPr>
            </w:pPr>
            <w:r>
              <w:rPr>
                <w:b/>
                <w:color w:val="1E3E62"/>
                <w:sz w:val="20"/>
              </w:rPr>
              <w:t>PURPOSE</w:t>
            </w:r>
            <w:r>
              <w:rPr>
                <w:b/>
                <w:color w:val="1E3E62"/>
                <w:sz w:val="20"/>
              </w:rPr>
              <w:br/>
            </w:r>
            <w:r>
              <w:rPr>
                <w:sz w:val="20"/>
              </w:rPr>
              <w:t xml:space="preserve">To understand R.K. students and the College’s existing ecosystem first, identify 2–3 genuine </w:t>
            </w:r>
            <w:r>
              <w:rPr>
                <w:sz w:val="20"/>
              </w:rPr>
              <w:t>student-development priorities, test focused interventions, and allow the management to judge whether the engagement creates meaningful additional value.</w:t>
            </w:r>
          </w:p>
        </w:tc>
      </w:tr>
    </w:tbl>
    <w:p w14:paraId="4192BAFA" w14:textId="77777777" w:rsidR="0031554D" w:rsidRDefault="0031554D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3"/>
        <w:gridCol w:w="3454"/>
      </w:tblGrid>
      <w:tr w:rsidR="0031554D" w14:paraId="622B28CA" w14:textId="77777777">
        <w:trPr>
          <w:jc w:val="center"/>
        </w:trPr>
        <w:tc>
          <w:tcPr>
            <w:tcW w:w="3456" w:type="dxa"/>
            <w:shd w:val="clear" w:color="auto" w:fill="DDE8F0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51BDFAA" w14:textId="77777777" w:rsidR="0031554D" w:rsidRDefault="00840F66">
            <w:pPr>
              <w:jc w:val="center"/>
              <w:rPr>
                <w:rFonts w:hint="eastAsia"/>
              </w:rPr>
            </w:pPr>
            <w:r>
              <w:rPr>
                <w:b/>
                <w:color w:val="1E3E62"/>
              </w:rPr>
              <w:t>DAYS 1–30</w:t>
            </w:r>
            <w:r>
              <w:rPr>
                <w:b/>
                <w:color w:val="1E3E62"/>
              </w:rPr>
              <w:br/>
            </w:r>
            <w:r>
              <w:rPr>
                <w:b/>
                <w:color w:val="2C6769"/>
                <w:sz w:val="22"/>
              </w:rPr>
              <w:t>UNDERSTAND &amp; MAP</w:t>
            </w:r>
          </w:p>
        </w:tc>
        <w:tc>
          <w:tcPr>
            <w:tcW w:w="3456" w:type="dxa"/>
            <w:shd w:val="clear" w:color="auto" w:fill="E2EFE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960443E" w14:textId="77777777" w:rsidR="0031554D" w:rsidRDefault="00840F66">
            <w:pPr>
              <w:jc w:val="center"/>
              <w:rPr>
                <w:rFonts w:hint="eastAsia"/>
              </w:rPr>
            </w:pPr>
            <w:r>
              <w:rPr>
                <w:b/>
                <w:color w:val="1E3E62"/>
              </w:rPr>
              <w:t>DAYS 31–60</w:t>
            </w:r>
            <w:r>
              <w:rPr>
                <w:b/>
                <w:color w:val="1E3E62"/>
              </w:rPr>
              <w:br/>
            </w:r>
            <w:r>
              <w:rPr>
                <w:b/>
                <w:color w:val="2C6769"/>
                <w:sz w:val="22"/>
              </w:rPr>
              <w:t>PILOT &amp; ENGAGE</w:t>
            </w:r>
          </w:p>
        </w:tc>
        <w:tc>
          <w:tcPr>
            <w:tcW w:w="3456" w:type="dxa"/>
            <w:shd w:val="clear" w:color="auto" w:fill="F4EBDD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D26BCF0" w14:textId="77777777" w:rsidR="0031554D" w:rsidRDefault="00840F66">
            <w:pPr>
              <w:jc w:val="center"/>
              <w:rPr>
                <w:rFonts w:hint="eastAsia"/>
              </w:rPr>
            </w:pPr>
            <w:r>
              <w:rPr>
                <w:b/>
                <w:color w:val="1E3E62"/>
              </w:rPr>
              <w:t>DAYS 61–90</w:t>
            </w:r>
            <w:r>
              <w:rPr>
                <w:b/>
                <w:color w:val="1E3E62"/>
              </w:rPr>
              <w:br/>
            </w:r>
            <w:r>
              <w:rPr>
                <w:b/>
                <w:color w:val="A67830"/>
                <w:sz w:val="22"/>
              </w:rPr>
              <w:t>STRENGTHEN &amp; REVIEW</w:t>
            </w:r>
          </w:p>
        </w:tc>
      </w:tr>
      <w:tr w:rsidR="0031554D" w14:paraId="6C9053E0" w14:textId="77777777">
        <w:trPr>
          <w:jc w:val="center"/>
        </w:trPr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C8B2EA" w14:textId="77777777" w:rsidR="0031554D" w:rsidRDefault="0031554D">
            <w:pPr>
              <w:rPr>
                <w:rFonts w:hint="eastAsia"/>
              </w:rPr>
            </w:pPr>
          </w:p>
          <w:p w14:paraId="2A847335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 xml:space="preserve">Meet </w:t>
            </w:r>
            <w:r>
              <w:rPr>
                <w:sz w:val="18"/>
              </w:rPr>
              <w:t>management and selected faculty to understand what already exists.</w:t>
            </w:r>
          </w:p>
          <w:p w14:paraId="36447492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Interact with students across courses/years and begin limited individual/small-group mentoring.</w:t>
            </w:r>
          </w:p>
          <w:p w14:paraId="7B38E757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Understand Guidance Academy, clubs, skills, student-support structures and current student ow</w:t>
            </w:r>
            <w:r>
              <w:rPr>
                <w:sz w:val="18"/>
              </w:rPr>
              <w:t>nership.</w:t>
            </w:r>
          </w:p>
          <w:p w14:paraId="511000CC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Identify only 2–3 areas where additional support could genuinely matter.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FB6640" w14:textId="77777777" w:rsidR="0031554D" w:rsidRDefault="0031554D">
            <w:pPr>
              <w:rPr>
                <w:rFonts w:hint="eastAsia"/>
              </w:rPr>
            </w:pPr>
          </w:p>
          <w:p w14:paraId="608EA4C7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Begin regular mentoring around confidence, choices, higher education, careers and transition.</w:t>
            </w:r>
          </w:p>
          <w:p w14:paraId="5B544620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Test one or two student-ownership/leadership opportunities through existing clu</w:t>
            </w:r>
            <w:r>
              <w:rPr>
                <w:sz w:val="18"/>
              </w:rPr>
              <w:t>bs or initiatives.</w:t>
            </w:r>
          </w:p>
          <w:p w14:paraId="4B131FAD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Arrange one relevant small-group professional/higher-education exposure interaction.</w:t>
            </w:r>
          </w:p>
          <w:p w14:paraId="37B318D3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Introduce only the life/workplace-readiness inputs that emerge from actual student needs.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CC1C7C" w14:textId="77777777" w:rsidR="0031554D" w:rsidRDefault="0031554D">
            <w:pPr>
              <w:rPr>
                <w:rFonts w:hint="eastAsia"/>
              </w:rPr>
            </w:pPr>
          </w:p>
          <w:p w14:paraId="6D6DA5F9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Continue what students and the College find useful; discontin</w:t>
            </w:r>
            <w:r>
              <w:rPr>
                <w:sz w:val="18"/>
              </w:rPr>
              <w:t>ue what does not add value.</w:t>
            </w:r>
          </w:p>
          <w:p w14:paraId="22853513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Follow up individual student journeys and selected student-led initiatives.</w:t>
            </w:r>
          </w:p>
          <w:p w14:paraId="6B51D7DE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Gather student/faculty/management feedback and identify observable outcomes.</w:t>
            </w:r>
          </w:p>
          <w:p w14:paraId="3DD341CE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Present a concise recommendation: continue, modify, expand or conclude — an</w:t>
            </w:r>
            <w:r>
              <w:rPr>
                <w:sz w:val="18"/>
              </w:rPr>
              <w:t>d, if useful, outline the next 12 months.</w:t>
            </w:r>
          </w:p>
        </w:tc>
      </w:tr>
    </w:tbl>
    <w:p w14:paraId="77EEA29F" w14:textId="77777777" w:rsidR="0031554D" w:rsidRDefault="00840F66">
      <w:pPr>
        <w:spacing w:before="100" w:after="40"/>
        <w:rPr>
          <w:rFonts w:hint="eastAsia"/>
        </w:rPr>
      </w:pPr>
      <w:r>
        <w:rPr>
          <w:b/>
          <w:color w:val="1E3E62"/>
          <w:sz w:val="23"/>
        </w:rPr>
        <w:t>WHAT SUCCESS SHOULD LOOK LIKE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31554D" w14:paraId="2C21300F" w14:textId="77777777">
        <w:trPr>
          <w:jc w:val="center"/>
        </w:trPr>
        <w:tc>
          <w:tcPr>
            <w:tcW w:w="5184" w:type="dxa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18E19D7C" w14:textId="77777777" w:rsidR="0031554D" w:rsidRDefault="0031554D">
            <w:pPr>
              <w:rPr>
                <w:rFonts w:hint="eastAsia"/>
              </w:rPr>
            </w:pPr>
          </w:p>
          <w:p w14:paraId="22634AEE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A student gains confidence or clarity at an important decision point.</w:t>
            </w:r>
          </w:p>
          <w:p w14:paraId="563E5EBB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A student discovers and explores a career/higher-education option she did not previously know.</w:t>
            </w:r>
          </w:p>
          <w:p w14:paraId="31C516B5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A student moves f</w:t>
            </w:r>
            <w:r>
              <w:rPr>
                <w:sz w:val="18"/>
              </w:rPr>
              <w:t>rom participation to genuine responsibility/ownership.</w:t>
            </w:r>
          </w:p>
        </w:tc>
        <w:tc>
          <w:tcPr>
            <w:tcW w:w="5184" w:type="dxa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7104F15F" w14:textId="77777777" w:rsidR="0031554D" w:rsidRDefault="0031554D">
            <w:pPr>
              <w:rPr>
                <w:rFonts w:hint="eastAsia"/>
              </w:rPr>
            </w:pPr>
          </w:p>
          <w:p w14:paraId="65ACBE9F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A useful professional, internship, fellowship or higher-education connection is created.</w:t>
            </w:r>
          </w:p>
          <w:p w14:paraId="2F19D65E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>Students begin demonstrating greater professional/life readiness.</w:t>
            </w:r>
          </w:p>
          <w:p w14:paraId="0D41B09D" w14:textId="77777777" w:rsidR="0031554D" w:rsidRDefault="00840F66">
            <w:pPr>
              <w:pStyle w:val="ListBullet"/>
              <w:spacing w:after="20"/>
              <w:ind w:left="173" w:hanging="115"/>
              <w:rPr>
                <w:rFonts w:hint="eastAsia"/>
              </w:rPr>
            </w:pPr>
            <w:r>
              <w:rPr>
                <w:sz w:val="18"/>
              </w:rPr>
              <w:t xml:space="preserve">Management can identify value beyond </w:t>
            </w:r>
            <w:r>
              <w:rPr>
                <w:sz w:val="18"/>
              </w:rPr>
              <w:t>simply counting workshops or events.</w:t>
            </w:r>
          </w:p>
        </w:tc>
      </w:tr>
    </w:tbl>
    <w:p w14:paraId="103D6BB2" w14:textId="77777777" w:rsidR="0031554D" w:rsidRDefault="0031554D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1554D" w14:paraId="3E11972A" w14:textId="77777777">
        <w:tc>
          <w:tcPr>
            <w:tcW w:w="10368" w:type="dxa"/>
            <w:shd w:val="clear" w:color="auto" w:fill="F7F0E5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F5940A4" w14:textId="77777777" w:rsidR="0031554D" w:rsidRDefault="00840F66">
            <w:pPr>
              <w:jc w:val="center"/>
              <w:rPr>
                <w:rFonts w:hint="eastAsia"/>
              </w:rPr>
            </w:pPr>
            <w:r>
              <w:rPr>
                <w:b/>
                <w:color w:val="A67830"/>
                <w:sz w:val="20"/>
              </w:rPr>
              <w:t>THE DAY-90 QUESTION</w:t>
            </w:r>
            <w:r>
              <w:rPr>
                <w:b/>
                <w:color w:val="A67830"/>
                <w:sz w:val="20"/>
              </w:rPr>
              <w:br/>
            </w:r>
            <w:r>
              <w:rPr>
                <w:b/>
                <w:color w:val="1E3E62"/>
                <w:sz w:val="24"/>
              </w:rPr>
              <w:t>“Has Deepak’s presence created meaningful additional value for R.K. College and its students?”</w:t>
            </w:r>
          </w:p>
        </w:tc>
      </w:tr>
    </w:tbl>
    <w:p w14:paraId="43E0F9F4" w14:textId="77777777" w:rsidR="0031554D" w:rsidRDefault="00840F66">
      <w:pPr>
        <w:spacing w:before="100" w:after="20"/>
        <w:jc w:val="center"/>
        <w:rPr>
          <w:rFonts w:hint="eastAsia"/>
        </w:rPr>
      </w:pPr>
      <w:r>
        <w:rPr>
          <w:b/>
          <w:color w:val="2C6769"/>
          <w:sz w:val="19"/>
        </w:rPr>
        <w:t>START SMALL • UNDERSTAND FIRST • DEMONSTRATE VALUE • THEN DECIDE WHAT SHOULD CONTINUE</w:t>
      </w:r>
    </w:p>
    <w:p w14:paraId="28E1DB5C" w14:textId="77777777" w:rsidR="0031554D" w:rsidRDefault="00840F66">
      <w:pPr>
        <w:spacing w:before="60"/>
        <w:jc w:val="center"/>
        <w:rPr>
          <w:rFonts w:hint="eastAsia"/>
        </w:rPr>
      </w:pPr>
      <w:r>
        <w:rPr>
          <w:color w:val="5A5A5A"/>
          <w:sz w:val="17"/>
        </w:rPr>
        <w:t xml:space="preserve">Deepak </w:t>
      </w:r>
      <w:r>
        <w:rPr>
          <w:color w:val="5A5A5A"/>
          <w:sz w:val="17"/>
        </w:rPr>
        <w:t>Sogani  |  Mentoring Young Minds | Preparing Them for Life Beyond the Classroom</w:t>
      </w:r>
    </w:p>
    <w:sectPr w:rsidR="0031554D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54D"/>
    <w:rsid w:val="00326F90"/>
    <w:rsid w:val="00840F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F1377"/>
  <w14:defaultImageDpi w14:val="300"/>
  <w15:docId w15:val="{8C379E5A-B9E7-4324-A0CB-CEFF5391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 jain</cp:lastModifiedBy>
  <cp:revision>2</cp:revision>
  <dcterms:created xsi:type="dcterms:W3CDTF">2026-09-12T10:59:00Z</dcterms:created>
  <dcterms:modified xsi:type="dcterms:W3CDTF">2026-09-12T10:59:00Z</dcterms:modified>
  <cp:category/>
</cp:coreProperties>
</file>