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02B6" w:rsidRDefault="003F7E8C">
      <w:pPr>
        <w:rPr>
          <w:rFonts w:ascii="Times New Roman" w:hAnsi="Times New Roman" w:cs="Times New Roman"/>
        </w:rPr>
      </w:pPr>
      <w:r w:rsidRPr="003F7E8C">
        <w:rPr>
          <w:rFonts w:ascii="Times New Roman" w:hAnsi="Times New Roman" w:cs="Times New Roman"/>
        </w:rPr>
        <w:t>Blockhouse work trial</w:t>
      </w:r>
    </w:p>
    <w:p w:rsidR="008F5EB2" w:rsidRDefault="008F5EB2">
      <w:pPr>
        <w:rPr>
          <w:rFonts w:ascii="Times New Roman" w:hAnsi="Times New Roman" w:cs="Times New Roman"/>
        </w:rPr>
      </w:pPr>
    </w:p>
    <w:p w:rsidR="008F5EB2" w:rsidRPr="008F5EB2" w:rsidRDefault="008F5EB2">
      <w:pPr>
        <w:rPr>
          <w:rFonts w:ascii="Times New Roman" w:hAnsi="Times New Roman" w:cs="Times New Roman"/>
          <w:b/>
          <w:bCs/>
          <w:i/>
          <w:iCs/>
        </w:rPr>
      </w:pPr>
      <w:r w:rsidRPr="008F5EB2">
        <w:rPr>
          <w:rFonts w:ascii="Times New Roman" w:hAnsi="Times New Roman" w:cs="Times New Roman"/>
          <w:b/>
          <w:bCs/>
          <w:i/>
          <w:iCs/>
        </w:rPr>
        <w:t>2024 papers</w:t>
      </w:r>
    </w:p>
    <w:p w:rsidR="003F7E8C" w:rsidRDefault="003F7E8C">
      <w:pPr>
        <w:rPr>
          <w:rFonts w:ascii="Times New Roman" w:hAnsi="Times New Roman" w:cs="Times New Roman"/>
        </w:rPr>
      </w:pPr>
    </w:p>
    <w:p w:rsidR="00867216" w:rsidRPr="00043AD7" w:rsidRDefault="00867216" w:rsidP="00867216">
      <w:pPr>
        <w:pStyle w:val="ListParagraph"/>
        <w:numPr>
          <w:ilvl w:val="0"/>
          <w:numId w:val="8"/>
        </w:numPr>
        <w:rPr>
          <w:rFonts w:ascii="Times New Roman" w:hAnsi="Times New Roman" w:cs="Times New Roman"/>
          <w:b/>
          <w:bCs/>
          <w:i/>
          <w:iCs/>
        </w:rPr>
      </w:pPr>
      <w:r w:rsidRPr="00043AD7">
        <w:rPr>
          <w:rFonts w:ascii="Times New Roman" w:hAnsi="Times New Roman" w:cs="Times New Roman"/>
          <w:b/>
          <w:bCs/>
          <w:i/>
          <w:iCs/>
        </w:rPr>
        <w:t>Optimizing Broker Performance Evaluation through Intraday Modeling of Execution Cost</w:t>
      </w:r>
    </w:p>
    <w:p w:rsidR="00867216" w:rsidRDefault="00867216" w:rsidP="00867216">
      <w:pPr>
        <w:pStyle w:val="ListParagraph"/>
        <w:numPr>
          <w:ilvl w:val="1"/>
          <w:numId w:val="8"/>
        </w:numPr>
        <w:rPr>
          <w:rFonts w:ascii="Times New Roman" w:hAnsi="Times New Roman" w:cs="Times New Roman"/>
        </w:rPr>
      </w:pPr>
      <w:r>
        <w:rPr>
          <w:rFonts w:ascii="Times New Roman" w:hAnsi="Times New Roman" w:cs="Times New Roman"/>
        </w:rPr>
        <w:t>The paper offers a new way of calculating execution cost. Their linear cost is estimated as slippage to TWAP which is a relatively model free process. Their impact cost relies on sampling trade data during execution. I thought this was interesting because in the Almgren and Chriss (2000) paper, the authors discussed how it might be beneficial to observe impact during execution and adjust accordingly. As someone unfamiliar with this subject matter, figure one was very helpful in showing how the signal to noise ratio was reduced and the Brownian motion underlying the researcher’s model. This was a good way of showing how their contribution improved on existing modeling.</w:t>
      </w:r>
    </w:p>
    <w:p w:rsidR="00867216" w:rsidRDefault="00867216" w:rsidP="00867216">
      <w:pPr>
        <w:jc w:val="center"/>
        <w:rPr>
          <w:rFonts w:ascii="Times New Roman" w:hAnsi="Times New Roman" w:cs="Times New Roman"/>
        </w:rPr>
      </w:pPr>
      <w:proofErr w:type="spellStart"/>
      <w:r w:rsidRPr="00867216">
        <w:rPr>
          <w:rFonts w:ascii="Times New Roman" w:hAnsi="Times New Roman" w:cs="Times New Roman"/>
        </w:rPr>
        <w:drawing>
          <wp:inline distT="0" distB="0" distL="0" distR="0" wp14:anchorId="1D1110CA" wp14:editId="37A6DC63">
            <wp:extent cx="3873500" cy="1892300"/>
            <wp:effectExtent l="0" t="0" r="0" b="0"/>
            <wp:docPr id="1522478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78263" name=""/>
                    <pic:cNvPicPr/>
                  </pic:nvPicPr>
                  <pic:blipFill>
                    <a:blip r:embed="rId5"/>
                    <a:stretch>
                      <a:fillRect/>
                    </a:stretch>
                  </pic:blipFill>
                  <pic:spPr>
                    <a:xfrm>
                      <a:off x="0" y="0"/>
                      <a:ext cx="3873500" cy="1892300"/>
                    </a:xfrm>
                    <a:prstGeom prst="rect">
                      <a:avLst/>
                    </a:prstGeom>
                  </pic:spPr>
                </pic:pic>
              </a:graphicData>
            </a:graphic>
          </wp:inline>
        </w:drawing>
      </w:r>
    </w:p>
    <w:p w:rsidR="00867216" w:rsidRPr="00043AD7" w:rsidRDefault="00867216" w:rsidP="00867216">
      <w:pPr>
        <w:jc w:val="center"/>
        <w:rPr>
          <w:rFonts w:ascii="Times New Roman" w:hAnsi="Times New Roman" w:cs="Times New Roman"/>
          <w:b/>
          <w:bCs/>
          <w:i/>
          <w:iCs/>
        </w:rPr>
      </w:pPr>
    </w:p>
    <w:p w:rsidR="00867216" w:rsidRPr="00043AD7" w:rsidRDefault="00867216" w:rsidP="00867216">
      <w:pPr>
        <w:pStyle w:val="ListParagraph"/>
        <w:numPr>
          <w:ilvl w:val="0"/>
          <w:numId w:val="8"/>
        </w:numPr>
        <w:rPr>
          <w:rFonts w:ascii="Times New Roman" w:hAnsi="Times New Roman" w:cs="Times New Roman"/>
          <w:b/>
          <w:bCs/>
          <w:i/>
          <w:iCs/>
        </w:rPr>
      </w:pPr>
      <w:r w:rsidRPr="00043AD7">
        <w:rPr>
          <w:rFonts w:ascii="Times New Roman" w:hAnsi="Times New Roman" w:cs="Times New Roman"/>
          <w:b/>
          <w:bCs/>
          <w:i/>
          <w:iCs/>
        </w:rPr>
        <w:t xml:space="preserve">Do </w:t>
      </w:r>
      <w:proofErr w:type="spellEnd"/>
      <w:r w:rsidRPr="00043AD7">
        <w:rPr>
          <w:rFonts w:ascii="Times New Roman" w:hAnsi="Times New Roman" w:cs="Times New Roman"/>
          <w:b/>
          <w:bCs/>
          <w:i/>
          <w:iCs/>
        </w:rPr>
        <w:t>Price Trajectory Data increase the efficiency of market impact estimation?</w:t>
      </w:r>
    </w:p>
    <w:p w:rsidR="00867216" w:rsidRDefault="008F5EB2" w:rsidP="00867216">
      <w:pPr>
        <w:pStyle w:val="ListParagraph"/>
        <w:numPr>
          <w:ilvl w:val="1"/>
          <w:numId w:val="8"/>
        </w:numPr>
        <w:rPr>
          <w:rFonts w:ascii="Times New Roman" w:hAnsi="Times New Roman" w:cs="Times New Roman"/>
        </w:rPr>
      </w:pPr>
      <w:r>
        <w:rPr>
          <w:rFonts w:ascii="Times New Roman" w:hAnsi="Times New Roman" w:cs="Times New Roman"/>
        </w:rPr>
        <w:t>Intuitively, early actions in trade execution will have greater impact than those later in the process. The authors walk through the development of trade execution models, starting with Almgren and Chriss and then working their way through second generation propagator models. Later, they model this intuitive feature of trade execution and explain some limitations to their model and ways to improve it for example using VWAP and assuming heavy tail distributions instead of gaussian for price movements. I also liked table 1 &amp; figure one from this paper. The figure shows how the market impact is much higher during the early stages of the trade.</w:t>
      </w:r>
    </w:p>
    <w:p w:rsidR="008F5EB2" w:rsidRDefault="008F5EB2" w:rsidP="008F5EB2">
      <w:pPr>
        <w:jc w:val="center"/>
        <w:rPr>
          <w:rFonts w:ascii="Times New Roman" w:hAnsi="Times New Roman" w:cs="Times New Roman"/>
        </w:rPr>
      </w:pPr>
      <w:r w:rsidRPr="008F5EB2">
        <w:rPr>
          <w:rFonts w:ascii="Times New Roman" w:hAnsi="Times New Roman" w:cs="Times New Roman"/>
        </w:rPr>
        <w:drawing>
          <wp:inline distT="0" distB="0" distL="0" distR="0" wp14:anchorId="4F5F0A47" wp14:editId="61C9352F">
            <wp:extent cx="3695700" cy="1739900"/>
            <wp:effectExtent l="0" t="0" r="0" b="0"/>
            <wp:docPr id="117223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34980" name=""/>
                    <pic:cNvPicPr/>
                  </pic:nvPicPr>
                  <pic:blipFill>
                    <a:blip r:embed="rId6"/>
                    <a:stretch>
                      <a:fillRect/>
                    </a:stretch>
                  </pic:blipFill>
                  <pic:spPr>
                    <a:xfrm>
                      <a:off x="0" y="0"/>
                      <a:ext cx="3695700" cy="1739900"/>
                    </a:xfrm>
                    <a:prstGeom prst="rect">
                      <a:avLst/>
                    </a:prstGeom>
                  </pic:spPr>
                </pic:pic>
              </a:graphicData>
            </a:graphic>
          </wp:inline>
        </w:drawing>
      </w:r>
    </w:p>
    <w:p w:rsidR="008F5EB2" w:rsidRDefault="008F5EB2" w:rsidP="008F5EB2">
      <w:pPr>
        <w:rPr>
          <w:rFonts w:ascii="Times New Roman" w:hAnsi="Times New Roman" w:cs="Times New Roman"/>
          <w:b/>
          <w:bCs/>
          <w:i/>
          <w:iCs/>
        </w:rPr>
      </w:pPr>
      <w:r>
        <w:rPr>
          <w:rFonts w:ascii="Times New Roman" w:hAnsi="Times New Roman" w:cs="Times New Roman"/>
          <w:b/>
          <w:bCs/>
          <w:i/>
          <w:iCs/>
        </w:rPr>
        <w:lastRenderedPageBreak/>
        <w:t>Older Papers</w:t>
      </w:r>
    </w:p>
    <w:p w:rsidR="008F5EB2" w:rsidRDefault="008F5EB2" w:rsidP="008F5EB2">
      <w:pPr>
        <w:rPr>
          <w:rFonts w:ascii="Times New Roman" w:hAnsi="Times New Roman" w:cs="Times New Roman"/>
          <w:b/>
          <w:bCs/>
          <w:i/>
          <w:iCs/>
        </w:rPr>
      </w:pPr>
    </w:p>
    <w:p w:rsidR="008F5EB2" w:rsidRDefault="008F5EB2" w:rsidP="008F5EB2">
      <w:pPr>
        <w:rPr>
          <w:rFonts w:ascii="Times New Roman" w:hAnsi="Times New Roman" w:cs="Times New Roman"/>
        </w:rPr>
      </w:pPr>
      <w:r>
        <w:rPr>
          <w:rFonts w:ascii="Times New Roman" w:hAnsi="Times New Roman" w:cs="Times New Roman"/>
        </w:rPr>
        <w:t>I am not the most familiar with the academic literature around trade execution. I wanted to go back to basics to understand some of the foundational papers before coding my models.</w:t>
      </w:r>
    </w:p>
    <w:p w:rsidR="008F5EB2" w:rsidRDefault="008F5EB2" w:rsidP="008F5EB2">
      <w:pPr>
        <w:rPr>
          <w:rFonts w:ascii="Times New Roman" w:hAnsi="Times New Roman" w:cs="Times New Roman"/>
        </w:rPr>
      </w:pPr>
    </w:p>
    <w:p w:rsidR="008F5EB2" w:rsidRDefault="008F5EB2" w:rsidP="008F5EB2">
      <w:pPr>
        <w:rPr>
          <w:rFonts w:ascii="Times New Roman" w:hAnsi="Times New Roman" w:cs="Times New Roman"/>
        </w:rPr>
      </w:pPr>
      <w:r>
        <w:rPr>
          <w:rFonts w:ascii="Times New Roman" w:hAnsi="Times New Roman" w:cs="Times New Roman"/>
        </w:rPr>
        <w:t xml:space="preserve">To that end, I read </w:t>
      </w:r>
      <w:r w:rsidRPr="00043AD7">
        <w:rPr>
          <w:rFonts w:ascii="Times New Roman" w:hAnsi="Times New Roman" w:cs="Times New Roman"/>
          <w:b/>
          <w:bCs/>
          <w:i/>
          <w:iCs/>
        </w:rPr>
        <w:t>Optimal Execution of Portfolio Transactions by Almgren and Chriss</w:t>
      </w:r>
      <w:r>
        <w:rPr>
          <w:rFonts w:ascii="Times New Roman" w:hAnsi="Times New Roman" w:cs="Times New Roman"/>
        </w:rPr>
        <w:t>. I found this paper to be really interesting and accessible for someone who is not familiar with the subject matter. The concepts of temporary and permanent price impacts were really intuitive</w:t>
      </w:r>
      <w:r w:rsidR="00057E8F">
        <w:rPr>
          <w:rFonts w:ascii="Times New Roman" w:hAnsi="Times New Roman" w:cs="Times New Roman"/>
        </w:rPr>
        <w:t xml:space="preserve">. Additionally, framing the execution strategy through risk aversion made a lot of sense to me. The ‘naive strategy’ of evenly executing small blocks of trades during the trading window would almost never be optimal because this is a risk neutral strategy. </w:t>
      </w:r>
      <w:r w:rsidR="00043AD7">
        <w:rPr>
          <w:rFonts w:ascii="Times New Roman" w:hAnsi="Times New Roman" w:cs="Times New Roman"/>
        </w:rPr>
        <w:t xml:space="preserve">In practice investors are almost always risk averse. I like figure two in this paper. C would be a risk loving strategy. B is the risk Neutral ‘naïve strategy’ and somewhere around A would be optimal. We also see that the trade is front waited in terms of execution intuitively to reduce risk. </w:t>
      </w:r>
    </w:p>
    <w:p w:rsidR="00043AD7" w:rsidRDefault="00043AD7" w:rsidP="008F5EB2">
      <w:pPr>
        <w:rPr>
          <w:rFonts w:ascii="Times New Roman" w:hAnsi="Times New Roman" w:cs="Times New Roman"/>
        </w:rPr>
      </w:pPr>
    </w:p>
    <w:p w:rsidR="00043AD7" w:rsidRDefault="00043AD7" w:rsidP="00043AD7">
      <w:pPr>
        <w:jc w:val="center"/>
        <w:rPr>
          <w:rFonts w:ascii="Times New Roman" w:hAnsi="Times New Roman" w:cs="Times New Roman"/>
        </w:rPr>
      </w:pPr>
      <w:r w:rsidRPr="00043AD7">
        <w:rPr>
          <w:rFonts w:ascii="Times New Roman" w:hAnsi="Times New Roman" w:cs="Times New Roman"/>
        </w:rPr>
        <w:drawing>
          <wp:inline distT="0" distB="0" distL="0" distR="0" wp14:anchorId="625BA754" wp14:editId="37A67ED1">
            <wp:extent cx="3556000" cy="2209800"/>
            <wp:effectExtent l="0" t="0" r="0" b="0"/>
            <wp:docPr id="706878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78175" name=""/>
                    <pic:cNvPicPr/>
                  </pic:nvPicPr>
                  <pic:blipFill>
                    <a:blip r:embed="rId7"/>
                    <a:stretch>
                      <a:fillRect/>
                    </a:stretch>
                  </pic:blipFill>
                  <pic:spPr>
                    <a:xfrm>
                      <a:off x="0" y="0"/>
                      <a:ext cx="3556000" cy="2209800"/>
                    </a:xfrm>
                    <a:prstGeom prst="rect">
                      <a:avLst/>
                    </a:prstGeom>
                  </pic:spPr>
                </pic:pic>
              </a:graphicData>
            </a:graphic>
          </wp:inline>
        </w:drawing>
      </w:r>
    </w:p>
    <w:p w:rsidR="00043AD7" w:rsidRDefault="00043AD7" w:rsidP="00043AD7">
      <w:pPr>
        <w:jc w:val="center"/>
        <w:rPr>
          <w:rFonts w:ascii="Times New Roman" w:hAnsi="Times New Roman" w:cs="Times New Roman"/>
        </w:rPr>
      </w:pPr>
    </w:p>
    <w:p w:rsidR="009E670D" w:rsidRDefault="00043AD7" w:rsidP="00043AD7">
      <w:pPr>
        <w:rPr>
          <w:rFonts w:ascii="Times New Roman" w:hAnsi="Times New Roman" w:cs="Times New Roman"/>
        </w:rPr>
      </w:pPr>
      <w:r>
        <w:rPr>
          <w:rFonts w:ascii="Times New Roman" w:hAnsi="Times New Roman" w:cs="Times New Roman"/>
        </w:rPr>
        <w:t xml:space="preserve">In another paper, </w:t>
      </w:r>
      <w:r>
        <w:rPr>
          <w:rFonts w:ascii="Times New Roman" w:hAnsi="Times New Roman" w:cs="Times New Roman"/>
          <w:b/>
          <w:bCs/>
          <w:i/>
          <w:iCs/>
        </w:rPr>
        <w:t>Option Hedging with Smooth Market Impact</w:t>
      </w:r>
      <w:r w:rsidR="009E670D">
        <w:rPr>
          <w:rFonts w:ascii="Times New Roman" w:hAnsi="Times New Roman" w:cs="Times New Roman"/>
        </w:rPr>
        <w:t xml:space="preserve">, Almgren and his coauthor focus further on market impact. Specifically, they note how option hedging around expiration dates for large-cap stocks can impact the market. For example, there was a ‘saw tooth’ pattern in the stock of coca cola which was probably caused by a ‘naïve’ hedging strategy executed by a large market participant. </w:t>
      </w:r>
    </w:p>
    <w:p w:rsidR="009E670D" w:rsidRDefault="009E670D" w:rsidP="00043AD7">
      <w:pPr>
        <w:rPr>
          <w:rFonts w:ascii="Times New Roman" w:hAnsi="Times New Roman" w:cs="Times New Roman"/>
        </w:rPr>
      </w:pPr>
    </w:p>
    <w:p w:rsidR="009E670D" w:rsidRDefault="009E670D" w:rsidP="009E670D">
      <w:pPr>
        <w:jc w:val="center"/>
        <w:rPr>
          <w:rFonts w:ascii="Times New Roman" w:hAnsi="Times New Roman" w:cs="Times New Roman"/>
        </w:rPr>
      </w:pPr>
      <w:r w:rsidRPr="009E670D">
        <w:rPr>
          <w:rFonts w:ascii="Times New Roman" w:hAnsi="Times New Roman" w:cs="Times New Roman"/>
        </w:rPr>
        <w:drawing>
          <wp:inline distT="0" distB="0" distL="0" distR="0" wp14:anchorId="46291610" wp14:editId="0A336E34">
            <wp:extent cx="3873500" cy="2122714"/>
            <wp:effectExtent l="0" t="0" r="0" b="0"/>
            <wp:docPr id="108435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54301" name=""/>
                    <pic:cNvPicPr/>
                  </pic:nvPicPr>
                  <pic:blipFill>
                    <a:blip r:embed="rId8"/>
                    <a:stretch>
                      <a:fillRect/>
                    </a:stretch>
                  </pic:blipFill>
                  <pic:spPr>
                    <a:xfrm>
                      <a:off x="0" y="0"/>
                      <a:ext cx="3879038" cy="2125749"/>
                    </a:xfrm>
                    <a:prstGeom prst="rect">
                      <a:avLst/>
                    </a:prstGeom>
                  </pic:spPr>
                </pic:pic>
              </a:graphicData>
            </a:graphic>
          </wp:inline>
        </w:drawing>
      </w:r>
    </w:p>
    <w:p w:rsidR="009E670D" w:rsidRPr="009E670D" w:rsidRDefault="009E670D" w:rsidP="009E670D">
      <w:pPr>
        <w:rPr>
          <w:rFonts w:ascii="Times New Roman" w:hAnsi="Times New Roman" w:cs="Times New Roman"/>
        </w:rPr>
      </w:pPr>
      <w:r>
        <w:rPr>
          <w:rFonts w:ascii="Times New Roman" w:hAnsi="Times New Roman" w:cs="Times New Roman"/>
        </w:rPr>
        <w:lastRenderedPageBreak/>
        <w:t>In contrast, the optimal strategy would be to trade more aggressively towards the early part of the trade window which would in turn smooth out the curve.</w:t>
      </w:r>
    </w:p>
    <w:p w:rsidR="008F5EB2" w:rsidRPr="008F5EB2" w:rsidRDefault="008F5EB2" w:rsidP="008F5EB2">
      <w:pPr>
        <w:rPr>
          <w:rFonts w:ascii="Times New Roman" w:hAnsi="Times New Roman" w:cs="Times New Roman"/>
        </w:rPr>
      </w:pPr>
    </w:p>
    <w:sectPr w:rsidR="008F5EB2" w:rsidRPr="008F5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73D9"/>
    <w:multiLevelType w:val="multilevel"/>
    <w:tmpl w:val="287C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81937"/>
    <w:multiLevelType w:val="hybridMultilevel"/>
    <w:tmpl w:val="288A7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2021B"/>
    <w:multiLevelType w:val="multilevel"/>
    <w:tmpl w:val="008E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25D95"/>
    <w:multiLevelType w:val="multilevel"/>
    <w:tmpl w:val="DF068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32E22"/>
    <w:multiLevelType w:val="multilevel"/>
    <w:tmpl w:val="1AF8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276720"/>
    <w:multiLevelType w:val="multilevel"/>
    <w:tmpl w:val="113C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10620D"/>
    <w:multiLevelType w:val="multilevel"/>
    <w:tmpl w:val="CF42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047F3B"/>
    <w:multiLevelType w:val="hybridMultilevel"/>
    <w:tmpl w:val="5CC45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9449774">
    <w:abstractNumId w:val="5"/>
  </w:num>
  <w:num w:numId="2" w16cid:durableId="65224830">
    <w:abstractNumId w:val="4"/>
  </w:num>
  <w:num w:numId="3" w16cid:durableId="223875412">
    <w:abstractNumId w:val="6"/>
  </w:num>
  <w:num w:numId="4" w16cid:durableId="780339354">
    <w:abstractNumId w:val="0"/>
  </w:num>
  <w:num w:numId="5" w16cid:durableId="313686498">
    <w:abstractNumId w:val="2"/>
  </w:num>
  <w:num w:numId="6" w16cid:durableId="698164910">
    <w:abstractNumId w:val="3"/>
  </w:num>
  <w:num w:numId="7" w16cid:durableId="1083988230">
    <w:abstractNumId w:val="1"/>
  </w:num>
  <w:num w:numId="8" w16cid:durableId="210386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8C"/>
    <w:rsid w:val="00043AD7"/>
    <w:rsid w:val="00057E8F"/>
    <w:rsid w:val="003F7E8C"/>
    <w:rsid w:val="00733AF2"/>
    <w:rsid w:val="00867216"/>
    <w:rsid w:val="008F5EB2"/>
    <w:rsid w:val="009E670D"/>
    <w:rsid w:val="00C402B6"/>
    <w:rsid w:val="00C42107"/>
    <w:rsid w:val="00D90C7C"/>
    <w:rsid w:val="00F17AC8"/>
    <w:rsid w:val="00FF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43E9FD"/>
  <w15:chartTrackingRefBased/>
  <w15:docId w15:val="{A5A3C9D9-0D0D-484D-8EF7-69D37EF1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7E8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3F7E8C"/>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7E8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F7E8C"/>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3F7E8C"/>
    <w:rPr>
      <w:b/>
      <w:bCs/>
    </w:rPr>
  </w:style>
  <w:style w:type="character" w:styleId="HTMLCode">
    <w:name w:val="HTML Code"/>
    <w:basedOn w:val="DefaultParagraphFont"/>
    <w:uiPriority w:val="99"/>
    <w:semiHidden/>
    <w:unhideWhenUsed/>
    <w:rsid w:val="003F7E8C"/>
    <w:rPr>
      <w:rFonts w:ascii="Courier New" w:eastAsia="Times New Roman" w:hAnsi="Courier New" w:cs="Courier New"/>
      <w:sz w:val="20"/>
      <w:szCs w:val="20"/>
    </w:rPr>
  </w:style>
  <w:style w:type="paragraph" w:styleId="NormalWeb">
    <w:name w:val="Normal (Web)"/>
    <w:basedOn w:val="Normal"/>
    <w:uiPriority w:val="99"/>
    <w:semiHidden/>
    <w:unhideWhenUsed/>
    <w:rsid w:val="003F7E8C"/>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F7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78727">
      <w:bodyDiv w:val="1"/>
      <w:marLeft w:val="0"/>
      <w:marRight w:val="0"/>
      <w:marTop w:val="0"/>
      <w:marBottom w:val="0"/>
      <w:divBdr>
        <w:top w:val="none" w:sz="0" w:space="0" w:color="auto"/>
        <w:left w:val="none" w:sz="0" w:space="0" w:color="auto"/>
        <w:bottom w:val="none" w:sz="0" w:space="0" w:color="auto"/>
        <w:right w:val="none" w:sz="0" w:space="0" w:color="auto"/>
      </w:divBdr>
    </w:div>
    <w:div w:id="20838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seamus conlon</dc:creator>
  <cp:keywords/>
  <dc:description/>
  <cp:lastModifiedBy>seamus conlon</cp:lastModifiedBy>
  <cp:revision>3</cp:revision>
  <dcterms:created xsi:type="dcterms:W3CDTF">2024-06-25T13:32:00Z</dcterms:created>
  <dcterms:modified xsi:type="dcterms:W3CDTF">2024-06-25T14:20:00Z</dcterms:modified>
</cp:coreProperties>
</file>