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09/2026 — revisão de 22/09/2026 (Conta Corrente e Scanner Técnico)</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E008B7EB"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F44B151C" w14:textId="77777777">
        <w:trPr>
          <w:jc w:val="center"/>
        </w:trPr>
        <w:tc>
          <w:tcPr>
            <w:tcW w:w="907" w:type="dxa"/>
          </w:tcPr>
          <w:p w14:paraId="86CCA146"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FFF3E52E" w14:textId="77777777" w:rsidR="00E1764E" w:rsidRDefault="00000000">
            <w:r>
              <w:rPr>
                <w:sz w:val="19"/>
              </w:rPr>
              <w:t>Registro de cada atualização de cotações, com gráfico das variações do dia e opção de excluir registros antigos.</w:t>
            </w:r>
          </w:p>
        </w:tc>
      </w:tr>
      <w:tr w:rsidR="00E1764E" w14:paraId="F1D140B4"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DDAA34AA" w14:textId="77777777">
        <w:trPr>
          <w:jc w:val="center"/>
        </w:trPr>
        <w:tc>
          <w:tcPr>
            <w:tcW w:w="907" w:type="dxa"/>
          </w:tcPr>
          <w:p w14:paraId="2B401832" w14:textId="77777777" w:rsidR="00E1764E" w:rsidRDefault="00000000">
            <w:r>
              <w:rPr>
                <w:sz w:val="19"/>
              </w:rPr>
              <w:t>🔎</w:t>
            </w:r>
          </w:p>
        </w:tc>
        <w:tc>
          <w:tcPr>
            <w:tcW w:w="2268" w:type="dxa"/>
          </w:tcPr>
          <w:p w14:paraId="83ED9313" w14:textId="77777777" w:rsidR="00E1764E" w:rsidRDefault="00000000">
            <w:r>
              <w:rPr>
                <w:sz w:val="19"/>
              </w:rPr>
              <w:t>Scanner Técnico</w:t>
            </w:r>
          </w:p>
        </w:tc>
        <w:tc>
          <w:tcPr>
            <w:tcW w:w="5669" w:type="dxa"/>
          </w:tcPr>
          <w:p w14:paraId="ADCD3D4D"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316E7992" w14:textId="77777777" w:rsidR="00E1764E" w:rsidRDefault="00000000">
      <w:pPr>
        <w:pStyle w:val="Ttulo2"/>
      </w:pPr>
      <w:bookmarkStart w:id="14" w:name="_Toc240447168"/>
      <w:r>
        <w:t>4.3 Ações rápidas</w:t>
      </w:r>
      <w:bookmarkEnd w:id="14"/>
    </w:p>
    <w:p w14:paraId="763AB040" w14:textId="77777777" w:rsidR="00E1764E" w:rsidRDefault="00000000">
      <w:r>
        <w:t>Atalhos para as ações mais comuns: + Nova compra/venda, Ver posições, Atualizar cotações agora, Ver análise de mercado, Ver histórico e gráficos, Notícias do Mercado.</w:t>
      </w:r>
    </w:p>
    <w:p w14:paraId="44887BC3" w14:textId="77777777" w:rsidR="00E1764E" w:rsidRDefault="00000000">
      <w:pPr>
        <w:pStyle w:val="Ttulo2"/>
      </w:pPr>
      <w:bookmarkStart w:id="15" w:name="_Toc240447169"/>
      <w:r>
        <w:t>4.4 Posições em carteira (resumo)</w:t>
      </w:r>
      <w:bookmarkEnd w:id="15"/>
    </w:p>
    <w:p w14:paraId="4300D310" w14:textId="77777777" w:rsidR="00E1764E" w:rsidRDefault="00000000">
      <w:r>
        <w:t>Uma tabela compacta com todas as posições (compradas e reservadas), incluindo os selos visuais: 🔖 Reservado / +N reservada(s), 🤖 Robô (posição comprada ou reservada automaticamente pelo robô consultor) e 🎯 Meta atingida — vender.</w:t>
      </w:r>
    </w:p>
    <w:p w14:paraId="11ADE3E2" w14:textId="77777777" w:rsidR="00E1764E" w:rsidRDefault="00000000">
      <w:r>
        <w:br w:type="page"/>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14:paraId="6D053B52" w14:textId="77777777" w:rsidR="00E1764E" w:rsidRDefault="00000000">
      <w:pPr>
        <w:pStyle w:val="Ttulo2"/>
      </w:pPr>
      <w:bookmarkStart w:id="24" w:name="_Toc240447178"/>
      <w:r>
        <w:t>6.1 Aba Compradas</w:t>
      </w:r>
      <w:bookmarkEnd w:id="24"/>
    </w:p>
    <w:p w14:paraId="7CC19C97" w14:textId="77777777" w:rsidR="00E1764E" w:rsidRDefault="00000000">
      <w:r>
        <w:t>Uma linha por ativo, com: dias em carteira, lucro/perda (% e R$), quantidade, preço médio, valor investido, cotação atual, valor atual, metas de lucro/perda e tendência (Possível alta / Possível baixa / Estável / Aguardando histórico). Uma linha com fundo destacado indica meta de lucro atingida (selo 🎯 Meta atingida — vender) ou posição originada pelo robô consultor (selo 🤖 Robô).</w:t>
      </w:r>
    </w:p>
    <w:p w14:paraId="CAA01939" w14:textId="77777777" w:rsidR="00E1764E" w:rsidRDefault="00000000">
      <w:r>
        <w:t xml:space="preserve">A coluna Ação reúne, lote a lote, os botões para vender, alterar ou excluir aquela compra diretamente na grid, sem precisar abrir Minhas Operações.</w:t>
      </w:r>
    </w:p>
    <w:p w14:paraId="2AA14AF6" w14:textId="77777777" w:rsidR="00E1764E" w:rsidRDefault="00000000">
      <w:pPr>
        <w:pStyle w:val="Ttulo2"/>
      </w:pPr>
      <w:bookmarkStart w:id="25" w:name="_Toc240447179"/>
      <w:r>
        <w:t>6.2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6.3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6.4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6.5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6.6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6.7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B5E913B4" w14:textId="77777777" w:rsidR="00E1764E" w:rsidRDefault="00000000">
      <w:pPr>
        <w:shd w:val="clear" w:color="auto" w:fill="DCEEFB"/>
        <w:spacing w:before="80" w:after="200"/>
      </w:pPr>
      <w:r>
        <w:rPr>
          <w:i/>
          <w:sz w:val="20"/>
        </w:rPr>
        <w:t xml:space="preserve">ℹ O botão "🔎 Scanner Técnico", no topo desta tela, leva à análise técnica combinada de cada ativo comprado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acompanha (comprados ou reservados).</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do usuário — a mesma lógica usada pelo robô consultor (seção 7.1), mas para consulta manual. Os botões "⬇ Exportar Excel" e "⬇ Exportar PDF" geram um relatório dessa tabela.</w:t>
      </w:r>
    </w:p>
    <w:p w14:paraId="5859D4D0" w14:textId="77777777" w:rsidR="00E1764E" w:rsidRDefault="00000000">
      <w:r>
        <w:br w:type="page"/>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8843ACFF"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F2703692"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A310B19F"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CAF5F4E7" w14:textId="77777777" w:rsidR="00E1764E" w:rsidRDefault="00000000">
      <w:pPr>
        <w:pStyle w:val="Ttulo2"/>
      </w:pPr>
      <w:bookmarkStart w:id="104" w:name="_Toc240448004"/>
      <w:r>
        <w:t>11.3 O que é o IFR (RSI)?</w:t>
      </w:r>
      <w:bookmarkEnd w:id="104"/>
    </w:p>
    <w:p w14:paraId="AA1214AD"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C261EA03"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DF469798"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FA2E0828" w14:textId="77777777" w:rsidR="00E1764E" w:rsidRDefault="00000000">
      <w:pPr>
        <w:pStyle w:val="Ttulo2"/>
      </w:pPr>
      <w:bookmarkStart w:id="106" w:name="_Toc240448006"/>
      <w:r>
        <w:t>11.5 Consumo da API de cotações</w:t>
      </w:r>
      <w:bookmarkEnd w:id="106"/>
    </w:p>
    <w:p w14:paraId="80F73BED"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9BE465D2" w14:textId="77777777" w:rsidR="00E1764E" w:rsidRDefault="00000000">
      <w:pPr>
        <w:pStyle w:val="Ttulo1"/>
      </w:pPr>
      <w:bookmarkStart w:id="107" w:name="_Toc240448007"/>
      <w:r>
        <w:lastRenderedPageBreak/>
        <w:t>17. Conta Corrente</w:t>
      </w:r>
      <w:bookmarkEnd w:id="107"/>
    </w:p>
    <w:p w14:paraId="CA0A114D"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DE4C7016" w14:textId="77777777" w:rsidR="00E1764E" w:rsidRDefault="00000000">
      <w:pPr>
        <w:pStyle w:val="Ttulo2"/>
      </w:pPr>
      <w:bookmarkStart w:id="108" w:name="_Toc240448008"/>
      <w:r>
        <w:t>17.1 Saldo inicial e saldo atual</w:t>
      </w:r>
      <w:bookmarkEnd w:id="108"/>
    </w:p>
    <w:p w14:paraId="F63C8B88"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96FDBF3B" w14:textId="77777777" w:rsidR="00E1764E" w:rsidRDefault="00000000">
      <w:pPr>
        <w:pStyle w:val="Ttulo2"/>
      </w:pPr>
      <w:bookmarkStart w:id="109" w:name="_Toc240448009"/>
      <w:r>
        <w:t>17.2 Débito automático nas compras e crédito automático nas vendas</w:t>
      </w:r>
      <w:bookmarkEnd w:id="109"/>
    </w:p>
    <w:p w14:paraId="94CD3E26"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834FC96A" w14:textId="77777777" w:rsidR="00E1764E" w:rsidRDefault="00000000">
      <w:pPr>
        <w:pStyle w:val="Ttulo2"/>
      </w:pPr>
      <w:bookmarkStart w:id="110" w:name="_Toc240448010"/>
      <w:r>
        <w:t>17.3 Transferências manuais (ex.: Nubank)</w:t>
      </w:r>
      <w:bookmarkEnd w:id="110"/>
    </w:p>
    <w:p w14:paraId="F8ABC700"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A6D37D94"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DD02610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AD1D171E" w14:textId="77777777" w:rsidR="00E1764E" w:rsidRDefault="00000000">
      <w:r>
        <w:t xml:space="preserve">O Scanner Técnico combina, num só painel por ativo, seis indicadores técnicos de cada ação realmente comprada (saldo maior que zero): IFR (RSI), médias móveis, MACD, volume, volatilidade e tendência de curto prazo. Acessível pelo Menu ou por um botão na tela Posições em Carteira.</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B370FCA1"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DBFF3355" w14:textId="77777777" w:rsidR="00E1764E" w:rsidRDefault="00000000">
      <w:pPr>
        <w:pStyle w:val="Commarcadores"/>
      </w:pPr>
      <w:r>
        <w:rPr>
          <w:b/>
        </w:rPr>
        <w:t>Volume</w:t>
      </w:r>
      <w:r>
        <w:t xml:space="preserve"> — compara o volume do último pregão com a média dos anteriores, cruzado com a direção do preço no dia.</w:t>
      </w:r>
    </w:p>
    <w:p w14:paraId="B0C6370F" w14:textId="77777777" w:rsidR="00E1764E" w:rsidRDefault="00000000">
      <w:pPr>
        <w:pStyle w:val="Commarcadores"/>
      </w:pPr>
      <w:r>
        <w:rPr>
          <w:b/>
        </w:rPr>
        <w:t>Volatilidade (30 dias)</w:t>
      </w:r>
      <w:r>
        <w:t xml:space="preserve"> — não é um voto de alta ou baixa; é só um alerta de risco (alta, moderada ou baixa).</w:t>
      </w:r>
    </w:p>
    <w:p w14:paraId="D14D90E8" w14:textId="77777777" w:rsidR="00E1764E" w:rsidRDefault="00000000">
      <w:pPr>
        <w:pStyle w:val="Commarcadores"/>
      </w:pPr>
      <w:r>
        <w:rPr>
          <w:b/>
        </w:rPr>
        <w:t>Tendência de curto prazo</w:t>
      </w:r>
      <w:r>
        <w:t xml:space="preserve"> — mesma comparação de médias móveis curta x longa usada pelo robô consultor (seção 7.1).</w:t>
      </w:r>
    </w:p>
    <w:p w14:paraId="F9BA9F02" w14:textId="77777777" w:rsidR="00E1764E" w:rsidRDefault="00000000">
      <w:pPr>
        <w:pStyle w:val="Ttulo2"/>
      </w:pPr>
      <w:bookmarkStart w:id="115" w:name="_Toc240448015"/>
      <w:r>
        <w:t>18.2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907B61B5" w14:textId="77777777">
        <w:trPr>
          <w:jc w:val="center"/>
        </w:trPr>
        <w:tc>
          <w:tcPr>
            <w:tcW w:w="2268" w:type="dxa"/>
            <w:shd w:val="clear" w:color="auto" w:fill="0D1526"/>
            <w:vAlign w:val="center"/>
          </w:tcPr>
          <w:p w14:paraId="9EBBAE69"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CC027F5E"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ABA3E922" w14:textId="77777777">
        <w:trPr>
          <w:jc w:val="center"/>
        </w:trPr>
        <w:tc>
          <w:tcPr>
            <w:tcW w:w="2268" w:type="dxa"/>
          </w:tcPr>
          <w:p w14:paraId="A3893156"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14:paraId="CCF8C929" w14:textId="77777777" w:rsidR="00E1764E" w:rsidRDefault="00000000">
      <w:pPr>
        <w:pStyle w:val="Ttulo2"/>
      </w:pPr>
      <w:bookmarkStart w:id="116" w:name="_Toc240448016"/>
      <w:r>
        <w:t>18.3 Indicadores conflitantes — por que isso é importante</w:t>
      </w:r>
      <w:bookmarkEnd w:id="116"/>
    </w:p>
    <w:p w14:paraId="988F5E23"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D7AA74CD" w14:textId="77777777" w:rsidR="00E1764E" w:rsidRDefault="00000000">
      <w:pPr>
        <w:shd w:val="clear" w:color="auto" w:fill="FFF3CD"/>
        <w:spacing w:before="80" w:after="200"/>
      </w:pPr>
      <w:r>
        <w:rPr>
          <w:i/>
          <w:sz w:val="20"/>
        </w:rPr>
        <w:t xml:space="preserve">⚠ O indicador de Volume pode aparecer como "aguardando histórico" por algum tempo em ativos comprados recentemente ou já acompanhados antes desse indicador existir — ele se completa aos poucos, conforme novas cotações diárias vão sendo gravadas.</w:t>
      </w:r>
    </w:p>
    <w:p w14:paraId="AE49748C" w14:textId="77777777" w:rsidR="00E1764E" w:rsidRDefault="00000000">
      <w:pPr>
        <w:shd w:val="clear" w:color="auto" w:fill="FADBD8"/>
        <w:spacing w:before="80" w:after="200"/>
      </w:pPr>
      <w:r>
        <w:rPr>
          <w:i/>
          <w:sz w:val="20"/>
        </w:rPr>
        <w:t xml:space="preserve">🛑 O Scanner Técnico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C72A7F08"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C262B54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14:paraId="58932DA4" w14:textId="77777777" w:rsidR="00E1764E" w:rsidRDefault="00000000">
      <w:pPr>
        <w:pStyle w:val="Ttulo1"/>
      </w:pPr>
      <w:bookmarkStart w:id="65" w:name="_Toc240447219"/>
      <w:r>
        <w:lastRenderedPageBreak/>
        <w:t>21.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