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7388"/>
        <w:docPartObj>
          <w:docPartGallery w:val="Cover Pages"/>
          <w:docPartUnique/>
        </w:docPartObj>
      </w:sdtPr>
      <w:sdtContent>
        <w:bookmarkStart w:id="0" w:name="_GoBack" w:displacedByCustomXml="prev"/>
        <w:bookmarkEnd w:id="0" w:displacedByCustomXml="prev"/>
        <w:p w14:paraId="3EE47D09" w14:textId="2771C71F" w:rsidR="00FE5329" w:rsidRPr="00872B55" w:rsidRDefault="00E92767" w:rsidP="001F50B9">
          <w:pPr>
            <w:sectPr w:rsidR="00FE5329" w:rsidRPr="00872B55" w:rsidSect="007552E9">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720" w:footer="720" w:gutter="0"/>
              <w:pgNumType w:fmt="lowerRoman"/>
              <w:cols w:space="720"/>
              <w:titlePg/>
              <w:docGrid w:linePitch="360"/>
            </w:sectPr>
          </w:pPr>
          <w:r>
            <w:rPr>
              <w:rFonts w:eastAsia="Arial Unicode MS"/>
              <w:noProof/>
            </w:rPr>
            <mc:AlternateContent>
              <mc:Choice Requires="wps">
                <w:drawing>
                  <wp:anchor distT="0" distB="0" distL="114300" distR="114300" simplePos="0" relativeHeight="251682816" behindDoc="0" locked="0" layoutInCell="0" allowOverlap="1" wp14:anchorId="1011FD0A" wp14:editId="1D252FAB">
                    <wp:simplePos x="0" y="0"/>
                    <wp:positionH relativeFrom="page">
                      <wp:posOffset>4733290</wp:posOffset>
                    </wp:positionH>
                    <wp:positionV relativeFrom="margin">
                      <wp:posOffset>4772660</wp:posOffset>
                    </wp:positionV>
                    <wp:extent cx="2936240" cy="3869055"/>
                    <wp:effectExtent l="0" t="4445" r="0" b="317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6240" cy="3869055"/>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9D1A46F" w14:textId="77777777" w:rsidR="00773C4E" w:rsidRPr="00FC30D2" w:rsidRDefault="00773C4E"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4A9DEA49" w14:textId="77777777" w:rsidR="00773C4E" w:rsidRPr="00FC30D2" w:rsidRDefault="00773C4E"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2731DE4E" w14:textId="77777777" w:rsidR="00773C4E" w:rsidRDefault="00773C4E"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3F2A2828" w14:textId="77777777" w:rsidR="00773C4E" w:rsidRDefault="00773C4E" w:rsidP="00467FD2">
                                <w:pPr>
                                  <w:ind w:left="-540"/>
                                  <w:rPr>
                                    <w:rFonts w:ascii="Arial Unicode MS" w:eastAsia="Arial Unicode MS" w:hAnsi="Arial Unicode MS" w:cs="Arial Unicode MS"/>
                                    <w:b/>
                                    <w:color w:val="FFFFFF" w:themeColor="background1"/>
                                    <w:sz w:val="22"/>
                                    <w:szCs w:val="22"/>
                                  </w:rPr>
                                </w:pPr>
                              </w:p>
                              <w:p w14:paraId="4F536DDB" w14:textId="31ED8344" w:rsidR="00773C4E" w:rsidRDefault="00773C4E" w:rsidP="00467FD2">
                                <w:pPr>
                                  <w:ind w:left="-540"/>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 xml:space="preserve">Document No: </w:t>
                                </w:r>
                                <w:r w:rsidRPr="00C117E0">
                                  <w:rPr>
                                    <w:rFonts w:ascii="Arial Unicode MS" w:eastAsia="Arial Unicode MS" w:hAnsi="Arial Unicode MS" w:cs="Arial Unicode MS"/>
                                    <w:b/>
                                    <w:color w:val="FFFFFF" w:themeColor="background1"/>
                                  </w:rPr>
                                  <w:t>MTR140262</w:t>
                                </w:r>
                              </w:p>
                              <w:p w14:paraId="4EAA56E8" w14:textId="77777777" w:rsidR="00773C4E" w:rsidRDefault="00773C4E"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77D4CEC8" w14:textId="77777777" w:rsidR="00773C4E" w:rsidRDefault="00773C4E" w:rsidP="00467FD2">
                                <w:pPr>
                                  <w:ind w:left="-540"/>
                                  <w:rPr>
                                    <w:rFonts w:ascii="Arial Unicode MS" w:eastAsia="Arial Unicode MS" w:hAnsi="Arial Unicode MS" w:cs="Arial Unicode MS"/>
                                    <w:b/>
                                    <w:color w:val="FFFFFF" w:themeColor="background1"/>
                                  </w:rPr>
                                </w:pPr>
                              </w:p>
                              <w:p w14:paraId="3A0DB9F4" w14:textId="77777777" w:rsidR="00773C4E" w:rsidRPr="00FC30D2" w:rsidRDefault="00773C4E" w:rsidP="00467FD2">
                                <w:pPr>
                                  <w:pStyle w:val="NoSpacing"/>
                                  <w:ind w:left="-630"/>
                                  <w:rPr>
                                    <w:rFonts w:eastAsia="Arial Unicode MS"/>
                                  </w:rPr>
                                </w:pPr>
                              </w:p>
                            </w:txbxContent>
                          </wps:txbx>
                          <wps:bodyPr rot="0" vert="horz" wrap="square" lIns="365760" tIns="182880" rIns="182880" bIns="18288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1FD0A" id="Rectangle 7" o:spid="_x0000_s1026" style="position:absolute;margin-left:372.7pt;margin-top:375.8pt;width:231.2pt;height:304.6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" o:allowincell="f" filled="f" fillcolor="white [3212]" stroked="f" strokecolor="white [3212]" strokeweight="1pt">
                    <v:fill opacity="52428f"/>
                    <v:textbox inset="28.8pt,14.4pt,14.4pt,14.4pt">
                      <w:txbxContent>
                        <w:p w14:paraId="09D1A46F" w14:textId="77777777" w:rsidR="00773C4E" w:rsidRPr="00FC30D2" w:rsidRDefault="00773C4E"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4A9DEA49" w14:textId="77777777" w:rsidR="00773C4E" w:rsidRPr="00FC30D2" w:rsidRDefault="00773C4E"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2731DE4E" w14:textId="77777777" w:rsidR="00773C4E" w:rsidRDefault="00773C4E"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3F2A2828" w14:textId="77777777" w:rsidR="00773C4E" w:rsidRDefault="00773C4E" w:rsidP="00467FD2">
                          <w:pPr>
                            <w:ind w:left="-540"/>
                            <w:rPr>
                              <w:rFonts w:ascii="Arial Unicode MS" w:eastAsia="Arial Unicode MS" w:hAnsi="Arial Unicode MS" w:cs="Arial Unicode MS"/>
                              <w:b/>
                              <w:color w:val="FFFFFF" w:themeColor="background1"/>
                              <w:sz w:val="22"/>
                              <w:szCs w:val="22"/>
                            </w:rPr>
                          </w:pPr>
                        </w:p>
                        <w:p w14:paraId="4F536DDB" w14:textId="31ED8344" w:rsidR="00773C4E" w:rsidRDefault="00773C4E" w:rsidP="00467FD2">
                          <w:pPr>
                            <w:ind w:left="-540"/>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 xml:space="preserve">Document No: </w:t>
                          </w:r>
                          <w:r w:rsidRPr="00C117E0">
                            <w:rPr>
                              <w:rFonts w:ascii="Arial Unicode MS" w:eastAsia="Arial Unicode MS" w:hAnsi="Arial Unicode MS" w:cs="Arial Unicode MS"/>
                              <w:b/>
                              <w:color w:val="FFFFFF" w:themeColor="background1"/>
                            </w:rPr>
                            <w:t>MTR140262</w:t>
                          </w:r>
                        </w:p>
                        <w:p w14:paraId="4EAA56E8" w14:textId="77777777" w:rsidR="00773C4E" w:rsidRDefault="00773C4E"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77D4CEC8" w14:textId="77777777" w:rsidR="00773C4E" w:rsidRDefault="00773C4E" w:rsidP="00467FD2">
                          <w:pPr>
                            <w:ind w:left="-540"/>
                            <w:rPr>
                              <w:rFonts w:ascii="Arial Unicode MS" w:eastAsia="Arial Unicode MS" w:hAnsi="Arial Unicode MS" w:cs="Arial Unicode MS"/>
                              <w:b/>
                              <w:color w:val="FFFFFF" w:themeColor="background1"/>
                            </w:rPr>
                          </w:pPr>
                        </w:p>
                        <w:p w14:paraId="3A0DB9F4" w14:textId="77777777" w:rsidR="00773C4E" w:rsidRPr="00FC30D2" w:rsidRDefault="00773C4E" w:rsidP="00467FD2">
                          <w:pPr>
                            <w:pStyle w:val="NoSpacing"/>
                            <w:ind w:left="-630"/>
                            <w:rPr>
                              <w:rFonts w:eastAsia="Arial Unicode MS"/>
                            </w:rPr>
                          </w:pPr>
                        </w:p>
                      </w:txbxContent>
                    </v:textbox>
                    <w10:wrap anchorx="page" anchory="margin"/>
                  </v:rect>
                </w:pict>
              </mc:Fallback>
            </mc:AlternateContent>
          </w:r>
          <w:r w:rsidR="001F50B9">
            <w:rPr>
              <w:rFonts w:eastAsia="Arial Unicode MS"/>
              <w:noProof/>
            </w:rPr>
            <mc:AlternateContent>
              <mc:Choice Requires="wps">
                <w:drawing>
                  <wp:anchor distT="0" distB="0" distL="114300" distR="114300" simplePos="0" relativeHeight="251686912" behindDoc="0" locked="0" layoutInCell="1" allowOverlap="1" wp14:anchorId="36A26E17" wp14:editId="10664053">
                    <wp:simplePos x="0" y="0"/>
                    <wp:positionH relativeFrom="column">
                      <wp:posOffset>-147633</wp:posOffset>
                    </wp:positionH>
                    <wp:positionV relativeFrom="paragraph">
                      <wp:posOffset>-336550</wp:posOffset>
                    </wp:positionV>
                    <wp:extent cx="3630295" cy="1111250"/>
                    <wp:effectExtent l="0" t="0" r="825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1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AFC1E" w14:textId="77777777" w:rsidR="00773C4E" w:rsidRPr="002824FF" w:rsidRDefault="00773C4E" w:rsidP="00467FD2">
                                <w:pPr>
                                  <w:rPr>
                                    <w:rFonts w:eastAsiaTheme="maj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26E17" id="_x0000_t202" coordsize="21600,21600" o:spt="202" path="m,l,21600r21600,l21600,xe">
                    <v:stroke joinstyle="miter"/>
                    <v:path gradientshapeok="t" o:connecttype="rect"/>
                  </v:shapetype>
                  <v:shape id="Text Box 1" o:spid="_x0000_s1027" type="#_x0000_t202" style="position:absolute;margin-left:-11.6pt;margin-top:-26.5pt;width:285.85pt;height: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" stroked="f">
                    <v:textbox>
                      <w:txbxContent>
                        <w:p w14:paraId="0FCAFC1E" w14:textId="77777777" w:rsidR="00773C4E" w:rsidRPr="002824FF" w:rsidRDefault="00773C4E" w:rsidP="00467FD2">
                          <w:pPr>
                            <w:rPr>
                              <w:rFonts w:eastAsiaTheme="majorEastAsia"/>
                            </w:rPr>
                          </w:pPr>
                        </w:p>
                      </w:txbxContent>
                    </v:textbox>
                  </v:shape>
                </w:pict>
              </mc:Fallback>
            </mc:AlternateContent>
          </w:r>
          <w:r>
            <w:rPr>
              <w:rFonts w:eastAsia="Arial Unicode MS"/>
              <w:noProof/>
            </w:rPr>
            <mc:AlternateContent>
              <mc:Choice Requires="wps">
                <w:drawing>
                  <wp:anchor distT="0" distB="0" distL="114300" distR="114300" simplePos="0" relativeHeight="251681792" behindDoc="0" locked="0" layoutInCell="1" allowOverlap="1" wp14:anchorId="3DBE6D12" wp14:editId="4D6B18DD">
                    <wp:simplePos x="0" y="0"/>
                    <wp:positionH relativeFrom="column">
                      <wp:posOffset>-365760</wp:posOffset>
                    </wp:positionH>
                    <wp:positionV relativeFrom="paragraph">
                      <wp:posOffset>1769745</wp:posOffset>
                    </wp:positionV>
                    <wp:extent cx="3789680" cy="6171565"/>
                    <wp:effectExtent l="0" t="1905"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680" cy="617156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9FC5C" w14:textId="77777777" w:rsidR="00773C4E" w:rsidRPr="00D546C8" w:rsidRDefault="00773C4E" w:rsidP="00EF2BC0">
                                <w:pPr>
                                  <w:pStyle w:val="Titlecover"/>
                                </w:pPr>
                                <w:r>
                                  <w:t>Secure RESTful Interface Profile</w:t>
                                </w:r>
                              </w:p>
                              <w:p w14:paraId="4E231BC7" w14:textId="3EDDB98B" w:rsidR="00773C4E" w:rsidRPr="00D546C8" w:rsidRDefault="00773C4E" w:rsidP="00467FD2">
                                <w:pPr>
                                  <w:pStyle w:val="Titlecover"/>
                                </w:pPr>
                                <w:r>
                                  <w:t>Security Analysis and Guidance</w:t>
                                </w:r>
                              </w:p>
                              <w:p w14:paraId="33ED90A3" w14:textId="77777777" w:rsidR="00773C4E" w:rsidRPr="00D546C8" w:rsidRDefault="00773C4E" w:rsidP="00EF2BC0">
                                <w:pPr>
                                  <w:pStyle w:val="SubTitleCover"/>
                                  <w:ind w:left="0"/>
                                  <w:jc w:val="left"/>
                                  <w:rPr>
                                    <w:sz w:val="32"/>
                                    <w:szCs w:val="32"/>
                                  </w:rPr>
                                </w:pPr>
                              </w:p>
                              <w:p w14:paraId="3BD293E8" w14:textId="77777777" w:rsidR="00773C4E" w:rsidRPr="00400E3F" w:rsidRDefault="00773C4E"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18810B31" w14:textId="77777777" w:rsidR="00773C4E" w:rsidRPr="00400E3F" w:rsidRDefault="00773C4E" w:rsidP="00400E3F">
                                <w:pPr>
                                  <w:pStyle w:val="BodyTextRightAligned"/>
                                  <w:rPr>
                                    <w:sz w:val="20"/>
                                    <w:szCs w:val="20"/>
                                  </w:rPr>
                                </w:pPr>
                                <w:r w:rsidRPr="00400E3F">
                                  <w:rPr>
                                    <w:sz w:val="20"/>
                                    <w:szCs w:val="20"/>
                                  </w:rPr>
                                  <w:t>This document was prepared for authorized distribution only. It has not been approved for public release</w:t>
                                </w:r>
                                <w:r>
                                  <w:rPr>
                                    <w:sz w:val="20"/>
                                    <w:szCs w:val="20"/>
                                  </w:rPr>
                                  <w:t>.</w:t>
                                </w:r>
                                <w:r w:rsidRPr="00400E3F">
                                  <w:rPr>
                                    <w:sz w:val="20"/>
                                    <w:szCs w:val="20"/>
                                  </w:rPr>
                                  <w:t xml:space="preserve"> </w:t>
                                </w:r>
                              </w:p>
                              <w:p w14:paraId="29971D76" w14:textId="77777777" w:rsidR="00773C4E" w:rsidRDefault="00773C4E" w:rsidP="00467FD2">
                                <w:pPr>
                                  <w:pStyle w:val="BodyTextRightAligned"/>
                                  <w:rPr>
                                    <w:sz w:val="20"/>
                                    <w:szCs w:val="20"/>
                                  </w:rPr>
                                </w:pPr>
                              </w:p>
                              <w:p w14:paraId="2551F65C" w14:textId="77777777" w:rsidR="00773C4E" w:rsidRPr="00200A2C" w:rsidRDefault="00773C4E" w:rsidP="00467FD2">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 All rights reserved.</w:t>
                                </w:r>
                              </w:p>
                              <w:p w14:paraId="5464EDA1" w14:textId="77777777" w:rsidR="00773C4E" w:rsidRPr="00553979" w:rsidRDefault="00773C4E" w:rsidP="00553979">
                                <w:pPr>
                                  <w:pStyle w:val="Disclaim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E6D12" id="Text Box 6" o:spid="_x0000_s1028" type="#_x0000_t202" style="position:absolute;margin-left:-28.8pt;margin-top:139.35pt;width:298.4pt;height:48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" filled="f" fillcolor="#92cddc [1944]" stroked="f">
                    <v:textbox>
                      <w:txbxContent>
                        <w:p w14:paraId="4409FC5C" w14:textId="77777777" w:rsidR="00773C4E" w:rsidRPr="00D546C8" w:rsidRDefault="00773C4E" w:rsidP="00EF2BC0">
                          <w:pPr>
                            <w:pStyle w:val="Titlecover"/>
                          </w:pPr>
                          <w:r>
                            <w:t>Secure RESTful Interface Profile</w:t>
                          </w:r>
                        </w:p>
                        <w:p w14:paraId="4E231BC7" w14:textId="3EDDB98B" w:rsidR="00773C4E" w:rsidRPr="00D546C8" w:rsidRDefault="00773C4E" w:rsidP="00467FD2">
                          <w:pPr>
                            <w:pStyle w:val="Titlecover"/>
                          </w:pPr>
                          <w:r>
                            <w:t>Security Analysis and Guidance</w:t>
                          </w:r>
                        </w:p>
                        <w:p w14:paraId="33ED90A3" w14:textId="77777777" w:rsidR="00773C4E" w:rsidRPr="00D546C8" w:rsidRDefault="00773C4E" w:rsidP="00EF2BC0">
                          <w:pPr>
                            <w:pStyle w:val="SubTitleCover"/>
                            <w:ind w:left="0"/>
                            <w:jc w:val="left"/>
                            <w:rPr>
                              <w:sz w:val="32"/>
                              <w:szCs w:val="32"/>
                            </w:rPr>
                          </w:pPr>
                        </w:p>
                        <w:p w14:paraId="3BD293E8" w14:textId="77777777" w:rsidR="00773C4E" w:rsidRPr="00400E3F" w:rsidRDefault="00773C4E"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18810B31" w14:textId="77777777" w:rsidR="00773C4E" w:rsidRPr="00400E3F" w:rsidRDefault="00773C4E" w:rsidP="00400E3F">
                          <w:pPr>
                            <w:pStyle w:val="BodyTextRightAligned"/>
                            <w:rPr>
                              <w:sz w:val="20"/>
                              <w:szCs w:val="20"/>
                            </w:rPr>
                          </w:pPr>
                          <w:r w:rsidRPr="00400E3F">
                            <w:rPr>
                              <w:sz w:val="20"/>
                              <w:szCs w:val="20"/>
                            </w:rPr>
                            <w:t>This document was prepared for authorized distribution only. It has not been approved for public release</w:t>
                          </w:r>
                          <w:r>
                            <w:rPr>
                              <w:sz w:val="20"/>
                              <w:szCs w:val="20"/>
                            </w:rPr>
                            <w:t>.</w:t>
                          </w:r>
                          <w:r w:rsidRPr="00400E3F">
                            <w:rPr>
                              <w:sz w:val="20"/>
                              <w:szCs w:val="20"/>
                            </w:rPr>
                            <w:t xml:space="preserve"> </w:t>
                          </w:r>
                        </w:p>
                        <w:p w14:paraId="29971D76" w14:textId="77777777" w:rsidR="00773C4E" w:rsidRDefault="00773C4E" w:rsidP="00467FD2">
                          <w:pPr>
                            <w:pStyle w:val="BodyTextRightAligned"/>
                            <w:rPr>
                              <w:sz w:val="20"/>
                              <w:szCs w:val="20"/>
                            </w:rPr>
                          </w:pPr>
                        </w:p>
                        <w:p w14:paraId="2551F65C" w14:textId="77777777" w:rsidR="00773C4E" w:rsidRPr="00200A2C" w:rsidRDefault="00773C4E" w:rsidP="00467FD2">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 All rights reserved.</w:t>
                          </w:r>
                        </w:p>
                        <w:p w14:paraId="5464EDA1" w14:textId="77777777" w:rsidR="00773C4E" w:rsidRPr="00553979" w:rsidRDefault="00773C4E" w:rsidP="00553979">
                          <w:pPr>
                            <w:pStyle w:val="Disclaimer"/>
                          </w:pPr>
                        </w:p>
                      </w:txbxContent>
                    </v:textbox>
                  </v:shape>
                </w:pict>
              </mc:Fallback>
            </mc:AlternateContent>
          </w:r>
          <w:r>
            <w:rPr>
              <w:rFonts w:eastAsia="Arial Unicode MS"/>
              <w:noProof/>
            </w:rPr>
            <mc:AlternateContent>
              <mc:Choice Requires="wps">
                <w:drawing>
                  <wp:anchor distT="0" distB="0" distL="114300" distR="114300" simplePos="0" relativeHeight="251684864" behindDoc="0" locked="0" layoutInCell="1" allowOverlap="1" wp14:anchorId="20A5C183" wp14:editId="11FD6F4C">
                    <wp:simplePos x="0" y="0"/>
                    <wp:positionH relativeFrom="column">
                      <wp:posOffset>-365760</wp:posOffset>
                    </wp:positionH>
                    <wp:positionV relativeFrom="paragraph">
                      <wp:posOffset>7829550</wp:posOffset>
                    </wp:positionV>
                    <wp:extent cx="3630295" cy="1111250"/>
                    <wp:effectExtent l="0" t="3810" r="254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1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DA221" w14:textId="77777777" w:rsidR="00773C4E" w:rsidRPr="002824FF" w:rsidRDefault="00773C4E" w:rsidP="00467FD2">
                                <w:pPr>
                                  <w:rPr>
                                    <w:rFonts w:eastAsiaTheme="maj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5C183" id="Text Box 9" o:spid="_x0000_s1029" type="#_x0000_t202" style="position:absolute;margin-left:-28.8pt;margin-top:616.5pt;width:285.85pt;height: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" stroked="f">
                    <v:textbox>
                      <w:txbxContent>
                        <w:p w14:paraId="0EFDA221" w14:textId="77777777" w:rsidR="00773C4E" w:rsidRPr="002824FF" w:rsidRDefault="00773C4E" w:rsidP="00467FD2">
                          <w:pPr>
                            <w:rPr>
                              <w:rFonts w:eastAsiaTheme="majorEastAsia"/>
                            </w:rPr>
                          </w:pPr>
                        </w:p>
                      </w:txbxContent>
                    </v:textbox>
                  </v:shape>
                </w:pict>
              </mc:Fallback>
            </mc:AlternateContent>
          </w:r>
          <w:r>
            <w:rPr>
              <w:rFonts w:eastAsia="Arial Unicode MS"/>
              <w:noProof/>
            </w:rPr>
            <mc:AlternateContent>
              <mc:Choice Requires="wps">
                <w:drawing>
                  <wp:anchor distT="0" distB="0" distL="114300" distR="114300" simplePos="0" relativeHeight="251680768" behindDoc="0" locked="0" layoutInCell="1" allowOverlap="1" wp14:anchorId="42A36CA2" wp14:editId="57BE3AAF">
                    <wp:simplePos x="0" y="0"/>
                    <wp:positionH relativeFrom="column">
                      <wp:posOffset>3730625</wp:posOffset>
                    </wp:positionH>
                    <wp:positionV relativeFrom="paragraph">
                      <wp:posOffset>1769745</wp:posOffset>
                    </wp:positionV>
                    <wp:extent cx="1850390" cy="3267075"/>
                    <wp:effectExtent l="0" t="1905" r="635"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3267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FE0B8" w14:textId="77777777" w:rsidR="00773C4E" w:rsidRDefault="00773C4E" w:rsidP="00467FD2">
                                <w:pPr>
                                  <w:pStyle w:val="AuthorName"/>
                                  <w:ind w:left="-90"/>
                                </w:pPr>
                                <w:r>
                                  <w:t>M. Russell</w:t>
                                </w:r>
                              </w:p>
                              <w:p w14:paraId="71ACDA8B" w14:textId="77777777" w:rsidR="00773C4E" w:rsidRDefault="00773C4E" w:rsidP="00467FD2">
                                <w:pPr>
                                  <w:pStyle w:val="AuthorName"/>
                                  <w:ind w:left="-90"/>
                                </w:pPr>
                              </w:p>
                              <w:p w14:paraId="0F48EF53" w14:textId="77777777" w:rsidR="00773C4E" w:rsidRDefault="00773C4E" w:rsidP="00467FD2">
                                <w:pPr>
                                  <w:pStyle w:val="AuthorName"/>
                                  <w:ind w:left="-90"/>
                                </w:pPr>
                              </w:p>
                              <w:p w14:paraId="7C11FB1F" w14:textId="77777777" w:rsidR="00773C4E" w:rsidRDefault="00773C4E" w:rsidP="00467FD2">
                                <w:pPr>
                                  <w:pStyle w:val="AuthorName"/>
                                  <w:ind w:left="-90"/>
                                </w:pPr>
                              </w:p>
                              <w:p w14:paraId="58DBC866" w14:textId="77777777" w:rsidR="00773C4E" w:rsidRDefault="00773C4E" w:rsidP="00467FD2">
                                <w:pPr>
                                  <w:pStyle w:val="AuthorName"/>
                                  <w:ind w:left="-90"/>
                                </w:pPr>
                              </w:p>
                              <w:p w14:paraId="02A3DFE1" w14:textId="77777777" w:rsidR="00773C4E" w:rsidRDefault="00773C4E" w:rsidP="00467FD2">
                                <w:pPr>
                                  <w:pStyle w:val="AuthorName"/>
                                  <w:ind w:left="-90"/>
                                </w:pPr>
                              </w:p>
                              <w:p w14:paraId="63D060A6" w14:textId="77777777" w:rsidR="00773C4E" w:rsidRDefault="00773C4E" w:rsidP="009127A6">
                                <w:pPr>
                                  <w:pStyle w:val="DocAuthorDate"/>
                                </w:pPr>
                              </w:p>
                              <w:p w14:paraId="4C18BD10" w14:textId="77777777" w:rsidR="00773C4E" w:rsidRPr="00407D25" w:rsidRDefault="00773C4E" w:rsidP="009127A6">
                                <w:pPr>
                                  <w:pStyle w:val="DocAuthorDate"/>
                                </w:pPr>
                                <w:r>
                                  <w:t>July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36CA2" id="Text Box 5" o:spid="_x0000_s1030" type="#_x0000_t202" style="position:absolute;margin-left:293.75pt;margin-top:139.35pt;width:145.7pt;height:25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hmeuwIAAME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" filled="f" stroked="f">
                    <v:textbox>
                      <w:txbxContent>
                        <w:p w14:paraId="738FE0B8" w14:textId="77777777" w:rsidR="00773C4E" w:rsidRDefault="00773C4E" w:rsidP="00467FD2">
                          <w:pPr>
                            <w:pStyle w:val="AuthorName"/>
                            <w:ind w:left="-90"/>
                          </w:pPr>
                          <w:r>
                            <w:t>M. Russell</w:t>
                          </w:r>
                        </w:p>
                        <w:p w14:paraId="71ACDA8B" w14:textId="77777777" w:rsidR="00773C4E" w:rsidRDefault="00773C4E" w:rsidP="00467FD2">
                          <w:pPr>
                            <w:pStyle w:val="AuthorName"/>
                            <w:ind w:left="-90"/>
                          </w:pPr>
                        </w:p>
                        <w:p w14:paraId="0F48EF53" w14:textId="77777777" w:rsidR="00773C4E" w:rsidRDefault="00773C4E" w:rsidP="00467FD2">
                          <w:pPr>
                            <w:pStyle w:val="AuthorName"/>
                            <w:ind w:left="-90"/>
                          </w:pPr>
                        </w:p>
                        <w:p w14:paraId="7C11FB1F" w14:textId="77777777" w:rsidR="00773C4E" w:rsidRDefault="00773C4E" w:rsidP="00467FD2">
                          <w:pPr>
                            <w:pStyle w:val="AuthorName"/>
                            <w:ind w:left="-90"/>
                          </w:pPr>
                        </w:p>
                        <w:p w14:paraId="58DBC866" w14:textId="77777777" w:rsidR="00773C4E" w:rsidRDefault="00773C4E" w:rsidP="00467FD2">
                          <w:pPr>
                            <w:pStyle w:val="AuthorName"/>
                            <w:ind w:left="-90"/>
                          </w:pPr>
                        </w:p>
                        <w:p w14:paraId="02A3DFE1" w14:textId="77777777" w:rsidR="00773C4E" w:rsidRDefault="00773C4E" w:rsidP="00467FD2">
                          <w:pPr>
                            <w:pStyle w:val="AuthorName"/>
                            <w:ind w:left="-90"/>
                          </w:pPr>
                        </w:p>
                        <w:p w14:paraId="63D060A6" w14:textId="77777777" w:rsidR="00773C4E" w:rsidRDefault="00773C4E" w:rsidP="009127A6">
                          <w:pPr>
                            <w:pStyle w:val="DocAuthorDate"/>
                          </w:pPr>
                        </w:p>
                        <w:p w14:paraId="4C18BD10" w14:textId="77777777" w:rsidR="00773C4E" w:rsidRPr="00407D25" w:rsidRDefault="00773C4E" w:rsidP="009127A6">
                          <w:pPr>
                            <w:pStyle w:val="DocAuthorDate"/>
                          </w:pPr>
                          <w:r>
                            <w:t>July 2014</w:t>
                          </w:r>
                        </w:p>
                      </w:txbxContent>
                    </v:textbox>
                  </v:shape>
                </w:pict>
              </mc:Fallback>
            </mc:AlternateContent>
          </w:r>
          <w:r>
            <w:rPr>
              <w:rFonts w:eastAsia="Arial Unicode MS"/>
              <w:noProof/>
            </w:rPr>
            <mc:AlternateContent>
              <mc:Choice Requires="wpg">
                <w:drawing>
                  <wp:anchor distT="0" distB="0" distL="114300" distR="114300" simplePos="0" relativeHeight="251679744" behindDoc="0" locked="0" layoutInCell="1" allowOverlap="1" wp14:anchorId="0739266F" wp14:editId="64E772D4">
                    <wp:simplePos x="0" y="0"/>
                    <wp:positionH relativeFrom="column">
                      <wp:posOffset>3507740</wp:posOffset>
                    </wp:positionH>
                    <wp:positionV relativeFrom="paragraph">
                      <wp:posOffset>-842010</wp:posOffset>
                    </wp:positionV>
                    <wp:extent cx="3436620" cy="10400030"/>
                    <wp:effectExtent l="2540" t="0" r="0" b="127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6620" cy="10400030"/>
                              <a:chOff x="7362" y="0"/>
                              <a:chExt cx="4878" cy="15842"/>
                            </a:xfrm>
                          </wpg:grpSpPr>
                          <wps:wsp>
                            <wps:cNvPr id="6" name="Rectangle 3"/>
                            <wps:cNvSpPr>
                              <a:spLocks noChangeArrowheads="1"/>
                            </wps:cNvSpPr>
                            <wps:spPr bwMode="auto">
                              <a:xfrm>
                                <a:off x="7559" y="0"/>
                                <a:ext cx="4681" cy="15840"/>
                              </a:xfrm>
                              <a:prstGeom prst="rect">
                                <a:avLst/>
                              </a:prstGeom>
                              <a:gradFill rotWithShape="1">
                                <a:gsLst>
                                  <a:gs pos="0">
                                    <a:srgbClr val="0046AD"/>
                                  </a:gs>
                                  <a:gs pos="100000">
                                    <a:schemeClr val="accent1">
                                      <a:lumMod val="100000"/>
                                      <a:lumOff val="0"/>
                                    </a:schemeClr>
                                  </a:gs>
                                </a:gsLst>
                                <a:lin ang="0" scaled="1"/>
                              </a:gra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7" name="Rectangle 4" descr="Light vertical"/>
                            <wps:cNvSpPr>
                              <a:spLocks noChangeArrowheads="1"/>
                            </wps:cNvSpPr>
                            <wps:spPr bwMode="auto">
                              <a:xfrm>
                                <a:off x="7362" y="9"/>
                                <a:ext cx="203" cy="15833"/>
                              </a:xfrm>
                              <a:prstGeom prst="rect">
                                <a:avLst/>
                              </a:prstGeom>
                              <a:pattFill prst="ltVert">
                                <a:fgClr>
                                  <a:srgbClr val="B6BF00"/>
                                </a:fgClr>
                                <a:bgClr>
                                  <a:schemeClr val="accent3">
                                    <a:lumMod val="100000"/>
                                    <a:lumOff val="0"/>
                                  </a:scheme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15AAD3" id="Group 2" o:spid="_x0000_s1026" style="position:absolute;margin-left:276.2pt;margin-top:-66.3pt;width:270.6pt;height:818.9pt;z-index:251679744" coordorigin="7362" coordsize="4878,15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">
                    <v:rect id="Rectangle 3" o:spid="_x0000_s1027" style="position:absolute;left:7559;width:4681;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qmrr4A&#10;AADaAAAADwAAAGRycy9kb3ducmV2LnhtbESPwQrCMBBE74L/EFbwpqmiItUoogh68KAVz0uztsVm&#10;U5po698bQfA4zMwbZrluTSleVLvCsoLRMAJBnFpdcKbgmuwHcxDOI2ssLZOCNzlYr7qdJcbaNnym&#10;18VnIkDYxagg976KpXRpTgbd0FbEwbvb2qAPss6krrEJcFPKcRTNpMGCw0KOFW1zSh+Xp1FQJX5/&#10;Mrvp8XjepqOiKQ+3bD5Rqt9rNwsQnlr/D//aB61gBt8r4Qb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6pq6+AAAA2gAAAA8AAAAAAAAAAAAAAAAAmAIAAGRycy9kb3ducmV2&#10;LnhtbFBLBQYAAAAABAAEAPUAAACDAwAAAAA=&#10;" fillcolor="#0046ad" stroked="f" strokecolor="#d8d8d8 [2732]">
                      <v:fill color2="#4f81bd [3204]" rotate="t" angle="90" focus="100%" type="gradient"/>
                    </v:rect>
                    <v:rect id="Rectangle 4" o:spid="_x0000_s1028" alt="Light vertical" style="position:absolute;left:7362;top:9;width:203;height:15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UvMQA&#10;AADaAAAADwAAAGRycy9kb3ducmV2LnhtbESPT2vCQBTE7wW/w/IEb7qxiLWpq0hR8GKLiZfeHtmX&#10;PzX7NmRXE/30bkHocZiZ3zDLdW9qcaXWVZYVTCcRCOLM6ooLBad0N16AcB5ZY22ZFNzIwXo1eFli&#10;rG3HR7omvhABwi5GBaX3TSyly0oy6Ca2IQ5ebluDPsi2kLrFLsBNLV+jaC4NVhwWSmzos6TsnFyM&#10;gvxAv9v8K73PfvLu3aT38+lbR0qNhv3mA4Sn3v+Hn+29VvAGf1fCD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lLzEAAAA2gAAAA8AAAAAAAAAAAAAAAAAmAIAAGRycy9k&#10;b3ducmV2LnhtbFBLBQYAAAAABAAEAPUAAACJAwAAAAA=&#10;" fillcolor="#b6bf00" stroked="f" strokecolor="white [3212]" strokeweight="1pt">
                      <v:fill r:id="rId14" o:title="" color2="#9bbb59 [3206]" type="pattern"/>
                      <v:shadow color="#d8d8d8 [2732]" offset="3pt,3pt"/>
                    </v:rect>
                  </v:group>
                </w:pict>
              </mc:Fallback>
            </mc:AlternateContent>
          </w:r>
          <w:r w:rsidR="00FE5329">
            <w:rPr>
              <w:rFonts w:eastAsia="Arial Unicode MS"/>
              <w:noProof/>
            </w:rPr>
            <w:drawing>
              <wp:anchor distT="0" distB="0" distL="114300" distR="114300" simplePos="0" relativeHeight="251685888" behindDoc="0" locked="0" layoutInCell="1" allowOverlap="1" wp14:anchorId="06895F35" wp14:editId="5F163630">
                <wp:simplePos x="0" y="0"/>
                <wp:positionH relativeFrom="column">
                  <wp:posOffset>3886715</wp:posOffset>
                </wp:positionH>
                <wp:positionV relativeFrom="paragraph">
                  <wp:posOffset>8370467</wp:posOffset>
                </wp:positionV>
                <wp:extent cx="1216626" cy="345989"/>
                <wp:effectExtent l="19050" t="0" r="0" b="0"/>
                <wp:wrapNone/>
                <wp:docPr id="8" name="Picture 7" descr="mitrelogo-verysmall-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relogo-verysmall-white.png"/>
                        <pic:cNvPicPr/>
                      </pic:nvPicPr>
                      <pic:blipFill>
                        <a:blip r:embed="rId15" cstate="print"/>
                        <a:stretch>
                          <a:fillRect/>
                        </a:stretch>
                      </pic:blipFill>
                      <pic:spPr>
                        <a:xfrm>
                          <a:off x="0" y="0"/>
                          <a:ext cx="1216626" cy="345989"/>
                        </a:xfrm>
                        <a:prstGeom prst="rect">
                          <a:avLst/>
                        </a:prstGeom>
                      </pic:spPr>
                    </pic:pic>
                  </a:graphicData>
                </a:graphic>
              </wp:anchor>
            </w:drawing>
          </w:r>
          <w:r w:rsidR="00E83E8B">
            <w:t>FURL</w:t>
          </w:r>
        </w:p>
      </w:sdtContent>
    </w:sdt>
    <w:p w14:paraId="5E9D966A" w14:textId="77777777" w:rsidR="00FE5329" w:rsidRPr="00494C5F" w:rsidRDefault="00FE5329" w:rsidP="009E1E43">
      <w:pPr>
        <w:pStyle w:val="BodyTextCentered"/>
      </w:pPr>
    </w:p>
    <w:p w14:paraId="5EA039AC" w14:textId="77777777" w:rsidR="005B688F" w:rsidRDefault="005B688F" w:rsidP="005B688F">
      <w:pPr>
        <w:pStyle w:val="BodyTextCentered"/>
      </w:pPr>
    </w:p>
    <w:p w14:paraId="43D15B2B" w14:textId="77777777" w:rsidR="005B688F" w:rsidRDefault="005B688F" w:rsidP="005B688F">
      <w:pPr>
        <w:pStyle w:val="BodyTextCentered"/>
      </w:pPr>
    </w:p>
    <w:p w14:paraId="51A358BC" w14:textId="77777777" w:rsidR="005B688F" w:rsidRDefault="005B688F" w:rsidP="005B688F">
      <w:pPr>
        <w:pStyle w:val="BodyTextCentered"/>
      </w:pPr>
    </w:p>
    <w:p w14:paraId="02901585" w14:textId="77777777" w:rsidR="005B688F" w:rsidRDefault="005B688F" w:rsidP="005B688F">
      <w:pPr>
        <w:pStyle w:val="BodyTextCentered"/>
      </w:pPr>
    </w:p>
    <w:p w14:paraId="6C962E09" w14:textId="77777777" w:rsidR="005B688F" w:rsidRDefault="005B688F" w:rsidP="005B688F">
      <w:pPr>
        <w:pStyle w:val="BodyTextCentered"/>
      </w:pPr>
    </w:p>
    <w:p w14:paraId="5870FB3E" w14:textId="77777777" w:rsidR="005B688F" w:rsidRDefault="005B688F" w:rsidP="005B688F">
      <w:pPr>
        <w:pStyle w:val="BodyTextCentered"/>
      </w:pPr>
    </w:p>
    <w:p w14:paraId="0163608E" w14:textId="77777777" w:rsidR="005B688F" w:rsidRDefault="005B688F" w:rsidP="005B688F">
      <w:pPr>
        <w:pStyle w:val="BodyTextCentered"/>
      </w:pPr>
    </w:p>
    <w:p w14:paraId="5C7BD1B2" w14:textId="77777777" w:rsidR="005B688F" w:rsidRDefault="005B688F" w:rsidP="005B688F">
      <w:pPr>
        <w:pStyle w:val="BodyTextCentered"/>
      </w:pPr>
    </w:p>
    <w:p w14:paraId="1B61A5C8" w14:textId="77777777" w:rsidR="002657C0" w:rsidRDefault="002657C0" w:rsidP="005B688F">
      <w:pPr>
        <w:pStyle w:val="BodyTextCentered"/>
      </w:pPr>
    </w:p>
    <w:p w14:paraId="0C21B6E9" w14:textId="77777777" w:rsidR="005B688F" w:rsidRDefault="005B688F" w:rsidP="005B688F">
      <w:pPr>
        <w:pStyle w:val="BodyTextCentered"/>
      </w:pPr>
      <w:r>
        <w:t>This page intentionally left blank.</w:t>
      </w:r>
    </w:p>
    <w:p w14:paraId="0472C68A" w14:textId="77777777" w:rsidR="00015628" w:rsidRDefault="00015628" w:rsidP="00015628"/>
    <w:p w14:paraId="423750F5" w14:textId="77777777" w:rsidR="005B688F" w:rsidRPr="00015628" w:rsidRDefault="005B688F" w:rsidP="00015628">
      <w:pPr>
        <w:sectPr w:rsidR="005B688F" w:rsidRPr="00015628" w:rsidSect="0095063E">
          <w:headerReference w:type="default" r:id="rId16"/>
          <w:footerReference w:type="default" r:id="rId17"/>
          <w:headerReference w:type="first" r:id="rId18"/>
          <w:footerReference w:type="first" r:id="rId19"/>
          <w:pgSz w:w="12240" w:h="15840"/>
          <w:pgMar w:top="1296" w:right="1440" w:bottom="1152" w:left="1440" w:header="720" w:footer="720" w:gutter="0"/>
          <w:pgNumType w:fmt="lowerRoman"/>
          <w:cols w:space="720"/>
          <w:docGrid w:linePitch="360"/>
        </w:sectPr>
      </w:pPr>
    </w:p>
    <w:p w14:paraId="02D05AA5" w14:textId="55DD08DB" w:rsidR="00CD53CF" w:rsidRDefault="006F7356" w:rsidP="00CD53CF">
      <w:pPr>
        <w:pStyle w:val="FrontMatterHeading"/>
      </w:pPr>
      <w:r>
        <w:lastRenderedPageBreak/>
        <w:t>Abstract</w:t>
      </w:r>
    </w:p>
    <w:p w14:paraId="354FBBC1" w14:textId="07DC9C53" w:rsidR="00787473" w:rsidRDefault="00787473">
      <w:pPr>
        <w:spacing w:after="200" w:line="276" w:lineRule="auto"/>
      </w:pPr>
      <w:r>
        <w:t xml:space="preserve">The commercial </w:t>
      </w:r>
      <w:r w:rsidR="00F070B1">
        <w:t xml:space="preserve">world </w:t>
      </w:r>
      <w:r>
        <w:t>has rapidly adopted the Representational State Transfer (REST) architectural style, and multiple efforts at the Department of Veterans Affairs (VA) and among its mission partners are actively pursuing RESTful interface implementations.  The VA is in need of a framework for securing RESTful interfaces soon, before a large number of services are deployed that will later need to be re-engineered to meet security requirements.</w:t>
      </w:r>
    </w:p>
    <w:p w14:paraId="204F03C1" w14:textId="4EE2ABA9" w:rsidR="00AC15B9" w:rsidRDefault="007F72A9">
      <w:pPr>
        <w:spacing w:after="200" w:line="276" w:lineRule="auto"/>
      </w:pPr>
      <w:r>
        <w:t xml:space="preserve">This document provides security analysis and guidance for implementing secure Representational State Transfer (RESTful) interfaces.  It presents a security analysis of the OAuth 2.0 and OpenID Connect 1.0 standards for REST security, including descriptions of known attacks and countermeasures.  It explains the security implications and </w:t>
      </w:r>
      <w:r w:rsidR="00BB134A">
        <w:t xml:space="preserve">design </w:t>
      </w:r>
      <w:r>
        <w:t xml:space="preserve">rationale for </w:t>
      </w:r>
      <w:r w:rsidR="00BB134A">
        <w:t xml:space="preserve">two prior deliverables, the OAuth and OpenID Connect profiles.  It also incorporates an analysis of existing VA and Federal security policies and their potential impacts on a VA implementation of these REST security standards.  Finally, it presents a summary of identified issues and recommendations for VA to move towards adoption and implementation </w:t>
      </w:r>
      <w:r w:rsidR="007816AB">
        <w:t>of the profiles and accompanying guidance.</w:t>
      </w:r>
      <w:r w:rsidR="00CD53CF">
        <w:br w:type="page"/>
      </w:r>
    </w:p>
    <w:p w14:paraId="426C7635" w14:textId="77777777" w:rsidR="00AC15B9" w:rsidRPr="00494C5F" w:rsidRDefault="00AC15B9" w:rsidP="00AC15B9">
      <w:pPr>
        <w:pStyle w:val="BodyTextCentered"/>
      </w:pPr>
    </w:p>
    <w:p w14:paraId="55FFB2E8" w14:textId="77777777" w:rsidR="00AC15B9" w:rsidRDefault="00AC15B9" w:rsidP="00AC15B9">
      <w:pPr>
        <w:pStyle w:val="BodyTextCentered"/>
      </w:pPr>
    </w:p>
    <w:p w14:paraId="4D7F5E73" w14:textId="77777777" w:rsidR="00AC15B9" w:rsidRDefault="00AC15B9" w:rsidP="00AC15B9">
      <w:pPr>
        <w:pStyle w:val="BodyTextCentered"/>
      </w:pPr>
    </w:p>
    <w:p w14:paraId="2A573865" w14:textId="77777777" w:rsidR="00AC15B9" w:rsidRDefault="00AC15B9" w:rsidP="00AC15B9">
      <w:pPr>
        <w:pStyle w:val="BodyTextCentered"/>
      </w:pPr>
    </w:p>
    <w:p w14:paraId="6F1B53A1" w14:textId="77777777" w:rsidR="00AC15B9" w:rsidRDefault="00AC15B9" w:rsidP="00AC15B9">
      <w:pPr>
        <w:pStyle w:val="BodyTextCentered"/>
      </w:pPr>
    </w:p>
    <w:p w14:paraId="066438A2" w14:textId="77777777" w:rsidR="00AC15B9" w:rsidRDefault="00AC15B9" w:rsidP="00AC15B9">
      <w:pPr>
        <w:pStyle w:val="BodyTextCentered"/>
      </w:pPr>
    </w:p>
    <w:p w14:paraId="4DDD5D1E" w14:textId="77777777" w:rsidR="00AC15B9" w:rsidRDefault="00AC15B9" w:rsidP="00AC15B9">
      <w:pPr>
        <w:pStyle w:val="BodyTextCentered"/>
      </w:pPr>
    </w:p>
    <w:p w14:paraId="404A1F91" w14:textId="77777777" w:rsidR="00AC15B9" w:rsidRDefault="00AC15B9" w:rsidP="00AC15B9">
      <w:pPr>
        <w:pStyle w:val="BodyTextCentered"/>
      </w:pPr>
    </w:p>
    <w:p w14:paraId="76A9C514" w14:textId="77777777" w:rsidR="00AC15B9" w:rsidRDefault="00AC15B9" w:rsidP="00AC15B9">
      <w:pPr>
        <w:pStyle w:val="BodyTextCentered"/>
      </w:pPr>
    </w:p>
    <w:p w14:paraId="69FA9470" w14:textId="77777777" w:rsidR="00AC15B9" w:rsidRDefault="00AC15B9" w:rsidP="00AC15B9">
      <w:pPr>
        <w:pStyle w:val="BodyTextCentered"/>
      </w:pPr>
    </w:p>
    <w:p w14:paraId="4D1D7669" w14:textId="77777777" w:rsidR="00AC15B9" w:rsidRDefault="00AC15B9" w:rsidP="00AC15B9">
      <w:pPr>
        <w:pStyle w:val="BodyTextCentered"/>
      </w:pPr>
      <w:r>
        <w:t>This page intentionally left blank.</w:t>
      </w:r>
    </w:p>
    <w:p w14:paraId="7E547F4B" w14:textId="77777777" w:rsidR="00AC15B9" w:rsidRDefault="00AC15B9" w:rsidP="00AC15B9"/>
    <w:p w14:paraId="0AA468B2" w14:textId="77777777" w:rsidR="00AC15B9" w:rsidRPr="00015628" w:rsidRDefault="00AC15B9" w:rsidP="00AC15B9">
      <w:pPr>
        <w:sectPr w:rsidR="00AC15B9" w:rsidRPr="00015628" w:rsidSect="0095063E">
          <w:headerReference w:type="default" r:id="rId20"/>
          <w:footerReference w:type="default" r:id="rId21"/>
          <w:headerReference w:type="first" r:id="rId22"/>
          <w:footerReference w:type="first" r:id="rId23"/>
          <w:pgSz w:w="12240" w:h="15840"/>
          <w:pgMar w:top="1296" w:right="1440" w:bottom="1152" w:left="1440" w:header="720" w:footer="720" w:gutter="0"/>
          <w:pgNumType w:fmt="lowerRoman"/>
          <w:cols w:space="720"/>
          <w:docGrid w:linePitch="360"/>
        </w:sectPr>
      </w:pPr>
    </w:p>
    <w:p w14:paraId="5F29A304" w14:textId="6C58A8C2" w:rsidR="00462D1F" w:rsidRPr="00D04E98" w:rsidRDefault="00F34455" w:rsidP="00A4187D">
      <w:pPr>
        <w:pStyle w:val="FrontMatterHeading"/>
      </w:pPr>
      <w:r w:rsidRPr="00D04E98">
        <w:lastRenderedPageBreak/>
        <w:t>Table of Contents</w:t>
      </w:r>
    </w:p>
    <w:p w14:paraId="6C5187AE" w14:textId="77777777" w:rsidR="00773C4E" w:rsidRDefault="002F6672">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"2-5" \h \z \t "Heading 1,1,Heading 6,2,Heading 7,3,Heading 8,4,Heading 9,5,Heading-Index,1,Heading 10,5" </w:instrText>
      </w:r>
      <w:r>
        <w:fldChar w:fldCharType="separate"/>
      </w:r>
      <w:hyperlink w:anchor="_Toc394334629" w:history="1">
        <w:r w:rsidR="00773C4E" w:rsidRPr="00102400">
          <w:rPr>
            <w:rStyle w:val="Hyperlink"/>
            <w:rFonts w:eastAsiaTheme="majorEastAsia"/>
            <w:noProof/>
          </w:rPr>
          <w:t>1.</w:t>
        </w:r>
        <w:r w:rsidR="00773C4E">
          <w:rPr>
            <w:rFonts w:asciiTheme="minorHAnsi" w:eastAsiaTheme="minorEastAsia" w:hAnsiTheme="minorHAnsi" w:cstheme="minorBidi"/>
            <w:noProof/>
            <w:sz w:val="22"/>
            <w:szCs w:val="22"/>
          </w:rPr>
          <w:tab/>
        </w:r>
        <w:r w:rsidR="00773C4E" w:rsidRPr="00102400">
          <w:rPr>
            <w:rStyle w:val="Hyperlink"/>
            <w:rFonts w:eastAsiaTheme="majorEastAsia"/>
            <w:noProof/>
          </w:rPr>
          <w:t>Introduction</w:t>
        </w:r>
        <w:r w:rsidR="00773C4E">
          <w:rPr>
            <w:noProof/>
            <w:webHidden/>
          </w:rPr>
          <w:tab/>
        </w:r>
        <w:r w:rsidR="00773C4E">
          <w:rPr>
            <w:noProof/>
            <w:webHidden/>
          </w:rPr>
          <w:fldChar w:fldCharType="begin"/>
        </w:r>
        <w:r w:rsidR="00773C4E">
          <w:rPr>
            <w:noProof/>
            <w:webHidden/>
          </w:rPr>
          <w:instrText xml:space="preserve"> PAGEREF _Toc394334629 \h </w:instrText>
        </w:r>
        <w:r w:rsidR="00773C4E">
          <w:rPr>
            <w:noProof/>
            <w:webHidden/>
          </w:rPr>
        </w:r>
        <w:r w:rsidR="00773C4E">
          <w:rPr>
            <w:noProof/>
            <w:webHidden/>
          </w:rPr>
          <w:fldChar w:fldCharType="separate"/>
        </w:r>
        <w:r w:rsidR="00773C4E">
          <w:rPr>
            <w:noProof/>
            <w:webHidden/>
          </w:rPr>
          <w:t>1</w:t>
        </w:r>
        <w:r w:rsidR="00773C4E">
          <w:rPr>
            <w:noProof/>
            <w:webHidden/>
          </w:rPr>
          <w:fldChar w:fldCharType="end"/>
        </w:r>
      </w:hyperlink>
    </w:p>
    <w:p w14:paraId="0ECF1B58"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30" w:history="1">
        <w:r w:rsidRPr="00102400">
          <w:rPr>
            <w:rStyle w:val="Hyperlink"/>
            <w:rFonts w:eastAsiaTheme="majorEastAsia"/>
            <w:noProof/>
          </w:rPr>
          <w:t>1.1.</w:t>
        </w:r>
        <w:r>
          <w:rPr>
            <w:rFonts w:asciiTheme="minorHAnsi" w:eastAsiaTheme="minorEastAsia" w:hAnsiTheme="minorHAnsi" w:cstheme="minorBidi"/>
            <w:noProof/>
            <w:sz w:val="22"/>
            <w:szCs w:val="22"/>
          </w:rPr>
          <w:tab/>
        </w:r>
        <w:r w:rsidRPr="00102400">
          <w:rPr>
            <w:rStyle w:val="Hyperlink"/>
            <w:rFonts w:eastAsiaTheme="majorEastAsia"/>
            <w:noProof/>
          </w:rPr>
          <w:t>Task Background</w:t>
        </w:r>
        <w:r>
          <w:rPr>
            <w:noProof/>
            <w:webHidden/>
          </w:rPr>
          <w:tab/>
        </w:r>
        <w:r>
          <w:rPr>
            <w:noProof/>
            <w:webHidden/>
          </w:rPr>
          <w:fldChar w:fldCharType="begin"/>
        </w:r>
        <w:r>
          <w:rPr>
            <w:noProof/>
            <w:webHidden/>
          </w:rPr>
          <w:instrText xml:space="preserve"> PAGEREF _Toc394334630 \h </w:instrText>
        </w:r>
        <w:r>
          <w:rPr>
            <w:noProof/>
            <w:webHidden/>
          </w:rPr>
        </w:r>
        <w:r>
          <w:rPr>
            <w:noProof/>
            <w:webHidden/>
          </w:rPr>
          <w:fldChar w:fldCharType="separate"/>
        </w:r>
        <w:r>
          <w:rPr>
            <w:noProof/>
            <w:webHidden/>
          </w:rPr>
          <w:t>1</w:t>
        </w:r>
        <w:r>
          <w:rPr>
            <w:noProof/>
            <w:webHidden/>
          </w:rPr>
          <w:fldChar w:fldCharType="end"/>
        </w:r>
      </w:hyperlink>
    </w:p>
    <w:p w14:paraId="3A58BFA2"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31" w:history="1">
        <w:r w:rsidRPr="00102400">
          <w:rPr>
            <w:rStyle w:val="Hyperlink"/>
            <w:rFonts w:eastAsiaTheme="majorEastAsia"/>
            <w:noProof/>
          </w:rPr>
          <w:t>1.2.</w:t>
        </w:r>
        <w:r>
          <w:rPr>
            <w:rFonts w:asciiTheme="minorHAnsi" w:eastAsiaTheme="minorEastAsia" w:hAnsiTheme="minorHAnsi" w:cstheme="minorBidi"/>
            <w:noProof/>
            <w:sz w:val="22"/>
            <w:szCs w:val="22"/>
          </w:rPr>
          <w:tab/>
        </w:r>
        <w:r w:rsidRPr="00102400">
          <w:rPr>
            <w:rStyle w:val="Hyperlink"/>
            <w:rFonts w:eastAsiaTheme="majorEastAsia"/>
            <w:noProof/>
          </w:rPr>
          <w:t>Scope and Assumptions</w:t>
        </w:r>
        <w:r>
          <w:rPr>
            <w:noProof/>
            <w:webHidden/>
          </w:rPr>
          <w:tab/>
        </w:r>
        <w:r>
          <w:rPr>
            <w:noProof/>
            <w:webHidden/>
          </w:rPr>
          <w:fldChar w:fldCharType="begin"/>
        </w:r>
        <w:r>
          <w:rPr>
            <w:noProof/>
            <w:webHidden/>
          </w:rPr>
          <w:instrText xml:space="preserve"> PAGEREF _Toc394334631 \h </w:instrText>
        </w:r>
        <w:r>
          <w:rPr>
            <w:noProof/>
            <w:webHidden/>
          </w:rPr>
        </w:r>
        <w:r>
          <w:rPr>
            <w:noProof/>
            <w:webHidden/>
          </w:rPr>
          <w:fldChar w:fldCharType="separate"/>
        </w:r>
        <w:r>
          <w:rPr>
            <w:noProof/>
            <w:webHidden/>
          </w:rPr>
          <w:t>2</w:t>
        </w:r>
        <w:r>
          <w:rPr>
            <w:noProof/>
            <w:webHidden/>
          </w:rPr>
          <w:fldChar w:fldCharType="end"/>
        </w:r>
      </w:hyperlink>
    </w:p>
    <w:p w14:paraId="79BC7A52" w14:textId="77777777" w:rsidR="00773C4E" w:rsidRDefault="00773C4E">
      <w:pPr>
        <w:pStyle w:val="TOC1"/>
        <w:tabs>
          <w:tab w:val="left" w:pos="480"/>
          <w:tab w:val="right" w:leader="dot" w:pos="9350"/>
        </w:tabs>
        <w:rPr>
          <w:rFonts w:asciiTheme="minorHAnsi" w:eastAsiaTheme="minorEastAsia" w:hAnsiTheme="minorHAnsi" w:cstheme="minorBidi"/>
          <w:noProof/>
          <w:sz w:val="22"/>
          <w:szCs w:val="22"/>
        </w:rPr>
      </w:pPr>
      <w:hyperlink w:anchor="_Toc394334632" w:history="1">
        <w:r w:rsidRPr="00102400">
          <w:rPr>
            <w:rStyle w:val="Hyperlink"/>
            <w:rFonts w:eastAsiaTheme="majorEastAsia"/>
            <w:noProof/>
          </w:rPr>
          <w:t>2.</w:t>
        </w:r>
        <w:r>
          <w:rPr>
            <w:rFonts w:asciiTheme="minorHAnsi" w:eastAsiaTheme="minorEastAsia" w:hAnsiTheme="minorHAnsi" w:cstheme="minorBidi"/>
            <w:noProof/>
            <w:sz w:val="22"/>
            <w:szCs w:val="22"/>
          </w:rPr>
          <w:tab/>
        </w:r>
        <w:r w:rsidRPr="00102400">
          <w:rPr>
            <w:rStyle w:val="Hyperlink"/>
            <w:rFonts w:eastAsiaTheme="majorEastAsia"/>
            <w:noProof/>
          </w:rPr>
          <w:t>Open Security Standards for RESTful Interfaces</w:t>
        </w:r>
        <w:r>
          <w:rPr>
            <w:noProof/>
            <w:webHidden/>
          </w:rPr>
          <w:tab/>
        </w:r>
        <w:r>
          <w:rPr>
            <w:noProof/>
            <w:webHidden/>
          </w:rPr>
          <w:fldChar w:fldCharType="begin"/>
        </w:r>
        <w:r>
          <w:rPr>
            <w:noProof/>
            <w:webHidden/>
          </w:rPr>
          <w:instrText xml:space="preserve"> PAGEREF _Toc394334632 \h </w:instrText>
        </w:r>
        <w:r>
          <w:rPr>
            <w:noProof/>
            <w:webHidden/>
          </w:rPr>
        </w:r>
        <w:r>
          <w:rPr>
            <w:noProof/>
            <w:webHidden/>
          </w:rPr>
          <w:fldChar w:fldCharType="separate"/>
        </w:r>
        <w:r>
          <w:rPr>
            <w:noProof/>
            <w:webHidden/>
          </w:rPr>
          <w:t>3</w:t>
        </w:r>
        <w:r>
          <w:rPr>
            <w:noProof/>
            <w:webHidden/>
          </w:rPr>
          <w:fldChar w:fldCharType="end"/>
        </w:r>
      </w:hyperlink>
    </w:p>
    <w:p w14:paraId="4EAD9F23" w14:textId="77777777" w:rsidR="00773C4E" w:rsidRDefault="00773C4E">
      <w:pPr>
        <w:pStyle w:val="TOC1"/>
        <w:tabs>
          <w:tab w:val="left" w:pos="480"/>
          <w:tab w:val="right" w:leader="dot" w:pos="9350"/>
        </w:tabs>
        <w:rPr>
          <w:rFonts w:asciiTheme="minorHAnsi" w:eastAsiaTheme="minorEastAsia" w:hAnsiTheme="minorHAnsi" w:cstheme="minorBidi"/>
          <w:noProof/>
          <w:sz w:val="22"/>
          <w:szCs w:val="22"/>
        </w:rPr>
      </w:pPr>
      <w:hyperlink w:anchor="_Toc394334633" w:history="1">
        <w:r w:rsidRPr="00102400">
          <w:rPr>
            <w:rStyle w:val="Hyperlink"/>
            <w:rFonts w:eastAsiaTheme="majorEastAsia"/>
            <w:noProof/>
          </w:rPr>
          <w:t>3.</w:t>
        </w:r>
        <w:r>
          <w:rPr>
            <w:rFonts w:asciiTheme="minorHAnsi" w:eastAsiaTheme="minorEastAsia" w:hAnsiTheme="minorHAnsi" w:cstheme="minorBidi"/>
            <w:noProof/>
            <w:sz w:val="22"/>
            <w:szCs w:val="22"/>
          </w:rPr>
          <w:tab/>
        </w:r>
        <w:r w:rsidRPr="00102400">
          <w:rPr>
            <w:rStyle w:val="Hyperlink"/>
            <w:rFonts w:eastAsiaTheme="majorEastAsia"/>
            <w:noProof/>
          </w:rPr>
          <w:t>REST Security Patterns</w:t>
        </w:r>
        <w:r>
          <w:rPr>
            <w:noProof/>
            <w:webHidden/>
          </w:rPr>
          <w:tab/>
        </w:r>
        <w:r>
          <w:rPr>
            <w:noProof/>
            <w:webHidden/>
          </w:rPr>
          <w:fldChar w:fldCharType="begin"/>
        </w:r>
        <w:r>
          <w:rPr>
            <w:noProof/>
            <w:webHidden/>
          </w:rPr>
          <w:instrText xml:space="preserve"> PAGEREF _Toc394334633 \h </w:instrText>
        </w:r>
        <w:r>
          <w:rPr>
            <w:noProof/>
            <w:webHidden/>
          </w:rPr>
        </w:r>
        <w:r>
          <w:rPr>
            <w:noProof/>
            <w:webHidden/>
          </w:rPr>
          <w:fldChar w:fldCharType="separate"/>
        </w:r>
        <w:r>
          <w:rPr>
            <w:noProof/>
            <w:webHidden/>
          </w:rPr>
          <w:t>4</w:t>
        </w:r>
        <w:r>
          <w:rPr>
            <w:noProof/>
            <w:webHidden/>
          </w:rPr>
          <w:fldChar w:fldCharType="end"/>
        </w:r>
      </w:hyperlink>
    </w:p>
    <w:p w14:paraId="75BEEB96"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34" w:history="1">
        <w:r w:rsidRPr="00102400">
          <w:rPr>
            <w:rStyle w:val="Hyperlink"/>
            <w:rFonts w:eastAsiaTheme="majorEastAsia"/>
            <w:noProof/>
          </w:rPr>
          <w:t>3.1.</w:t>
        </w:r>
        <w:r>
          <w:rPr>
            <w:rFonts w:asciiTheme="minorHAnsi" w:eastAsiaTheme="minorEastAsia" w:hAnsiTheme="minorHAnsi" w:cstheme="minorBidi"/>
            <w:noProof/>
            <w:sz w:val="22"/>
            <w:szCs w:val="22"/>
          </w:rPr>
          <w:tab/>
        </w:r>
        <w:r w:rsidRPr="00102400">
          <w:rPr>
            <w:rStyle w:val="Hyperlink"/>
            <w:rFonts w:eastAsiaTheme="majorEastAsia"/>
            <w:noProof/>
          </w:rPr>
          <w:t>Client Delegation Pattern</w:t>
        </w:r>
        <w:r>
          <w:rPr>
            <w:noProof/>
            <w:webHidden/>
          </w:rPr>
          <w:tab/>
        </w:r>
        <w:r>
          <w:rPr>
            <w:noProof/>
            <w:webHidden/>
          </w:rPr>
          <w:fldChar w:fldCharType="begin"/>
        </w:r>
        <w:r>
          <w:rPr>
            <w:noProof/>
            <w:webHidden/>
          </w:rPr>
          <w:instrText xml:space="preserve"> PAGEREF _Toc394334634 \h </w:instrText>
        </w:r>
        <w:r>
          <w:rPr>
            <w:noProof/>
            <w:webHidden/>
          </w:rPr>
        </w:r>
        <w:r>
          <w:rPr>
            <w:noProof/>
            <w:webHidden/>
          </w:rPr>
          <w:fldChar w:fldCharType="separate"/>
        </w:r>
        <w:r>
          <w:rPr>
            <w:noProof/>
            <w:webHidden/>
          </w:rPr>
          <w:t>4</w:t>
        </w:r>
        <w:r>
          <w:rPr>
            <w:noProof/>
            <w:webHidden/>
          </w:rPr>
          <w:fldChar w:fldCharType="end"/>
        </w:r>
      </w:hyperlink>
    </w:p>
    <w:p w14:paraId="3860CC95"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35" w:history="1">
        <w:r w:rsidRPr="00102400">
          <w:rPr>
            <w:rStyle w:val="Hyperlink"/>
            <w:rFonts w:eastAsiaTheme="majorEastAsia"/>
            <w:noProof/>
          </w:rPr>
          <w:t>3.2.</w:t>
        </w:r>
        <w:r>
          <w:rPr>
            <w:rFonts w:asciiTheme="minorHAnsi" w:eastAsiaTheme="minorEastAsia" w:hAnsiTheme="minorHAnsi" w:cstheme="minorBidi"/>
            <w:noProof/>
            <w:sz w:val="22"/>
            <w:szCs w:val="22"/>
          </w:rPr>
          <w:tab/>
        </w:r>
        <w:r w:rsidRPr="00102400">
          <w:rPr>
            <w:rStyle w:val="Hyperlink"/>
            <w:rFonts w:eastAsiaTheme="majorEastAsia"/>
            <w:noProof/>
          </w:rPr>
          <w:t>Identity Federation (VA as Relying Party) Pattern</w:t>
        </w:r>
        <w:r>
          <w:rPr>
            <w:noProof/>
            <w:webHidden/>
          </w:rPr>
          <w:tab/>
        </w:r>
        <w:r>
          <w:rPr>
            <w:noProof/>
            <w:webHidden/>
          </w:rPr>
          <w:fldChar w:fldCharType="begin"/>
        </w:r>
        <w:r>
          <w:rPr>
            <w:noProof/>
            <w:webHidden/>
          </w:rPr>
          <w:instrText xml:space="preserve"> PAGEREF _Toc394334635 \h </w:instrText>
        </w:r>
        <w:r>
          <w:rPr>
            <w:noProof/>
            <w:webHidden/>
          </w:rPr>
        </w:r>
        <w:r>
          <w:rPr>
            <w:noProof/>
            <w:webHidden/>
          </w:rPr>
          <w:fldChar w:fldCharType="separate"/>
        </w:r>
        <w:r>
          <w:rPr>
            <w:noProof/>
            <w:webHidden/>
          </w:rPr>
          <w:t>7</w:t>
        </w:r>
        <w:r>
          <w:rPr>
            <w:noProof/>
            <w:webHidden/>
          </w:rPr>
          <w:fldChar w:fldCharType="end"/>
        </w:r>
      </w:hyperlink>
    </w:p>
    <w:p w14:paraId="749549F7"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36" w:history="1">
        <w:r w:rsidRPr="00102400">
          <w:rPr>
            <w:rStyle w:val="Hyperlink"/>
            <w:rFonts w:eastAsiaTheme="majorEastAsia"/>
            <w:noProof/>
          </w:rPr>
          <w:t>3.3.</w:t>
        </w:r>
        <w:r>
          <w:rPr>
            <w:rFonts w:asciiTheme="minorHAnsi" w:eastAsiaTheme="minorEastAsia" w:hAnsiTheme="minorHAnsi" w:cstheme="minorBidi"/>
            <w:noProof/>
            <w:sz w:val="22"/>
            <w:szCs w:val="22"/>
          </w:rPr>
          <w:tab/>
        </w:r>
        <w:r w:rsidRPr="00102400">
          <w:rPr>
            <w:rStyle w:val="Hyperlink"/>
            <w:rFonts w:eastAsiaTheme="majorEastAsia"/>
            <w:noProof/>
          </w:rPr>
          <w:t>Identity Federation (VA as OpenID Provider) Pattern</w:t>
        </w:r>
        <w:r>
          <w:rPr>
            <w:noProof/>
            <w:webHidden/>
          </w:rPr>
          <w:tab/>
        </w:r>
        <w:r>
          <w:rPr>
            <w:noProof/>
            <w:webHidden/>
          </w:rPr>
          <w:fldChar w:fldCharType="begin"/>
        </w:r>
        <w:r>
          <w:rPr>
            <w:noProof/>
            <w:webHidden/>
          </w:rPr>
          <w:instrText xml:space="preserve"> PAGEREF _Toc394334636 \h </w:instrText>
        </w:r>
        <w:r>
          <w:rPr>
            <w:noProof/>
            <w:webHidden/>
          </w:rPr>
        </w:r>
        <w:r>
          <w:rPr>
            <w:noProof/>
            <w:webHidden/>
          </w:rPr>
          <w:fldChar w:fldCharType="separate"/>
        </w:r>
        <w:r>
          <w:rPr>
            <w:noProof/>
            <w:webHidden/>
          </w:rPr>
          <w:t>9</w:t>
        </w:r>
        <w:r>
          <w:rPr>
            <w:noProof/>
            <w:webHidden/>
          </w:rPr>
          <w:fldChar w:fldCharType="end"/>
        </w:r>
      </w:hyperlink>
    </w:p>
    <w:p w14:paraId="1E4380C5"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37" w:history="1">
        <w:r w:rsidRPr="00102400">
          <w:rPr>
            <w:rStyle w:val="Hyperlink"/>
            <w:rFonts w:eastAsiaTheme="majorEastAsia"/>
            <w:noProof/>
          </w:rPr>
          <w:t>3.4.</w:t>
        </w:r>
        <w:r>
          <w:rPr>
            <w:rFonts w:asciiTheme="minorHAnsi" w:eastAsiaTheme="minorEastAsia" w:hAnsiTheme="minorHAnsi" w:cstheme="minorBidi"/>
            <w:noProof/>
            <w:sz w:val="22"/>
            <w:szCs w:val="22"/>
          </w:rPr>
          <w:tab/>
        </w:r>
        <w:r w:rsidRPr="00102400">
          <w:rPr>
            <w:rStyle w:val="Hyperlink"/>
            <w:rFonts w:eastAsiaTheme="majorEastAsia"/>
            <w:noProof/>
          </w:rPr>
          <w:t>Potential Future Pattern – User-Managed Access</w:t>
        </w:r>
        <w:r>
          <w:rPr>
            <w:noProof/>
            <w:webHidden/>
          </w:rPr>
          <w:tab/>
        </w:r>
        <w:r>
          <w:rPr>
            <w:noProof/>
            <w:webHidden/>
          </w:rPr>
          <w:fldChar w:fldCharType="begin"/>
        </w:r>
        <w:r>
          <w:rPr>
            <w:noProof/>
            <w:webHidden/>
          </w:rPr>
          <w:instrText xml:space="preserve"> PAGEREF _Toc394334637 \h </w:instrText>
        </w:r>
        <w:r>
          <w:rPr>
            <w:noProof/>
            <w:webHidden/>
          </w:rPr>
        </w:r>
        <w:r>
          <w:rPr>
            <w:noProof/>
            <w:webHidden/>
          </w:rPr>
          <w:fldChar w:fldCharType="separate"/>
        </w:r>
        <w:r>
          <w:rPr>
            <w:noProof/>
            <w:webHidden/>
          </w:rPr>
          <w:t>11</w:t>
        </w:r>
        <w:r>
          <w:rPr>
            <w:noProof/>
            <w:webHidden/>
          </w:rPr>
          <w:fldChar w:fldCharType="end"/>
        </w:r>
      </w:hyperlink>
    </w:p>
    <w:p w14:paraId="1EAFB8BF" w14:textId="77777777" w:rsidR="00773C4E" w:rsidRDefault="00773C4E">
      <w:pPr>
        <w:pStyle w:val="TOC1"/>
        <w:tabs>
          <w:tab w:val="left" w:pos="480"/>
          <w:tab w:val="right" w:leader="dot" w:pos="9350"/>
        </w:tabs>
        <w:rPr>
          <w:rFonts w:asciiTheme="minorHAnsi" w:eastAsiaTheme="minorEastAsia" w:hAnsiTheme="minorHAnsi" w:cstheme="minorBidi"/>
          <w:noProof/>
          <w:sz w:val="22"/>
          <w:szCs w:val="22"/>
        </w:rPr>
      </w:pPr>
      <w:hyperlink w:anchor="_Toc394334638" w:history="1">
        <w:r w:rsidRPr="00102400">
          <w:rPr>
            <w:rStyle w:val="Hyperlink"/>
            <w:rFonts w:eastAsiaTheme="majorEastAsia"/>
            <w:noProof/>
          </w:rPr>
          <w:t>4.</w:t>
        </w:r>
        <w:r>
          <w:rPr>
            <w:rFonts w:asciiTheme="minorHAnsi" w:eastAsiaTheme="minorEastAsia" w:hAnsiTheme="minorHAnsi" w:cstheme="minorBidi"/>
            <w:noProof/>
            <w:sz w:val="22"/>
            <w:szCs w:val="22"/>
          </w:rPr>
          <w:tab/>
        </w:r>
        <w:r w:rsidRPr="00102400">
          <w:rPr>
            <w:rStyle w:val="Hyperlink"/>
            <w:rFonts w:eastAsiaTheme="majorEastAsia"/>
            <w:noProof/>
          </w:rPr>
          <w:t>Security Analysis</w:t>
        </w:r>
        <w:r>
          <w:rPr>
            <w:noProof/>
            <w:webHidden/>
          </w:rPr>
          <w:tab/>
        </w:r>
        <w:r>
          <w:rPr>
            <w:noProof/>
            <w:webHidden/>
          </w:rPr>
          <w:fldChar w:fldCharType="begin"/>
        </w:r>
        <w:r>
          <w:rPr>
            <w:noProof/>
            <w:webHidden/>
          </w:rPr>
          <w:instrText xml:space="preserve"> PAGEREF _Toc394334638 \h </w:instrText>
        </w:r>
        <w:r>
          <w:rPr>
            <w:noProof/>
            <w:webHidden/>
          </w:rPr>
        </w:r>
        <w:r>
          <w:rPr>
            <w:noProof/>
            <w:webHidden/>
          </w:rPr>
          <w:fldChar w:fldCharType="separate"/>
        </w:r>
        <w:r>
          <w:rPr>
            <w:noProof/>
            <w:webHidden/>
          </w:rPr>
          <w:t>12</w:t>
        </w:r>
        <w:r>
          <w:rPr>
            <w:noProof/>
            <w:webHidden/>
          </w:rPr>
          <w:fldChar w:fldCharType="end"/>
        </w:r>
      </w:hyperlink>
    </w:p>
    <w:p w14:paraId="564F2D2F"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39" w:history="1">
        <w:r w:rsidRPr="00102400">
          <w:rPr>
            <w:rStyle w:val="Hyperlink"/>
            <w:rFonts w:eastAsiaTheme="majorEastAsia"/>
            <w:noProof/>
          </w:rPr>
          <w:t>4.1.</w:t>
        </w:r>
        <w:r>
          <w:rPr>
            <w:rFonts w:asciiTheme="minorHAnsi" w:eastAsiaTheme="minorEastAsia" w:hAnsiTheme="minorHAnsi" w:cstheme="minorBidi"/>
            <w:noProof/>
            <w:sz w:val="22"/>
            <w:szCs w:val="22"/>
          </w:rPr>
          <w:tab/>
        </w:r>
        <w:r w:rsidRPr="00102400">
          <w:rPr>
            <w:rStyle w:val="Hyperlink"/>
            <w:rFonts w:eastAsiaTheme="majorEastAsia"/>
            <w:noProof/>
          </w:rPr>
          <w:t>Threat Model and Known Attacks</w:t>
        </w:r>
        <w:r>
          <w:rPr>
            <w:noProof/>
            <w:webHidden/>
          </w:rPr>
          <w:tab/>
        </w:r>
        <w:r>
          <w:rPr>
            <w:noProof/>
            <w:webHidden/>
          </w:rPr>
          <w:fldChar w:fldCharType="begin"/>
        </w:r>
        <w:r>
          <w:rPr>
            <w:noProof/>
            <w:webHidden/>
          </w:rPr>
          <w:instrText xml:space="preserve"> PAGEREF _Toc394334639 \h </w:instrText>
        </w:r>
        <w:r>
          <w:rPr>
            <w:noProof/>
            <w:webHidden/>
          </w:rPr>
        </w:r>
        <w:r>
          <w:rPr>
            <w:noProof/>
            <w:webHidden/>
          </w:rPr>
          <w:fldChar w:fldCharType="separate"/>
        </w:r>
        <w:r>
          <w:rPr>
            <w:noProof/>
            <w:webHidden/>
          </w:rPr>
          <w:t>12</w:t>
        </w:r>
        <w:r>
          <w:rPr>
            <w:noProof/>
            <w:webHidden/>
          </w:rPr>
          <w:fldChar w:fldCharType="end"/>
        </w:r>
      </w:hyperlink>
    </w:p>
    <w:p w14:paraId="36854DF3" w14:textId="77777777" w:rsidR="00773C4E" w:rsidRDefault="00773C4E">
      <w:pPr>
        <w:pStyle w:val="TOC2"/>
        <w:tabs>
          <w:tab w:val="left" w:pos="1200"/>
          <w:tab w:val="right" w:leader="dot" w:pos="9350"/>
        </w:tabs>
        <w:rPr>
          <w:rFonts w:asciiTheme="minorHAnsi" w:eastAsiaTheme="minorEastAsia" w:hAnsiTheme="minorHAnsi" w:cstheme="minorBidi"/>
          <w:noProof/>
          <w:sz w:val="22"/>
          <w:szCs w:val="22"/>
        </w:rPr>
      </w:pPr>
      <w:hyperlink w:anchor="_Toc394334640" w:history="1">
        <w:r w:rsidRPr="00102400">
          <w:rPr>
            <w:rStyle w:val="Hyperlink"/>
            <w:rFonts w:eastAsiaTheme="majorEastAsia"/>
            <w:noProof/>
          </w:rPr>
          <w:t>4.1.1.</w:t>
        </w:r>
        <w:r>
          <w:rPr>
            <w:rFonts w:asciiTheme="minorHAnsi" w:eastAsiaTheme="minorEastAsia" w:hAnsiTheme="minorHAnsi" w:cstheme="minorBidi"/>
            <w:noProof/>
            <w:sz w:val="22"/>
            <w:szCs w:val="22"/>
          </w:rPr>
          <w:tab/>
        </w:r>
        <w:r w:rsidRPr="00102400">
          <w:rPr>
            <w:rStyle w:val="Hyperlink"/>
            <w:rFonts w:eastAsiaTheme="majorEastAsia"/>
            <w:noProof/>
          </w:rPr>
          <w:t>OAuth 2.0 Threat Model and Known Attacks</w:t>
        </w:r>
        <w:r>
          <w:rPr>
            <w:noProof/>
            <w:webHidden/>
          </w:rPr>
          <w:tab/>
        </w:r>
        <w:r>
          <w:rPr>
            <w:noProof/>
            <w:webHidden/>
          </w:rPr>
          <w:fldChar w:fldCharType="begin"/>
        </w:r>
        <w:r>
          <w:rPr>
            <w:noProof/>
            <w:webHidden/>
          </w:rPr>
          <w:instrText xml:space="preserve"> PAGEREF _Toc394334640 \h </w:instrText>
        </w:r>
        <w:r>
          <w:rPr>
            <w:noProof/>
            <w:webHidden/>
          </w:rPr>
        </w:r>
        <w:r>
          <w:rPr>
            <w:noProof/>
            <w:webHidden/>
          </w:rPr>
          <w:fldChar w:fldCharType="separate"/>
        </w:r>
        <w:r>
          <w:rPr>
            <w:noProof/>
            <w:webHidden/>
          </w:rPr>
          <w:t>12</w:t>
        </w:r>
        <w:r>
          <w:rPr>
            <w:noProof/>
            <w:webHidden/>
          </w:rPr>
          <w:fldChar w:fldCharType="end"/>
        </w:r>
      </w:hyperlink>
    </w:p>
    <w:p w14:paraId="330C3001"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41" w:history="1">
        <w:r w:rsidRPr="00102400">
          <w:rPr>
            <w:rStyle w:val="Hyperlink"/>
            <w:rFonts w:eastAsiaTheme="majorEastAsia"/>
            <w:noProof/>
          </w:rPr>
          <w:t>4.1.1.1.</w:t>
        </w:r>
        <w:r>
          <w:rPr>
            <w:rFonts w:asciiTheme="minorHAnsi" w:eastAsiaTheme="minorEastAsia" w:hAnsiTheme="minorHAnsi" w:cstheme="minorBidi"/>
            <w:noProof/>
            <w:sz w:val="22"/>
            <w:szCs w:val="22"/>
          </w:rPr>
          <w:tab/>
        </w:r>
        <w:r w:rsidRPr="00102400">
          <w:rPr>
            <w:rStyle w:val="Hyperlink"/>
            <w:rFonts w:eastAsiaTheme="majorEastAsia"/>
            <w:noProof/>
          </w:rPr>
          <w:t>Resource Owner Security Issues</w:t>
        </w:r>
        <w:r>
          <w:rPr>
            <w:noProof/>
            <w:webHidden/>
          </w:rPr>
          <w:tab/>
        </w:r>
        <w:r>
          <w:rPr>
            <w:noProof/>
            <w:webHidden/>
          </w:rPr>
          <w:fldChar w:fldCharType="begin"/>
        </w:r>
        <w:r>
          <w:rPr>
            <w:noProof/>
            <w:webHidden/>
          </w:rPr>
          <w:instrText xml:space="preserve"> PAGEREF _Toc394334641 \h </w:instrText>
        </w:r>
        <w:r>
          <w:rPr>
            <w:noProof/>
            <w:webHidden/>
          </w:rPr>
        </w:r>
        <w:r>
          <w:rPr>
            <w:noProof/>
            <w:webHidden/>
          </w:rPr>
          <w:fldChar w:fldCharType="separate"/>
        </w:r>
        <w:r>
          <w:rPr>
            <w:noProof/>
            <w:webHidden/>
          </w:rPr>
          <w:t>12</w:t>
        </w:r>
        <w:r>
          <w:rPr>
            <w:noProof/>
            <w:webHidden/>
          </w:rPr>
          <w:fldChar w:fldCharType="end"/>
        </w:r>
      </w:hyperlink>
    </w:p>
    <w:p w14:paraId="759A7033"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42" w:history="1">
        <w:r w:rsidRPr="00102400">
          <w:rPr>
            <w:rStyle w:val="Hyperlink"/>
            <w:rFonts w:eastAsiaTheme="majorEastAsia"/>
            <w:noProof/>
          </w:rPr>
          <w:t>4.1.1.2.</w:t>
        </w:r>
        <w:r>
          <w:rPr>
            <w:rFonts w:asciiTheme="minorHAnsi" w:eastAsiaTheme="minorEastAsia" w:hAnsiTheme="minorHAnsi" w:cstheme="minorBidi"/>
            <w:noProof/>
            <w:sz w:val="22"/>
            <w:szCs w:val="22"/>
          </w:rPr>
          <w:tab/>
        </w:r>
        <w:r w:rsidRPr="00102400">
          <w:rPr>
            <w:rStyle w:val="Hyperlink"/>
            <w:rFonts w:eastAsiaTheme="majorEastAsia"/>
            <w:noProof/>
          </w:rPr>
          <w:t>Client Security Issues</w:t>
        </w:r>
        <w:r>
          <w:rPr>
            <w:noProof/>
            <w:webHidden/>
          </w:rPr>
          <w:tab/>
        </w:r>
        <w:r>
          <w:rPr>
            <w:noProof/>
            <w:webHidden/>
          </w:rPr>
          <w:fldChar w:fldCharType="begin"/>
        </w:r>
        <w:r>
          <w:rPr>
            <w:noProof/>
            <w:webHidden/>
          </w:rPr>
          <w:instrText xml:space="preserve"> PAGEREF _Toc394334642 \h </w:instrText>
        </w:r>
        <w:r>
          <w:rPr>
            <w:noProof/>
            <w:webHidden/>
          </w:rPr>
        </w:r>
        <w:r>
          <w:rPr>
            <w:noProof/>
            <w:webHidden/>
          </w:rPr>
          <w:fldChar w:fldCharType="separate"/>
        </w:r>
        <w:r>
          <w:rPr>
            <w:noProof/>
            <w:webHidden/>
          </w:rPr>
          <w:t>13</w:t>
        </w:r>
        <w:r>
          <w:rPr>
            <w:noProof/>
            <w:webHidden/>
          </w:rPr>
          <w:fldChar w:fldCharType="end"/>
        </w:r>
      </w:hyperlink>
    </w:p>
    <w:p w14:paraId="40CF4C90"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43" w:history="1">
        <w:r w:rsidRPr="00102400">
          <w:rPr>
            <w:rStyle w:val="Hyperlink"/>
            <w:rFonts w:eastAsiaTheme="majorEastAsia"/>
            <w:noProof/>
          </w:rPr>
          <w:t>4.1.1.3.</w:t>
        </w:r>
        <w:r>
          <w:rPr>
            <w:rFonts w:asciiTheme="minorHAnsi" w:eastAsiaTheme="minorEastAsia" w:hAnsiTheme="minorHAnsi" w:cstheme="minorBidi"/>
            <w:noProof/>
            <w:sz w:val="22"/>
            <w:szCs w:val="22"/>
          </w:rPr>
          <w:tab/>
        </w:r>
        <w:r w:rsidRPr="00102400">
          <w:rPr>
            <w:rStyle w:val="Hyperlink"/>
            <w:rFonts w:eastAsiaTheme="majorEastAsia"/>
            <w:noProof/>
          </w:rPr>
          <w:t>Authorization Server Issues</w:t>
        </w:r>
        <w:r>
          <w:rPr>
            <w:noProof/>
            <w:webHidden/>
          </w:rPr>
          <w:tab/>
        </w:r>
        <w:r>
          <w:rPr>
            <w:noProof/>
            <w:webHidden/>
          </w:rPr>
          <w:fldChar w:fldCharType="begin"/>
        </w:r>
        <w:r>
          <w:rPr>
            <w:noProof/>
            <w:webHidden/>
          </w:rPr>
          <w:instrText xml:space="preserve"> PAGEREF _Toc394334643 \h </w:instrText>
        </w:r>
        <w:r>
          <w:rPr>
            <w:noProof/>
            <w:webHidden/>
          </w:rPr>
        </w:r>
        <w:r>
          <w:rPr>
            <w:noProof/>
            <w:webHidden/>
          </w:rPr>
          <w:fldChar w:fldCharType="separate"/>
        </w:r>
        <w:r>
          <w:rPr>
            <w:noProof/>
            <w:webHidden/>
          </w:rPr>
          <w:t>14</w:t>
        </w:r>
        <w:r>
          <w:rPr>
            <w:noProof/>
            <w:webHidden/>
          </w:rPr>
          <w:fldChar w:fldCharType="end"/>
        </w:r>
      </w:hyperlink>
    </w:p>
    <w:p w14:paraId="6BB909D9"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44" w:history="1">
        <w:r w:rsidRPr="00102400">
          <w:rPr>
            <w:rStyle w:val="Hyperlink"/>
            <w:rFonts w:eastAsiaTheme="majorEastAsia"/>
            <w:noProof/>
          </w:rPr>
          <w:t>4.1.1.4.</w:t>
        </w:r>
        <w:r>
          <w:rPr>
            <w:rFonts w:asciiTheme="minorHAnsi" w:eastAsiaTheme="minorEastAsia" w:hAnsiTheme="minorHAnsi" w:cstheme="minorBidi"/>
            <w:noProof/>
            <w:sz w:val="22"/>
            <w:szCs w:val="22"/>
          </w:rPr>
          <w:tab/>
        </w:r>
        <w:r w:rsidRPr="00102400">
          <w:rPr>
            <w:rStyle w:val="Hyperlink"/>
            <w:rFonts w:eastAsiaTheme="majorEastAsia"/>
            <w:noProof/>
          </w:rPr>
          <w:t>Protected Resource Issues</w:t>
        </w:r>
        <w:r>
          <w:rPr>
            <w:noProof/>
            <w:webHidden/>
          </w:rPr>
          <w:tab/>
        </w:r>
        <w:r>
          <w:rPr>
            <w:noProof/>
            <w:webHidden/>
          </w:rPr>
          <w:fldChar w:fldCharType="begin"/>
        </w:r>
        <w:r>
          <w:rPr>
            <w:noProof/>
            <w:webHidden/>
          </w:rPr>
          <w:instrText xml:space="preserve"> PAGEREF _Toc394334644 \h </w:instrText>
        </w:r>
        <w:r>
          <w:rPr>
            <w:noProof/>
            <w:webHidden/>
          </w:rPr>
        </w:r>
        <w:r>
          <w:rPr>
            <w:noProof/>
            <w:webHidden/>
          </w:rPr>
          <w:fldChar w:fldCharType="separate"/>
        </w:r>
        <w:r>
          <w:rPr>
            <w:noProof/>
            <w:webHidden/>
          </w:rPr>
          <w:t>14</w:t>
        </w:r>
        <w:r>
          <w:rPr>
            <w:noProof/>
            <w:webHidden/>
          </w:rPr>
          <w:fldChar w:fldCharType="end"/>
        </w:r>
      </w:hyperlink>
    </w:p>
    <w:p w14:paraId="34BBCC5C"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45" w:history="1">
        <w:r w:rsidRPr="00102400">
          <w:rPr>
            <w:rStyle w:val="Hyperlink"/>
            <w:rFonts w:eastAsiaTheme="majorEastAsia"/>
            <w:noProof/>
          </w:rPr>
          <w:t>4.1.1.5.</w:t>
        </w:r>
        <w:r>
          <w:rPr>
            <w:rFonts w:asciiTheme="minorHAnsi" w:eastAsiaTheme="minorEastAsia" w:hAnsiTheme="minorHAnsi" w:cstheme="minorBidi"/>
            <w:noProof/>
            <w:sz w:val="22"/>
            <w:szCs w:val="22"/>
          </w:rPr>
          <w:tab/>
        </w:r>
        <w:r w:rsidRPr="00102400">
          <w:rPr>
            <w:rStyle w:val="Hyperlink"/>
            <w:rFonts w:eastAsiaTheme="majorEastAsia"/>
            <w:noProof/>
          </w:rPr>
          <w:t>Sample Attack Description – Redirect URI Substitution</w:t>
        </w:r>
        <w:r>
          <w:rPr>
            <w:noProof/>
            <w:webHidden/>
          </w:rPr>
          <w:tab/>
        </w:r>
        <w:r>
          <w:rPr>
            <w:noProof/>
            <w:webHidden/>
          </w:rPr>
          <w:fldChar w:fldCharType="begin"/>
        </w:r>
        <w:r>
          <w:rPr>
            <w:noProof/>
            <w:webHidden/>
          </w:rPr>
          <w:instrText xml:space="preserve"> PAGEREF _Toc394334645 \h </w:instrText>
        </w:r>
        <w:r>
          <w:rPr>
            <w:noProof/>
            <w:webHidden/>
          </w:rPr>
        </w:r>
        <w:r>
          <w:rPr>
            <w:noProof/>
            <w:webHidden/>
          </w:rPr>
          <w:fldChar w:fldCharType="separate"/>
        </w:r>
        <w:r>
          <w:rPr>
            <w:noProof/>
            <w:webHidden/>
          </w:rPr>
          <w:t>15</w:t>
        </w:r>
        <w:r>
          <w:rPr>
            <w:noProof/>
            <w:webHidden/>
          </w:rPr>
          <w:fldChar w:fldCharType="end"/>
        </w:r>
      </w:hyperlink>
    </w:p>
    <w:p w14:paraId="239BA916"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46" w:history="1">
        <w:r w:rsidRPr="00102400">
          <w:rPr>
            <w:rStyle w:val="Hyperlink"/>
            <w:rFonts w:eastAsiaTheme="majorEastAsia"/>
            <w:noProof/>
          </w:rPr>
          <w:t>4.1.1.6.</w:t>
        </w:r>
        <w:r>
          <w:rPr>
            <w:rFonts w:asciiTheme="minorHAnsi" w:eastAsiaTheme="minorEastAsia" w:hAnsiTheme="minorHAnsi" w:cstheme="minorBidi"/>
            <w:noProof/>
            <w:sz w:val="22"/>
            <w:szCs w:val="22"/>
          </w:rPr>
          <w:tab/>
        </w:r>
        <w:r w:rsidRPr="00102400">
          <w:rPr>
            <w:rStyle w:val="Hyperlink"/>
            <w:rFonts w:eastAsiaTheme="majorEastAsia"/>
            <w:noProof/>
          </w:rPr>
          <w:t>Additional Attacks against OAuth</w:t>
        </w:r>
        <w:r>
          <w:rPr>
            <w:noProof/>
            <w:webHidden/>
          </w:rPr>
          <w:tab/>
        </w:r>
        <w:r>
          <w:rPr>
            <w:noProof/>
            <w:webHidden/>
          </w:rPr>
          <w:fldChar w:fldCharType="begin"/>
        </w:r>
        <w:r>
          <w:rPr>
            <w:noProof/>
            <w:webHidden/>
          </w:rPr>
          <w:instrText xml:space="preserve"> PAGEREF _Toc394334646 \h </w:instrText>
        </w:r>
        <w:r>
          <w:rPr>
            <w:noProof/>
            <w:webHidden/>
          </w:rPr>
        </w:r>
        <w:r>
          <w:rPr>
            <w:noProof/>
            <w:webHidden/>
          </w:rPr>
          <w:fldChar w:fldCharType="separate"/>
        </w:r>
        <w:r>
          <w:rPr>
            <w:noProof/>
            <w:webHidden/>
          </w:rPr>
          <w:t>16</w:t>
        </w:r>
        <w:r>
          <w:rPr>
            <w:noProof/>
            <w:webHidden/>
          </w:rPr>
          <w:fldChar w:fldCharType="end"/>
        </w:r>
      </w:hyperlink>
    </w:p>
    <w:p w14:paraId="25B2654B" w14:textId="77777777" w:rsidR="00773C4E" w:rsidRDefault="00773C4E">
      <w:pPr>
        <w:pStyle w:val="TOC2"/>
        <w:tabs>
          <w:tab w:val="left" w:pos="1200"/>
          <w:tab w:val="right" w:leader="dot" w:pos="9350"/>
        </w:tabs>
        <w:rPr>
          <w:rFonts w:asciiTheme="minorHAnsi" w:eastAsiaTheme="minorEastAsia" w:hAnsiTheme="minorHAnsi" w:cstheme="minorBidi"/>
          <w:noProof/>
          <w:sz w:val="22"/>
          <w:szCs w:val="22"/>
        </w:rPr>
      </w:pPr>
      <w:hyperlink w:anchor="_Toc394334647" w:history="1">
        <w:r w:rsidRPr="00102400">
          <w:rPr>
            <w:rStyle w:val="Hyperlink"/>
            <w:rFonts w:eastAsiaTheme="majorEastAsia"/>
            <w:noProof/>
          </w:rPr>
          <w:t>4.1.2.</w:t>
        </w:r>
        <w:r>
          <w:rPr>
            <w:rFonts w:asciiTheme="minorHAnsi" w:eastAsiaTheme="minorEastAsia" w:hAnsiTheme="minorHAnsi" w:cstheme="minorBidi"/>
            <w:noProof/>
            <w:sz w:val="22"/>
            <w:szCs w:val="22"/>
          </w:rPr>
          <w:tab/>
        </w:r>
        <w:r w:rsidRPr="00102400">
          <w:rPr>
            <w:rStyle w:val="Hyperlink"/>
            <w:rFonts w:eastAsiaTheme="majorEastAsia"/>
            <w:noProof/>
          </w:rPr>
          <w:t>OpenID Connect Threat Model and Known Attacks</w:t>
        </w:r>
        <w:r>
          <w:rPr>
            <w:noProof/>
            <w:webHidden/>
          </w:rPr>
          <w:tab/>
        </w:r>
        <w:r>
          <w:rPr>
            <w:noProof/>
            <w:webHidden/>
          </w:rPr>
          <w:fldChar w:fldCharType="begin"/>
        </w:r>
        <w:r>
          <w:rPr>
            <w:noProof/>
            <w:webHidden/>
          </w:rPr>
          <w:instrText xml:space="preserve"> PAGEREF _Toc394334647 \h </w:instrText>
        </w:r>
        <w:r>
          <w:rPr>
            <w:noProof/>
            <w:webHidden/>
          </w:rPr>
        </w:r>
        <w:r>
          <w:rPr>
            <w:noProof/>
            <w:webHidden/>
          </w:rPr>
          <w:fldChar w:fldCharType="separate"/>
        </w:r>
        <w:r>
          <w:rPr>
            <w:noProof/>
            <w:webHidden/>
          </w:rPr>
          <w:t>20</w:t>
        </w:r>
        <w:r>
          <w:rPr>
            <w:noProof/>
            <w:webHidden/>
          </w:rPr>
          <w:fldChar w:fldCharType="end"/>
        </w:r>
      </w:hyperlink>
    </w:p>
    <w:p w14:paraId="47E4BFD8"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48" w:history="1">
        <w:r w:rsidRPr="00102400">
          <w:rPr>
            <w:rStyle w:val="Hyperlink"/>
            <w:rFonts w:eastAsiaTheme="majorEastAsia"/>
            <w:noProof/>
          </w:rPr>
          <w:t>4.1.2.1.</w:t>
        </w:r>
        <w:r>
          <w:rPr>
            <w:rFonts w:asciiTheme="minorHAnsi" w:eastAsiaTheme="minorEastAsia" w:hAnsiTheme="minorHAnsi" w:cstheme="minorBidi"/>
            <w:noProof/>
            <w:sz w:val="22"/>
            <w:szCs w:val="22"/>
          </w:rPr>
          <w:tab/>
        </w:r>
        <w:r w:rsidRPr="00102400">
          <w:rPr>
            <w:rStyle w:val="Hyperlink"/>
            <w:rFonts w:eastAsiaTheme="majorEastAsia"/>
            <w:noProof/>
          </w:rPr>
          <w:t>End User Security Issues</w:t>
        </w:r>
        <w:r>
          <w:rPr>
            <w:noProof/>
            <w:webHidden/>
          </w:rPr>
          <w:tab/>
        </w:r>
        <w:r>
          <w:rPr>
            <w:noProof/>
            <w:webHidden/>
          </w:rPr>
          <w:fldChar w:fldCharType="begin"/>
        </w:r>
        <w:r>
          <w:rPr>
            <w:noProof/>
            <w:webHidden/>
          </w:rPr>
          <w:instrText xml:space="preserve"> PAGEREF _Toc394334648 \h </w:instrText>
        </w:r>
        <w:r>
          <w:rPr>
            <w:noProof/>
            <w:webHidden/>
          </w:rPr>
        </w:r>
        <w:r>
          <w:rPr>
            <w:noProof/>
            <w:webHidden/>
          </w:rPr>
          <w:fldChar w:fldCharType="separate"/>
        </w:r>
        <w:r>
          <w:rPr>
            <w:noProof/>
            <w:webHidden/>
          </w:rPr>
          <w:t>21</w:t>
        </w:r>
        <w:r>
          <w:rPr>
            <w:noProof/>
            <w:webHidden/>
          </w:rPr>
          <w:fldChar w:fldCharType="end"/>
        </w:r>
      </w:hyperlink>
    </w:p>
    <w:p w14:paraId="2DA093E4"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49" w:history="1">
        <w:r w:rsidRPr="00102400">
          <w:rPr>
            <w:rStyle w:val="Hyperlink"/>
            <w:rFonts w:eastAsiaTheme="majorEastAsia"/>
            <w:noProof/>
          </w:rPr>
          <w:t>4.1.2.2.</w:t>
        </w:r>
        <w:r>
          <w:rPr>
            <w:rFonts w:asciiTheme="minorHAnsi" w:eastAsiaTheme="minorEastAsia" w:hAnsiTheme="minorHAnsi" w:cstheme="minorBidi"/>
            <w:noProof/>
            <w:sz w:val="22"/>
            <w:szCs w:val="22"/>
          </w:rPr>
          <w:tab/>
        </w:r>
        <w:r w:rsidRPr="00102400">
          <w:rPr>
            <w:rStyle w:val="Hyperlink"/>
            <w:rFonts w:eastAsiaTheme="majorEastAsia"/>
            <w:noProof/>
          </w:rPr>
          <w:t>Relying Party Security Issues</w:t>
        </w:r>
        <w:r>
          <w:rPr>
            <w:noProof/>
            <w:webHidden/>
          </w:rPr>
          <w:tab/>
        </w:r>
        <w:r>
          <w:rPr>
            <w:noProof/>
            <w:webHidden/>
          </w:rPr>
          <w:fldChar w:fldCharType="begin"/>
        </w:r>
        <w:r>
          <w:rPr>
            <w:noProof/>
            <w:webHidden/>
          </w:rPr>
          <w:instrText xml:space="preserve"> PAGEREF _Toc394334649 \h </w:instrText>
        </w:r>
        <w:r>
          <w:rPr>
            <w:noProof/>
            <w:webHidden/>
          </w:rPr>
        </w:r>
        <w:r>
          <w:rPr>
            <w:noProof/>
            <w:webHidden/>
          </w:rPr>
          <w:fldChar w:fldCharType="separate"/>
        </w:r>
        <w:r>
          <w:rPr>
            <w:noProof/>
            <w:webHidden/>
          </w:rPr>
          <w:t>21</w:t>
        </w:r>
        <w:r>
          <w:rPr>
            <w:noProof/>
            <w:webHidden/>
          </w:rPr>
          <w:fldChar w:fldCharType="end"/>
        </w:r>
      </w:hyperlink>
    </w:p>
    <w:p w14:paraId="0456642E"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50" w:history="1">
        <w:r w:rsidRPr="00102400">
          <w:rPr>
            <w:rStyle w:val="Hyperlink"/>
            <w:rFonts w:eastAsiaTheme="majorEastAsia"/>
            <w:noProof/>
          </w:rPr>
          <w:t>4.1.2.3.</w:t>
        </w:r>
        <w:r>
          <w:rPr>
            <w:rFonts w:asciiTheme="minorHAnsi" w:eastAsiaTheme="minorEastAsia" w:hAnsiTheme="minorHAnsi" w:cstheme="minorBidi"/>
            <w:noProof/>
            <w:sz w:val="22"/>
            <w:szCs w:val="22"/>
          </w:rPr>
          <w:tab/>
        </w:r>
        <w:r w:rsidRPr="00102400">
          <w:rPr>
            <w:rStyle w:val="Hyperlink"/>
            <w:rFonts w:eastAsiaTheme="majorEastAsia"/>
            <w:noProof/>
          </w:rPr>
          <w:t>OpenID Provider Security Issues</w:t>
        </w:r>
        <w:r>
          <w:rPr>
            <w:noProof/>
            <w:webHidden/>
          </w:rPr>
          <w:tab/>
        </w:r>
        <w:r>
          <w:rPr>
            <w:noProof/>
            <w:webHidden/>
          </w:rPr>
          <w:fldChar w:fldCharType="begin"/>
        </w:r>
        <w:r>
          <w:rPr>
            <w:noProof/>
            <w:webHidden/>
          </w:rPr>
          <w:instrText xml:space="preserve"> PAGEREF _Toc394334650 \h </w:instrText>
        </w:r>
        <w:r>
          <w:rPr>
            <w:noProof/>
            <w:webHidden/>
          </w:rPr>
        </w:r>
        <w:r>
          <w:rPr>
            <w:noProof/>
            <w:webHidden/>
          </w:rPr>
          <w:fldChar w:fldCharType="separate"/>
        </w:r>
        <w:r>
          <w:rPr>
            <w:noProof/>
            <w:webHidden/>
          </w:rPr>
          <w:t>22</w:t>
        </w:r>
        <w:r>
          <w:rPr>
            <w:noProof/>
            <w:webHidden/>
          </w:rPr>
          <w:fldChar w:fldCharType="end"/>
        </w:r>
      </w:hyperlink>
    </w:p>
    <w:p w14:paraId="014DDDBB"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51" w:history="1">
        <w:r w:rsidRPr="00102400">
          <w:rPr>
            <w:rStyle w:val="Hyperlink"/>
            <w:rFonts w:eastAsiaTheme="majorEastAsia"/>
            <w:noProof/>
          </w:rPr>
          <w:t>4.1.2.4.</w:t>
        </w:r>
        <w:r>
          <w:rPr>
            <w:rFonts w:asciiTheme="minorHAnsi" w:eastAsiaTheme="minorEastAsia" w:hAnsiTheme="minorHAnsi" w:cstheme="minorBidi"/>
            <w:noProof/>
            <w:sz w:val="22"/>
            <w:szCs w:val="22"/>
          </w:rPr>
          <w:tab/>
        </w:r>
        <w:r w:rsidRPr="00102400">
          <w:rPr>
            <w:rStyle w:val="Hyperlink"/>
            <w:rFonts w:eastAsiaTheme="majorEastAsia"/>
            <w:noProof/>
          </w:rPr>
          <w:t>UserInfo Endpoint Issues</w:t>
        </w:r>
        <w:r>
          <w:rPr>
            <w:noProof/>
            <w:webHidden/>
          </w:rPr>
          <w:tab/>
        </w:r>
        <w:r>
          <w:rPr>
            <w:noProof/>
            <w:webHidden/>
          </w:rPr>
          <w:fldChar w:fldCharType="begin"/>
        </w:r>
        <w:r>
          <w:rPr>
            <w:noProof/>
            <w:webHidden/>
          </w:rPr>
          <w:instrText xml:space="preserve"> PAGEREF _Toc394334651 \h </w:instrText>
        </w:r>
        <w:r>
          <w:rPr>
            <w:noProof/>
            <w:webHidden/>
          </w:rPr>
        </w:r>
        <w:r>
          <w:rPr>
            <w:noProof/>
            <w:webHidden/>
          </w:rPr>
          <w:fldChar w:fldCharType="separate"/>
        </w:r>
        <w:r>
          <w:rPr>
            <w:noProof/>
            <w:webHidden/>
          </w:rPr>
          <w:t>22</w:t>
        </w:r>
        <w:r>
          <w:rPr>
            <w:noProof/>
            <w:webHidden/>
          </w:rPr>
          <w:fldChar w:fldCharType="end"/>
        </w:r>
      </w:hyperlink>
    </w:p>
    <w:p w14:paraId="233FF812"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52" w:history="1">
        <w:r w:rsidRPr="00102400">
          <w:rPr>
            <w:rStyle w:val="Hyperlink"/>
            <w:rFonts w:eastAsiaTheme="majorEastAsia"/>
            <w:noProof/>
          </w:rPr>
          <w:t>4.1.2.5.</w:t>
        </w:r>
        <w:r>
          <w:rPr>
            <w:rFonts w:asciiTheme="minorHAnsi" w:eastAsiaTheme="minorEastAsia" w:hAnsiTheme="minorHAnsi" w:cstheme="minorBidi"/>
            <w:noProof/>
            <w:sz w:val="22"/>
            <w:szCs w:val="22"/>
          </w:rPr>
          <w:tab/>
        </w:r>
        <w:r w:rsidRPr="00102400">
          <w:rPr>
            <w:rStyle w:val="Hyperlink"/>
            <w:rFonts w:eastAsiaTheme="majorEastAsia"/>
            <w:noProof/>
          </w:rPr>
          <w:t>Attacks against OpenID Connect</w:t>
        </w:r>
        <w:r>
          <w:rPr>
            <w:noProof/>
            <w:webHidden/>
          </w:rPr>
          <w:tab/>
        </w:r>
        <w:r>
          <w:rPr>
            <w:noProof/>
            <w:webHidden/>
          </w:rPr>
          <w:fldChar w:fldCharType="begin"/>
        </w:r>
        <w:r>
          <w:rPr>
            <w:noProof/>
            <w:webHidden/>
          </w:rPr>
          <w:instrText xml:space="preserve"> PAGEREF _Toc394334652 \h </w:instrText>
        </w:r>
        <w:r>
          <w:rPr>
            <w:noProof/>
            <w:webHidden/>
          </w:rPr>
        </w:r>
        <w:r>
          <w:rPr>
            <w:noProof/>
            <w:webHidden/>
          </w:rPr>
          <w:fldChar w:fldCharType="separate"/>
        </w:r>
        <w:r>
          <w:rPr>
            <w:noProof/>
            <w:webHidden/>
          </w:rPr>
          <w:t>22</w:t>
        </w:r>
        <w:r>
          <w:rPr>
            <w:noProof/>
            <w:webHidden/>
          </w:rPr>
          <w:fldChar w:fldCharType="end"/>
        </w:r>
      </w:hyperlink>
    </w:p>
    <w:p w14:paraId="681C99AA"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53" w:history="1">
        <w:r w:rsidRPr="00102400">
          <w:rPr>
            <w:rStyle w:val="Hyperlink"/>
            <w:rFonts w:eastAsiaTheme="majorEastAsia"/>
            <w:noProof/>
          </w:rPr>
          <w:t>4.2.</w:t>
        </w:r>
        <w:r>
          <w:rPr>
            <w:rFonts w:asciiTheme="minorHAnsi" w:eastAsiaTheme="minorEastAsia" w:hAnsiTheme="minorHAnsi" w:cstheme="minorBidi"/>
            <w:noProof/>
            <w:sz w:val="22"/>
            <w:szCs w:val="22"/>
          </w:rPr>
          <w:tab/>
        </w:r>
        <w:r w:rsidRPr="00102400">
          <w:rPr>
            <w:rStyle w:val="Hyperlink"/>
            <w:rFonts w:eastAsiaTheme="majorEastAsia"/>
            <w:noProof/>
          </w:rPr>
          <w:t>Rationale for Profiling Decisions</w:t>
        </w:r>
        <w:r>
          <w:rPr>
            <w:noProof/>
            <w:webHidden/>
          </w:rPr>
          <w:tab/>
        </w:r>
        <w:r>
          <w:rPr>
            <w:noProof/>
            <w:webHidden/>
          </w:rPr>
          <w:fldChar w:fldCharType="begin"/>
        </w:r>
        <w:r>
          <w:rPr>
            <w:noProof/>
            <w:webHidden/>
          </w:rPr>
          <w:instrText xml:space="preserve"> PAGEREF _Toc394334653 \h </w:instrText>
        </w:r>
        <w:r>
          <w:rPr>
            <w:noProof/>
            <w:webHidden/>
          </w:rPr>
        </w:r>
        <w:r>
          <w:rPr>
            <w:noProof/>
            <w:webHidden/>
          </w:rPr>
          <w:fldChar w:fldCharType="separate"/>
        </w:r>
        <w:r>
          <w:rPr>
            <w:noProof/>
            <w:webHidden/>
          </w:rPr>
          <w:t>23</w:t>
        </w:r>
        <w:r>
          <w:rPr>
            <w:noProof/>
            <w:webHidden/>
          </w:rPr>
          <w:fldChar w:fldCharType="end"/>
        </w:r>
      </w:hyperlink>
    </w:p>
    <w:p w14:paraId="2C3FECE8" w14:textId="77777777" w:rsidR="00773C4E" w:rsidRDefault="00773C4E">
      <w:pPr>
        <w:pStyle w:val="TOC2"/>
        <w:tabs>
          <w:tab w:val="left" w:pos="1200"/>
          <w:tab w:val="right" w:leader="dot" w:pos="9350"/>
        </w:tabs>
        <w:rPr>
          <w:rFonts w:asciiTheme="minorHAnsi" w:eastAsiaTheme="minorEastAsia" w:hAnsiTheme="minorHAnsi" w:cstheme="minorBidi"/>
          <w:noProof/>
          <w:sz w:val="22"/>
          <w:szCs w:val="22"/>
        </w:rPr>
      </w:pPr>
      <w:hyperlink w:anchor="_Toc394334654" w:history="1">
        <w:r w:rsidRPr="00102400">
          <w:rPr>
            <w:rStyle w:val="Hyperlink"/>
            <w:rFonts w:eastAsiaTheme="majorEastAsia"/>
            <w:noProof/>
          </w:rPr>
          <w:t>4.2.1.</w:t>
        </w:r>
        <w:r>
          <w:rPr>
            <w:rFonts w:asciiTheme="minorHAnsi" w:eastAsiaTheme="minorEastAsia" w:hAnsiTheme="minorHAnsi" w:cstheme="minorBidi"/>
            <w:noProof/>
            <w:sz w:val="22"/>
            <w:szCs w:val="22"/>
          </w:rPr>
          <w:tab/>
        </w:r>
        <w:r w:rsidRPr="00102400">
          <w:rPr>
            <w:rStyle w:val="Hyperlink"/>
            <w:rFonts w:eastAsiaTheme="majorEastAsia"/>
            <w:noProof/>
          </w:rPr>
          <w:t>OAuth Profile</w:t>
        </w:r>
        <w:r>
          <w:rPr>
            <w:noProof/>
            <w:webHidden/>
          </w:rPr>
          <w:tab/>
        </w:r>
        <w:r>
          <w:rPr>
            <w:noProof/>
            <w:webHidden/>
          </w:rPr>
          <w:fldChar w:fldCharType="begin"/>
        </w:r>
        <w:r>
          <w:rPr>
            <w:noProof/>
            <w:webHidden/>
          </w:rPr>
          <w:instrText xml:space="preserve"> PAGEREF _Toc394334654 \h </w:instrText>
        </w:r>
        <w:r>
          <w:rPr>
            <w:noProof/>
            <w:webHidden/>
          </w:rPr>
        </w:r>
        <w:r>
          <w:rPr>
            <w:noProof/>
            <w:webHidden/>
          </w:rPr>
          <w:fldChar w:fldCharType="separate"/>
        </w:r>
        <w:r>
          <w:rPr>
            <w:noProof/>
            <w:webHidden/>
          </w:rPr>
          <w:t>23</w:t>
        </w:r>
        <w:r>
          <w:rPr>
            <w:noProof/>
            <w:webHidden/>
          </w:rPr>
          <w:fldChar w:fldCharType="end"/>
        </w:r>
      </w:hyperlink>
    </w:p>
    <w:p w14:paraId="2B704FDB"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55" w:history="1">
        <w:r w:rsidRPr="00102400">
          <w:rPr>
            <w:rStyle w:val="Hyperlink"/>
            <w:rFonts w:eastAsiaTheme="majorEastAsia"/>
            <w:noProof/>
          </w:rPr>
          <w:t>4.2.1.1.</w:t>
        </w:r>
        <w:r>
          <w:rPr>
            <w:rFonts w:asciiTheme="minorHAnsi" w:eastAsiaTheme="minorEastAsia" w:hAnsiTheme="minorHAnsi" w:cstheme="minorBidi"/>
            <w:noProof/>
            <w:sz w:val="22"/>
            <w:szCs w:val="22"/>
          </w:rPr>
          <w:tab/>
        </w:r>
        <w:r w:rsidRPr="00102400">
          <w:rPr>
            <w:rStyle w:val="Hyperlink"/>
            <w:rFonts w:eastAsiaTheme="majorEastAsia"/>
            <w:noProof/>
          </w:rPr>
          <w:t>Client Types</w:t>
        </w:r>
        <w:r>
          <w:rPr>
            <w:noProof/>
            <w:webHidden/>
          </w:rPr>
          <w:tab/>
        </w:r>
        <w:r>
          <w:rPr>
            <w:noProof/>
            <w:webHidden/>
          </w:rPr>
          <w:fldChar w:fldCharType="begin"/>
        </w:r>
        <w:r>
          <w:rPr>
            <w:noProof/>
            <w:webHidden/>
          </w:rPr>
          <w:instrText xml:space="preserve"> PAGEREF _Toc394334655 \h </w:instrText>
        </w:r>
        <w:r>
          <w:rPr>
            <w:noProof/>
            <w:webHidden/>
          </w:rPr>
        </w:r>
        <w:r>
          <w:rPr>
            <w:noProof/>
            <w:webHidden/>
          </w:rPr>
          <w:fldChar w:fldCharType="separate"/>
        </w:r>
        <w:r>
          <w:rPr>
            <w:noProof/>
            <w:webHidden/>
          </w:rPr>
          <w:t>24</w:t>
        </w:r>
        <w:r>
          <w:rPr>
            <w:noProof/>
            <w:webHidden/>
          </w:rPr>
          <w:fldChar w:fldCharType="end"/>
        </w:r>
      </w:hyperlink>
    </w:p>
    <w:p w14:paraId="0EB45AA8"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56" w:history="1">
        <w:r w:rsidRPr="00102400">
          <w:rPr>
            <w:rStyle w:val="Hyperlink"/>
            <w:rFonts w:eastAsiaTheme="majorEastAsia"/>
            <w:noProof/>
          </w:rPr>
          <w:t>4.2.1.2.</w:t>
        </w:r>
        <w:r>
          <w:rPr>
            <w:rFonts w:asciiTheme="minorHAnsi" w:eastAsiaTheme="minorEastAsia" w:hAnsiTheme="minorHAnsi" w:cstheme="minorBidi"/>
            <w:noProof/>
            <w:sz w:val="22"/>
            <w:szCs w:val="22"/>
          </w:rPr>
          <w:tab/>
        </w:r>
        <w:r w:rsidRPr="00102400">
          <w:rPr>
            <w:rStyle w:val="Hyperlink"/>
            <w:rFonts w:eastAsiaTheme="majorEastAsia"/>
            <w:noProof/>
          </w:rPr>
          <w:t>Client Authentication</w:t>
        </w:r>
        <w:r>
          <w:rPr>
            <w:noProof/>
            <w:webHidden/>
          </w:rPr>
          <w:tab/>
        </w:r>
        <w:r>
          <w:rPr>
            <w:noProof/>
            <w:webHidden/>
          </w:rPr>
          <w:fldChar w:fldCharType="begin"/>
        </w:r>
        <w:r>
          <w:rPr>
            <w:noProof/>
            <w:webHidden/>
          </w:rPr>
          <w:instrText xml:space="preserve"> PAGEREF _Toc394334656 \h </w:instrText>
        </w:r>
        <w:r>
          <w:rPr>
            <w:noProof/>
            <w:webHidden/>
          </w:rPr>
        </w:r>
        <w:r>
          <w:rPr>
            <w:noProof/>
            <w:webHidden/>
          </w:rPr>
          <w:fldChar w:fldCharType="separate"/>
        </w:r>
        <w:r>
          <w:rPr>
            <w:noProof/>
            <w:webHidden/>
          </w:rPr>
          <w:t>24</w:t>
        </w:r>
        <w:r>
          <w:rPr>
            <w:noProof/>
            <w:webHidden/>
          </w:rPr>
          <w:fldChar w:fldCharType="end"/>
        </w:r>
      </w:hyperlink>
    </w:p>
    <w:p w14:paraId="38068732"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57" w:history="1">
        <w:r w:rsidRPr="00102400">
          <w:rPr>
            <w:rStyle w:val="Hyperlink"/>
            <w:rFonts w:eastAsiaTheme="majorEastAsia"/>
            <w:noProof/>
          </w:rPr>
          <w:t>4.2.1.3.</w:t>
        </w:r>
        <w:r>
          <w:rPr>
            <w:rFonts w:asciiTheme="minorHAnsi" w:eastAsiaTheme="minorEastAsia" w:hAnsiTheme="minorHAnsi" w:cstheme="minorBidi"/>
            <w:noProof/>
            <w:sz w:val="22"/>
            <w:szCs w:val="22"/>
          </w:rPr>
          <w:tab/>
        </w:r>
        <w:r w:rsidRPr="00102400">
          <w:rPr>
            <w:rStyle w:val="Hyperlink"/>
            <w:rFonts w:eastAsiaTheme="majorEastAsia"/>
            <w:noProof/>
          </w:rPr>
          <w:t>Client Redirect URI Restrictions</w:t>
        </w:r>
        <w:r>
          <w:rPr>
            <w:noProof/>
            <w:webHidden/>
          </w:rPr>
          <w:tab/>
        </w:r>
        <w:r>
          <w:rPr>
            <w:noProof/>
            <w:webHidden/>
          </w:rPr>
          <w:fldChar w:fldCharType="begin"/>
        </w:r>
        <w:r>
          <w:rPr>
            <w:noProof/>
            <w:webHidden/>
          </w:rPr>
          <w:instrText xml:space="preserve"> PAGEREF _Toc394334657 \h </w:instrText>
        </w:r>
        <w:r>
          <w:rPr>
            <w:noProof/>
            <w:webHidden/>
          </w:rPr>
        </w:r>
        <w:r>
          <w:rPr>
            <w:noProof/>
            <w:webHidden/>
          </w:rPr>
          <w:fldChar w:fldCharType="separate"/>
        </w:r>
        <w:r>
          <w:rPr>
            <w:noProof/>
            <w:webHidden/>
          </w:rPr>
          <w:t>25</w:t>
        </w:r>
        <w:r>
          <w:rPr>
            <w:noProof/>
            <w:webHidden/>
          </w:rPr>
          <w:fldChar w:fldCharType="end"/>
        </w:r>
      </w:hyperlink>
    </w:p>
    <w:p w14:paraId="6D7D4A6D"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58" w:history="1">
        <w:r w:rsidRPr="00102400">
          <w:rPr>
            <w:rStyle w:val="Hyperlink"/>
            <w:rFonts w:eastAsiaTheme="majorEastAsia"/>
            <w:noProof/>
          </w:rPr>
          <w:t>4.2.1.4.</w:t>
        </w:r>
        <w:r>
          <w:rPr>
            <w:rFonts w:asciiTheme="minorHAnsi" w:eastAsiaTheme="minorEastAsia" w:hAnsiTheme="minorHAnsi" w:cstheme="minorBidi"/>
            <w:noProof/>
            <w:sz w:val="22"/>
            <w:szCs w:val="22"/>
          </w:rPr>
          <w:tab/>
        </w:r>
        <w:r w:rsidRPr="00102400">
          <w:rPr>
            <w:rStyle w:val="Hyperlink"/>
            <w:rFonts w:eastAsiaTheme="majorEastAsia"/>
            <w:noProof/>
          </w:rPr>
          <w:t>Use of State Parameter</w:t>
        </w:r>
        <w:r>
          <w:rPr>
            <w:noProof/>
            <w:webHidden/>
          </w:rPr>
          <w:tab/>
        </w:r>
        <w:r>
          <w:rPr>
            <w:noProof/>
            <w:webHidden/>
          </w:rPr>
          <w:fldChar w:fldCharType="begin"/>
        </w:r>
        <w:r>
          <w:rPr>
            <w:noProof/>
            <w:webHidden/>
          </w:rPr>
          <w:instrText xml:space="preserve"> PAGEREF _Toc394334658 \h </w:instrText>
        </w:r>
        <w:r>
          <w:rPr>
            <w:noProof/>
            <w:webHidden/>
          </w:rPr>
        </w:r>
        <w:r>
          <w:rPr>
            <w:noProof/>
            <w:webHidden/>
          </w:rPr>
          <w:fldChar w:fldCharType="separate"/>
        </w:r>
        <w:r>
          <w:rPr>
            <w:noProof/>
            <w:webHidden/>
          </w:rPr>
          <w:t>26</w:t>
        </w:r>
        <w:r>
          <w:rPr>
            <w:noProof/>
            <w:webHidden/>
          </w:rPr>
          <w:fldChar w:fldCharType="end"/>
        </w:r>
      </w:hyperlink>
    </w:p>
    <w:p w14:paraId="7A9D1973"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59" w:history="1">
        <w:r w:rsidRPr="00102400">
          <w:rPr>
            <w:rStyle w:val="Hyperlink"/>
            <w:rFonts w:eastAsiaTheme="majorEastAsia"/>
            <w:noProof/>
          </w:rPr>
          <w:t>4.2.1.5.</w:t>
        </w:r>
        <w:r>
          <w:rPr>
            <w:rFonts w:asciiTheme="minorHAnsi" w:eastAsiaTheme="minorEastAsia" w:hAnsiTheme="minorHAnsi" w:cstheme="minorBidi"/>
            <w:noProof/>
            <w:sz w:val="22"/>
            <w:szCs w:val="22"/>
          </w:rPr>
          <w:tab/>
        </w:r>
        <w:r w:rsidRPr="00102400">
          <w:rPr>
            <w:rStyle w:val="Hyperlink"/>
            <w:rFonts w:eastAsiaTheme="majorEastAsia"/>
            <w:noProof/>
          </w:rPr>
          <w:t>Access Token Format</w:t>
        </w:r>
        <w:r>
          <w:rPr>
            <w:noProof/>
            <w:webHidden/>
          </w:rPr>
          <w:tab/>
        </w:r>
        <w:r>
          <w:rPr>
            <w:noProof/>
            <w:webHidden/>
          </w:rPr>
          <w:fldChar w:fldCharType="begin"/>
        </w:r>
        <w:r>
          <w:rPr>
            <w:noProof/>
            <w:webHidden/>
          </w:rPr>
          <w:instrText xml:space="preserve"> PAGEREF _Toc394334659 \h </w:instrText>
        </w:r>
        <w:r>
          <w:rPr>
            <w:noProof/>
            <w:webHidden/>
          </w:rPr>
        </w:r>
        <w:r>
          <w:rPr>
            <w:noProof/>
            <w:webHidden/>
          </w:rPr>
          <w:fldChar w:fldCharType="separate"/>
        </w:r>
        <w:r>
          <w:rPr>
            <w:noProof/>
            <w:webHidden/>
          </w:rPr>
          <w:t>26</w:t>
        </w:r>
        <w:r>
          <w:rPr>
            <w:noProof/>
            <w:webHidden/>
          </w:rPr>
          <w:fldChar w:fldCharType="end"/>
        </w:r>
      </w:hyperlink>
    </w:p>
    <w:p w14:paraId="77E659AB"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60" w:history="1">
        <w:r w:rsidRPr="00102400">
          <w:rPr>
            <w:rStyle w:val="Hyperlink"/>
            <w:rFonts w:eastAsiaTheme="majorEastAsia"/>
            <w:noProof/>
          </w:rPr>
          <w:t>4.2.1.6.</w:t>
        </w:r>
        <w:r>
          <w:rPr>
            <w:rFonts w:asciiTheme="minorHAnsi" w:eastAsiaTheme="minorEastAsia" w:hAnsiTheme="minorHAnsi" w:cstheme="minorBidi"/>
            <w:noProof/>
            <w:sz w:val="22"/>
            <w:szCs w:val="22"/>
          </w:rPr>
          <w:tab/>
        </w:r>
        <w:r w:rsidRPr="00102400">
          <w:rPr>
            <w:rStyle w:val="Hyperlink"/>
            <w:rFonts w:eastAsiaTheme="majorEastAsia"/>
            <w:noProof/>
          </w:rPr>
          <w:t>Additional Authorization Server Requirements</w:t>
        </w:r>
        <w:r>
          <w:rPr>
            <w:noProof/>
            <w:webHidden/>
          </w:rPr>
          <w:tab/>
        </w:r>
        <w:r>
          <w:rPr>
            <w:noProof/>
            <w:webHidden/>
          </w:rPr>
          <w:fldChar w:fldCharType="begin"/>
        </w:r>
        <w:r>
          <w:rPr>
            <w:noProof/>
            <w:webHidden/>
          </w:rPr>
          <w:instrText xml:space="preserve"> PAGEREF _Toc394334660 \h </w:instrText>
        </w:r>
        <w:r>
          <w:rPr>
            <w:noProof/>
            <w:webHidden/>
          </w:rPr>
        </w:r>
        <w:r>
          <w:rPr>
            <w:noProof/>
            <w:webHidden/>
          </w:rPr>
          <w:fldChar w:fldCharType="separate"/>
        </w:r>
        <w:r>
          <w:rPr>
            <w:noProof/>
            <w:webHidden/>
          </w:rPr>
          <w:t>27</w:t>
        </w:r>
        <w:r>
          <w:rPr>
            <w:noProof/>
            <w:webHidden/>
          </w:rPr>
          <w:fldChar w:fldCharType="end"/>
        </w:r>
      </w:hyperlink>
    </w:p>
    <w:p w14:paraId="5B0AEFED"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61" w:history="1">
        <w:r w:rsidRPr="00102400">
          <w:rPr>
            <w:rStyle w:val="Hyperlink"/>
            <w:rFonts w:eastAsiaTheme="majorEastAsia"/>
            <w:noProof/>
          </w:rPr>
          <w:t>4.2.1.7.</w:t>
        </w:r>
        <w:r>
          <w:rPr>
            <w:rFonts w:asciiTheme="minorHAnsi" w:eastAsiaTheme="minorEastAsia" w:hAnsiTheme="minorHAnsi" w:cstheme="minorBidi"/>
            <w:noProof/>
            <w:sz w:val="22"/>
            <w:szCs w:val="22"/>
          </w:rPr>
          <w:tab/>
        </w:r>
        <w:r w:rsidRPr="00102400">
          <w:rPr>
            <w:rStyle w:val="Hyperlink"/>
            <w:rFonts w:eastAsiaTheme="majorEastAsia"/>
            <w:noProof/>
          </w:rPr>
          <w:t>Advanced Security Options</w:t>
        </w:r>
        <w:r>
          <w:rPr>
            <w:noProof/>
            <w:webHidden/>
          </w:rPr>
          <w:tab/>
        </w:r>
        <w:r>
          <w:rPr>
            <w:noProof/>
            <w:webHidden/>
          </w:rPr>
          <w:fldChar w:fldCharType="begin"/>
        </w:r>
        <w:r>
          <w:rPr>
            <w:noProof/>
            <w:webHidden/>
          </w:rPr>
          <w:instrText xml:space="preserve"> PAGEREF _Toc394334661 \h </w:instrText>
        </w:r>
        <w:r>
          <w:rPr>
            <w:noProof/>
            <w:webHidden/>
          </w:rPr>
        </w:r>
        <w:r>
          <w:rPr>
            <w:noProof/>
            <w:webHidden/>
          </w:rPr>
          <w:fldChar w:fldCharType="separate"/>
        </w:r>
        <w:r>
          <w:rPr>
            <w:noProof/>
            <w:webHidden/>
          </w:rPr>
          <w:t>28</w:t>
        </w:r>
        <w:r>
          <w:rPr>
            <w:noProof/>
            <w:webHidden/>
          </w:rPr>
          <w:fldChar w:fldCharType="end"/>
        </w:r>
      </w:hyperlink>
    </w:p>
    <w:p w14:paraId="4DA34C36" w14:textId="77777777" w:rsidR="00773C4E" w:rsidRDefault="00773C4E">
      <w:pPr>
        <w:pStyle w:val="TOC2"/>
        <w:tabs>
          <w:tab w:val="left" w:pos="1200"/>
          <w:tab w:val="right" w:leader="dot" w:pos="9350"/>
        </w:tabs>
        <w:rPr>
          <w:rFonts w:asciiTheme="minorHAnsi" w:eastAsiaTheme="minorEastAsia" w:hAnsiTheme="minorHAnsi" w:cstheme="minorBidi"/>
          <w:noProof/>
          <w:sz w:val="22"/>
          <w:szCs w:val="22"/>
        </w:rPr>
      </w:pPr>
      <w:hyperlink w:anchor="_Toc394334662" w:history="1">
        <w:r w:rsidRPr="00102400">
          <w:rPr>
            <w:rStyle w:val="Hyperlink"/>
            <w:rFonts w:eastAsiaTheme="majorEastAsia"/>
            <w:noProof/>
          </w:rPr>
          <w:t>4.2.2.</w:t>
        </w:r>
        <w:r>
          <w:rPr>
            <w:rFonts w:asciiTheme="minorHAnsi" w:eastAsiaTheme="minorEastAsia" w:hAnsiTheme="minorHAnsi" w:cstheme="minorBidi"/>
            <w:noProof/>
            <w:sz w:val="22"/>
            <w:szCs w:val="22"/>
          </w:rPr>
          <w:tab/>
        </w:r>
        <w:r w:rsidRPr="00102400">
          <w:rPr>
            <w:rStyle w:val="Hyperlink"/>
            <w:rFonts w:eastAsiaTheme="majorEastAsia"/>
            <w:noProof/>
          </w:rPr>
          <w:t>OpenID Connect Profile</w:t>
        </w:r>
        <w:r>
          <w:rPr>
            <w:noProof/>
            <w:webHidden/>
          </w:rPr>
          <w:tab/>
        </w:r>
        <w:r>
          <w:rPr>
            <w:noProof/>
            <w:webHidden/>
          </w:rPr>
          <w:fldChar w:fldCharType="begin"/>
        </w:r>
        <w:r>
          <w:rPr>
            <w:noProof/>
            <w:webHidden/>
          </w:rPr>
          <w:instrText xml:space="preserve"> PAGEREF _Toc394334662 \h </w:instrText>
        </w:r>
        <w:r>
          <w:rPr>
            <w:noProof/>
            <w:webHidden/>
          </w:rPr>
        </w:r>
        <w:r>
          <w:rPr>
            <w:noProof/>
            <w:webHidden/>
          </w:rPr>
          <w:fldChar w:fldCharType="separate"/>
        </w:r>
        <w:r>
          <w:rPr>
            <w:noProof/>
            <w:webHidden/>
          </w:rPr>
          <w:t>29</w:t>
        </w:r>
        <w:r>
          <w:rPr>
            <w:noProof/>
            <w:webHidden/>
          </w:rPr>
          <w:fldChar w:fldCharType="end"/>
        </w:r>
      </w:hyperlink>
    </w:p>
    <w:p w14:paraId="0CAF89CA"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63" w:history="1">
        <w:r w:rsidRPr="00102400">
          <w:rPr>
            <w:rStyle w:val="Hyperlink"/>
            <w:rFonts w:eastAsiaTheme="majorEastAsia"/>
            <w:noProof/>
          </w:rPr>
          <w:t>4.2.2.1.</w:t>
        </w:r>
        <w:r>
          <w:rPr>
            <w:rFonts w:asciiTheme="minorHAnsi" w:eastAsiaTheme="minorEastAsia" w:hAnsiTheme="minorHAnsi" w:cstheme="minorBidi"/>
            <w:noProof/>
            <w:sz w:val="22"/>
            <w:szCs w:val="22"/>
          </w:rPr>
          <w:tab/>
        </w:r>
        <w:r w:rsidRPr="00102400">
          <w:rPr>
            <w:rStyle w:val="Hyperlink"/>
            <w:rFonts w:eastAsiaTheme="majorEastAsia"/>
            <w:noProof/>
          </w:rPr>
          <w:t>ID Token Requirements</w:t>
        </w:r>
        <w:r>
          <w:rPr>
            <w:noProof/>
            <w:webHidden/>
          </w:rPr>
          <w:tab/>
        </w:r>
        <w:r>
          <w:rPr>
            <w:noProof/>
            <w:webHidden/>
          </w:rPr>
          <w:fldChar w:fldCharType="begin"/>
        </w:r>
        <w:r>
          <w:rPr>
            <w:noProof/>
            <w:webHidden/>
          </w:rPr>
          <w:instrText xml:space="preserve"> PAGEREF _Toc394334663 \h </w:instrText>
        </w:r>
        <w:r>
          <w:rPr>
            <w:noProof/>
            <w:webHidden/>
          </w:rPr>
        </w:r>
        <w:r>
          <w:rPr>
            <w:noProof/>
            <w:webHidden/>
          </w:rPr>
          <w:fldChar w:fldCharType="separate"/>
        </w:r>
        <w:r>
          <w:rPr>
            <w:noProof/>
            <w:webHidden/>
          </w:rPr>
          <w:t>29</w:t>
        </w:r>
        <w:r>
          <w:rPr>
            <w:noProof/>
            <w:webHidden/>
          </w:rPr>
          <w:fldChar w:fldCharType="end"/>
        </w:r>
      </w:hyperlink>
    </w:p>
    <w:p w14:paraId="4545B983"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64" w:history="1">
        <w:r w:rsidRPr="00102400">
          <w:rPr>
            <w:rStyle w:val="Hyperlink"/>
            <w:rFonts w:eastAsiaTheme="majorEastAsia"/>
            <w:noProof/>
          </w:rPr>
          <w:t>4.2.2.2.</w:t>
        </w:r>
        <w:r>
          <w:rPr>
            <w:rFonts w:asciiTheme="minorHAnsi" w:eastAsiaTheme="minorEastAsia" w:hAnsiTheme="minorHAnsi" w:cstheme="minorBidi"/>
            <w:noProof/>
            <w:sz w:val="22"/>
            <w:szCs w:val="22"/>
          </w:rPr>
          <w:tab/>
        </w:r>
        <w:r w:rsidRPr="00102400">
          <w:rPr>
            <w:rStyle w:val="Hyperlink"/>
            <w:rFonts w:eastAsiaTheme="majorEastAsia"/>
            <w:noProof/>
          </w:rPr>
          <w:t>UserInfo Requirements</w:t>
        </w:r>
        <w:r>
          <w:rPr>
            <w:noProof/>
            <w:webHidden/>
          </w:rPr>
          <w:tab/>
        </w:r>
        <w:r>
          <w:rPr>
            <w:noProof/>
            <w:webHidden/>
          </w:rPr>
          <w:fldChar w:fldCharType="begin"/>
        </w:r>
        <w:r>
          <w:rPr>
            <w:noProof/>
            <w:webHidden/>
          </w:rPr>
          <w:instrText xml:space="preserve"> PAGEREF _Toc394334664 \h </w:instrText>
        </w:r>
        <w:r>
          <w:rPr>
            <w:noProof/>
            <w:webHidden/>
          </w:rPr>
        </w:r>
        <w:r>
          <w:rPr>
            <w:noProof/>
            <w:webHidden/>
          </w:rPr>
          <w:fldChar w:fldCharType="separate"/>
        </w:r>
        <w:r>
          <w:rPr>
            <w:noProof/>
            <w:webHidden/>
          </w:rPr>
          <w:t>29</w:t>
        </w:r>
        <w:r>
          <w:rPr>
            <w:noProof/>
            <w:webHidden/>
          </w:rPr>
          <w:fldChar w:fldCharType="end"/>
        </w:r>
      </w:hyperlink>
    </w:p>
    <w:p w14:paraId="1EEABA19"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65" w:history="1">
        <w:r w:rsidRPr="00102400">
          <w:rPr>
            <w:rStyle w:val="Hyperlink"/>
            <w:rFonts w:eastAsiaTheme="majorEastAsia"/>
            <w:noProof/>
          </w:rPr>
          <w:t>4.2.2.3.</w:t>
        </w:r>
        <w:r>
          <w:rPr>
            <w:rFonts w:asciiTheme="minorHAnsi" w:eastAsiaTheme="minorEastAsia" w:hAnsiTheme="minorHAnsi" w:cstheme="minorBidi"/>
            <w:noProof/>
            <w:sz w:val="22"/>
            <w:szCs w:val="22"/>
          </w:rPr>
          <w:tab/>
        </w:r>
        <w:r w:rsidRPr="00102400">
          <w:rPr>
            <w:rStyle w:val="Hyperlink"/>
            <w:rFonts w:eastAsiaTheme="majorEastAsia"/>
            <w:noProof/>
          </w:rPr>
          <w:t>Authorization Request Objects</w:t>
        </w:r>
        <w:r>
          <w:rPr>
            <w:noProof/>
            <w:webHidden/>
          </w:rPr>
          <w:tab/>
        </w:r>
        <w:r>
          <w:rPr>
            <w:noProof/>
            <w:webHidden/>
          </w:rPr>
          <w:fldChar w:fldCharType="begin"/>
        </w:r>
        <w:r>
          <w:rPr>
            <w:noProof/>
            <w:webHidden/>
          </w:rPr>
          <w:instrText xml:space="preserve"> PAGEREF _Toc394334665 \h </w:instrText>
        </w:r>
        <w:r>
          <w:rPr>
            <w:noProof/>
            <w:webHidden/>
          </w:rPr>
        </w:r>
        <w:r>
          <w:rPr>
            <w:noProof/>
            <w:webHidden/>
          </w:rPr>
          <w:fldChar w:fldCharType="separate"/>
        </w:r>
        <w:r>
          <w:rPr>
            <w:noProof/>
            <w:webHidden/>
          </w:rPr>
          <w:t>30</w:t>
        </w:r>
        <w:r>
          <w:rPr>
            <w:noProof/>
            <w:webHidden/>
          </w:rPr>
          <w:fldChar w:fldCharType="end"/>
        </w:r>
      </w:hyperlink>
    </w:p>
    <w:p w14:paraId="2DF20CF3"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66" w:history="1">
        <w:r w:rsidRPr="00102400">
          <w:rPr>
            <w:rStyle w:val="Hyperlink"/>
            <w:rFonts w:eastAsiaTheme="majorEastAsia"/>
            <w:noProof/>
          </w:rPr>
          <w:t>4.2.2.4.</w:t>
        </w:r>
        <w:r>
          <w:rPr>
            <w:rFonts w:asciiTheme="minorHAnsi" w:eastAsiaTheme="minorEastAsia" w:hAnsiTheme="minorHAnsi" w:cstheme="minorBidi"/>
            <w:noProof/>
            <w:sz w:val="22"/>
            <w:szCs w:val="22"/>
          </w:rPr>
          <w:tab/>
        </w:r>
        <w:r w:rsidRPr="00102400">
          <w:rPr>
            <w:rStyle w:val="Hyperlink"/>
            <w:rFonts w:eastAsiaTheme="majorEastAsia"/>
            <w:noProof/>
          </w:rPr>
          <w:t>Authentication Context Claims</w:t>
        </w:r>
        <w:r>
          <w:rPr>
            <w:noProof/>
            <w:webHidden/>
          </w:rPr>
          <w:tab/>
        </w:r>
        <w:r>
          <w:rPr>
            <w:noProof/>
            <w:webHidden/>
          </w:rPr>
          <w:fldChar w:fldCharType="begin"/>
        </w:r>
        <w:r>
          <w:rPr>
            <w:noProof/>
            <w:webHidden/>
          </w:rPr>
          <w:instrText xml:space="preserve"> PAGEREF _Toc394334666 \h </w:instrText>
        </w:r>
        <w:r>
          <w:rPr>
            <w:noProof/>
            <w:webHidden/>
          </w:rPr>
        </w:r>
        <w:r>
          <w:rPr>
            <w:noProof/>
            <w:webHidden/>
          </w:rPr>
          <w:fldChar w:fldCharType="separate"/>
        </w:r>
        <w:r>
          <w:rPr>
            <w:noProof/>
            <w:webHidden/>
          </w:rPr>
          <w:t>30</w:t>
        </w:r>
        <w:r>
          <w:rPr>
            <w:noProof/>
            <w:webHidden/>
          </w:rPr>
          <w:fldChar w:fldCharType="end"/>
        </w:r>
      </w:hyperlink>
    </w:p>
    <w:p w14:paraId="39E7A523"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67" w:history="1">
        <w:r w:rsidRPr="00102400">
          <w:rPr>
            <w:rStyle w:val="Hyperlink"/>
            <w:rFonts w:eastAsiaTheme="majorEastAsia"/>
            <w:noProof/>
          </w:rPr>
          <w:t>4.3.</w:t>
        </w:r>
        <w:r>
          <w:rPr>
            <w:rFonts w:asciiTheme="minorHAnsi" w:eastAsiaTheme="minorEastAsia" w:hAnsiTheme="minorHAnsi" w:cstheme="minorBidi"/>
            <w:noProof/>
            <w:sz w:val="22"/>
            <w:szCs w:val="22"/>
          </w:rPr>
          <w:tab/>
        </w:r>
        <w:r w:rsidRPr="00102400">
          <w:rPr>
            <w:rStyle w:val="Hyperlink"/>
            <w:rFonts w:eastAsiaTheme="majorEastAsia"/>
            <w:noProof/>
          </w:rPr>
          <w:t>Security Policy Analysis</w:t>
        </w:r>
        <w:r>
          <w:rPr>
            <w:noProof/>
            <w:webHidden/>
          </w:rPr>
          <w:tab/>
        </w:r>
        <w:r>
          <w:rPr>
            <w:noProof/>
            <w:webHidden/>
          </w:rPr>
          <w:fldChar w:fldCharType="begin"/>
        </w:r>
        <w:r>
          <w:rPr>
            <w:noProof/>
            <w:webHidden/>
          </w:rPr>
          <w:instrText xml:space="preserve"> PAGEREF _Toc394334667 \h </w:instrText>
        </w:r>
        <w:r>
          <w:rPr>
            <w:noProof/>
            <w:webHidden/>
          </w:rPr>
        </w:r>
        <w:r>
          <w:rPr>
            <w:noProof/>
            <w:webHidden/>
          </w:rPr>
          <w:fldChar w:fldCharType="separate"/>
        </w:r>
        <w:r>
          <w:rPr>
            <w:noProof/>
            <w:webHidden/>
          </w:rPr>
          <w:t>31</w:t>
        </w:r>
        <w:r>
          <w:rPr>
            <w:noProof/>
            <w:webHidden/>
          </w:rPr>
          <w:fldChar w:fldCharType="end"/>
        </w:r>
      </w:hyperlink>
    </w:p>
    <w:p w14:paraId="06B707E9" w14:textId="77777777" w:rsidR="00773C4E" w:rsidRDefault="00773C4E">
      <w:pPr>
        <w:pStyle w:val="TOC2"/>
        <w:tabs>
          <w:tab w:val="left" w:pos="1200"/>
          <w:tab w:val="right" w:leader="dot" w:pos="9350"/>
        </w:tabs>
        <w:rPr>
          <w:rFonts w:asciiTheme="minorHAnsi" w:eastAsiaTheme="minorEastAsia" w:hAnsiTheme="minorHAnsi" w:cstheme="minorBidi"/>
          <w:noProof/>
          <w:sz w:val="22"/>
          <w:szCs w:val="22"/>
        </w:rPr>
      </w:pPr>
      <w:hyperlink w:anchor="_Toc394334668" w:history="1">
        <w:r w:rsidRPr="00102400">
          <w:rPr>
            <w:rStyle w:val="Hyperlink"/>
            <w:rFonts w:eastAsiaTheme="majorEastAsia"/>
            <w:noProof/>
          </w:rPr>
          <w:t>4.3.1.</w:t>
        </w:r>
        <w:r>
          <w:rPr>
            <w:rFonts w:asciiTheme="minorHAnsi" w:eastAsiaTheme="minorEastAsia" w:hAnsiTheme="minorHAnsi" w:cstheme="minorBidi"/>
            <w:noProof/>
            <w:sz w:val="22"/>
            <w:szCs w:val="22"/>
          </w:rPr>
          <w:tab/>
        </w:r>
        <w:r w:rsidRPr="00102400">
          <w:rPr>
            <w:rStyle w:val="Hyperlink"/>
            <w:rFonts w:eastAsiaTheme="majorEastAsia"/>
            <w:noProof/>
          </w:rPr>
          <w:t>Relevant Policy Documents</w:t>
        </w:r>
        <w:r>
          <w:rPr>
            <w:noProof/>
            <w:webHidden/>
          </w:rPr>
          <w:tab/>
        </w:r>
        <w:r>
          <w:rPr>
            <w:noProof/>
            <w:webHidden/>
          </w:rPr>
          <w:fldChar w:fldCharType="begin"/>
        </w:r>
        <w:r>
          <w:rPr>
            <w:noProof/>
            <w:webHidden/>
          </w:rPr>
          <w:instrText xml:space="preserve"> PAGEREF _Toc394334668 \h </w:instrText>
        </w:r>
        <w:r>
          <w:rPr>
            <w:noProof/>
            <w:webHidden/>
          </w:rPr>
        </w:r>
        <w:r>
          <w:rPr>
            <w:noProof/>
            <w:webHidden/>
          </w:rPr>
          <w:fldChar w:fldCharType="separate"/>
        </w:r>
        <w:r>
          <w:rPr>
            <w:noProof/>
            <w:webHidden/>
          </w:rPr>
          <w:t>31</w:t>
        </w:r>
        <w:r>
          <w:rPr>
            <w:noProof/>
            <w:webHidden/>
          </w:rPr>
          <w:fldChar w:fldCharType="end"/>
        </w:r>
      </w:hyperlink>
    </w:p>
    <w:p w14:paraId="36B7211B" w14:textId="77777777" w:rsidR="00773C4E" w:rsidRDefault="00773C4E">
      <w:pPr>
        <w:pStyle w:val="TOC2"/>
        <w:tabs>
          <w:tab w:val="left" w:pos="1200"/>
          <w:tab w:val="right" w:leader="dot" w:pos="9350"/>
        </w:tabs>
        <w:rPr>
          <w:rFonts w:asciiTheme="minorHAnsi" w:eastAsiaTheme="minorEastAsia" w:hAnsiTheme="minorHAnsi" w:cstheme="minorBidi"/>
          <w:noProof/>
          <w:sz w:val="22"/>
          <w:szCs w:val="22"/>
        </w:rPr>
      </w:pPr>
      <w:hyperlink w:anchor="_Toc394334669" w:history="1">
        <w:r w:rsidRPr="00102400">
          <w:rPr>
            <w:rStyle w:val="Hyperlink"/>
            <w:rFonts w:eastAsiaTheme="majorEastAsia"/>
            <w:noProof/>
          </w:rPr>
          <w:t>4.3.2.</w:t>
        </w:r>
        <w:r>
          <w:rPr>
            <w:rFonts w:asciiTheme="minorHAnsi" w:eastAsiaTheme="minorEastAsia" w:hAnsiTheme="minorHAnsi" w:cstheme="minorBidi"/>
            <w:noProof/>
            <w:sz w:val="22"/>
            <w:szCs w:val="22"/>
          </w:rPr>
          <w:tab/>
        </w:r>
        <w:r w:rsidRPr="00102400">
          <w:rPr>
            <w:rStyle w:val="Hyperlink"/>
            <w:rFonts w:eastAsiaTheme="majorEastAsia"/>
            <w:noProof/>
          </w:rPr>
          <w:t>Policy Considerations</w:t>
        </w:r>
        <w:r>
          <w:rPr>
            <w:noProof/>
            <w:webHidden/>
          </w:rPr>
          <w:tab/>
        </w:r>
        <w:r>
          <w:rPr>
            <w:noProof/>
            <w:webHidden/>
          </w:rPr>
          <w:fldChar w:fldCharType="begin"/>
        </w:r>
        <w:r>
          <w:rPr>
            <w:noProof/>
            <w:webHidden/>
          </w:rPr>
          <w:instrText xml:space="preserve"> PAGEREF _Toc394334669 \h </w:instrText>
        </w:r>
        <w:r>
          <w:rPr>
            <w:noProof/>
            <w:webHidden/>
          </w:rPr>
        </w:r>
        <w:r>
          <w:rPr>
            <w:noProof/>
            <w:webHidden/>
          </w:rPr>
          <w:fldChar w:fldCharType="separate"/>
        </w:r>
        <w:r>
          <w:rPr>
            <w:noProof/>
            <w:webHidden/>
          </w:rPr>
          <w:t>31</w:t>
        </w:r>
        <w:r>
          <w:rPr>
            <w:noProof/>
            <w:webHidden/>
          </w:rPr>
          <w:fldChar w:fldCharType="end"/>
        </w:r>
      </w:hyperlink>
    </w:p>
    <w:p w14:paraId="2A7DC9C6"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70" w:history="1">
        <w:r w:rsidRPr="00102400">
          <w:rPr>
            <w:rStyle w:val="Hyperlink"/>
            <w:rFonts w:eastAsiaTheme="majorEastAsia"/>
            <w:noProof/>
          </w:rPr>
          <w:t>4.3.2.1.</w:t>
        </w:r>
        <w:r>
          <w:rPr>
            <w:rFonts w:asciiTheme="minorHAnsi" w:eastAsiaTheme="minorEastAsia" w:hAnsiTheme="minorHAnsi" w:cstheme="minorBidi"/>
            <w:noProof/>
            <w:sz w:val="22"/>
            <w:szCs w:val="22"/>
          </w:rPr>
          <w:tab/>
        </w:r>
        <w:r w:rsidRPr="00102400">
          <w:rPr>
            <w:rStyle w:val="Hyperlink"/>
            <w:rFonts w:eastAsiaTheme="majorEastAsia"/>
            <w:noProof/>
          </w:rPr>
          <w:t>OAuth Clients and System Interconnections</w:t>
        </w:r>
        <w:r>
          <w:rPr>
            <w:noProof/>
            <w:webHidden/>
          </w:rPr>
          <w:tab/>
        </w:r>
        <w:r>
          <w:rPr>
            <w:noProof/>
            <w:webHidden/>
          </w:rPr>
          <w:fldChar w:fldCharType="begin"/>
        </w:r>
        <w:r>
          <w:rPr>
            <w:noProof/>
            <w:webHidden/>
          </w:rPr>
          <w:instrText xml:space="preserve"> PAGEREF _Toc394334670 \h </w:instrText>
        </w:r>
        <w:r>
          <w:rPr>
            <w:noProof/>
            <w:webHidden/>
          </w:rPr>
        </w:r>
        <w:r>
          <w:rPr>
            <w:noProof/>
            <w:webHidden/>
          </w:rPr>
          <w:fldChar w:fldCharType="separate"/>
        </w:r>
        <w:r>
          <w:rPr>
            <w:noProof/>
            <w:webHidden/>
          </w:rPr>
          <w:t>31</w:t>
        </w:r>
        <w:r>
          <w:rPr>
            <w:noProof/>
            <w:webHidden/>
          </w:rPr>
          <w:fldChar w:fldCharType="end"/>
        </w:r>
      </w:hyperlink>
    </w:p>
    <w:p w14:paraId="36B276EA"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71" w:history="1">
        <w:r w:rsidRPr="00102400">
          <w:rPr>
            <w:rStyle w:val="Hyperlink"/>
            <w:rFonts w:eastAsiaTheme="majorEastAsia"/>
            <w:noProof/>
          </w:rPr>
          <w:t>4.3.2.2.</w:t>
        </w:r>
        <w:r>
          <w:rPr>
            <w:rFonts w:asciiTheme="minorHAnsi" w:eastAsiaTheme="minorEastAsia" w:hAnsiTheme="minorHAnsi" w:cstheme="minorBidi"/>
            <w:noProof/>
            <w:sz w:val="22"/>
            <w:szCs w:val="22"/>
          </w:rPr>
          <w:tab/>
        </w:r>
        <w:r w:rsidRPr="00102400">
          <w:rPr>
            <w:rStyle w:val="Hyperlink"/>
            <w:rFonts w:eastAsiaTheme="majorEastAsia"/>
            <w:noProof/>
          </w:rPr>
          <w:t>Level of Assurance Requirements for Access to Patient Data</w:t>
        </w:r>
        <w:r>
          <w:rPr>
            <w:noProof/>
            <w:webHidden/>
          </w:rPr>
          <w:tab/>
        </w:r>
        <w:r>
          <w:rPr>
            <w:noProof/>
            <w:webHidden/>
          </w:rPr>
          <w:fldChar w:fldCharType="begin"/>
        </w:r>
        <w:r>
          <w:rPr>
            <w:noProof/>
            <w:webHidden/>
          </w:rPr>
          <w:instrText xml:space="preserve"> PAGEREF _Toc394334671 \h </w:instrText>
        </w:r>
        <w:r>
          <w:rPr>
            <w:noProof/>
            <w:webHidden/>
          </w:rPr>
        </w:r>
        <w:r>
          <w:rPr>
            <w:noProof/>
            <w:webHidden/>
          </w:rPr>
          <w:fldChar w:fldCharType="separate"/>
        </w:r>
        <w:r>
          <w:rPr>
            <w:noProof/>
            <w:webHidden/>
          </w:rPr>
          <w:t>32</w:t>
        </w:r>
        <w:r>
          <w:rPr>
            <w:noProof/>
            <w:webHidden/>
          </w:rPr>
          <w:fldChar w:fldCharType="end"/>
        </w:r>
      </w:hyperlink>
    </w:p>
    <w:p w14:paraId="7788BB82" w14:textId="77777777" w:rsidR="00773C4E" w:rsidRDefault="00773C4E">
      <w:pPr>
        <w:pStyle w:val="TOC3"/>
        <w:tabs>
          <w:tab w:val="left" w:pos="1540"/>
          <w:tab w:val="right" w:leader="dot" w:pos="9350"/>
        </w:tabs>
        <w:rPr>
          <w:rFonts w:asciiTheme="minorHAnsi" w:eastAsiaTheme="minorEastAsia" w:hAnsiTheme="minorHAnsi" w:cstheme="minorBidi"/>
          <w:noProof/>
          <w:sz w:val="22"/>
          <w:szCs w:val="22"/>
        </w:rPr>
      </w:pPr>
      <w:hyperlink w:anchor="_Toc394334672" w:history="1">
        <w:r w:rsidRPr="00102400">
          <w:rPr>
            <w:rStyle w:val="Hyperlink"/>
            <w:rFonts w:eastAsiaTheme="majorEastAsia"/>
            <w:noProof/>
          </w:rPr>
          <w:t>4.3.2.3.</w:t>
        </w:r>
        <w:r>
          <w:rPr>
            <w:rFonts w:asciiTheme="minorHAnsi" w:eastAsiaTheme="minorEastAsia" w:hAnsiTheme="minorHAnsi" w:cstheme="minorBidi"/>
            <w:noProof/>
            <w:sz w:val="22"/>
            <w:szCs w:val="22"/>
          </w:rPr>
          <w:tab/>
        </w:r>
        <w:r w:rsidRPr="00102400">
          <w:rPr>
            <w:rStyle w:val="Hyperlink"/>
            <w:rFonts w:eastAsiaTheme="majorEastAsia"/>
            <w:noProof/>
          </w:rPr>
          <w:t>Public-key Cryptography without X.509 Certificates</w:t>
        </w:r>
        <w:r>
          <w:rPr>
            <w:noProof/>
            <w:webHidden/>
          </w:rPr>
          <w:tab/>
        </w:r>
        <w:r>
          <w:rPr>
            <w:noProof/>
            <w:webHidden/>
          </w:rPr>
          <w:fldChar w:fldCharType="begin"/>
        </w:r>
        <w:r>
          <w:rPr>
            <w:noProof/>
            <w:webHidden/>
          </w:rPr>
          <w:instrText xml:space="preserve"> PAGEREF _Toc394334672 \h </w:instrText>
        </w:r>
        <w:r>
          <w:rPr>
            <w:noProof/>
            <w:webHidden/>
          </w:rPr>
        </w:r>
        <w:r>
          <w:rPr>
            <w:noProof/>
            <w:webHidden/>
          </w:rPr>
          <w:fldChar w:fldCharType="separate"/>
        </w:r>
        <w:r>
          <w:rPr>
            <w:noProof/>
            <w:webHidden/>
          </w:rPr>
          <w:t>33</w:t>
        </w:r>
        <w:r>
          <w:rPr>
            <w:noProof/>
            <w:webHidden/>
          </w:rPr>
          <w:fldChar w:fldCharType="end"/>
        </w:r>
      </w:hyperlink>
    </w:p>
    <w:p w14:paraId="538E5586" w14:textId="77777777" w:rsidR="00773C4E" w:rsidRDefault="00773C4E">
      <w:pPr>
        <w:pStyle w:val="TOC1"/>
        <w:tabs>
          <w:tab w:val="left" w:pos="480"/>
          <w:tab w:val="right" w:leader="dot" w:pos="9350"/>
        </w:tabs>
        <w:rPr>
          <w:rFonts w:asciiTheme="minorHAnsi" w:eastAsiaTheme="minorEastAsia" w:hAnsiTheme="minorHAnsi" w:cstheme="minorBidi"/>
          <w:noProof/>
          <w:sz w:val="22"/>
          <w:szCs w:val="22"/>
        </w:rPr>
      </w:pPr>
      <w:hyperlink w:anchor="_Toc394334673" w:history="1">
        <w:r w:rsidRPr="00102400">
          <w:rPr>
            <w:rStyle w:val="Hyperlink"/>
            <w:rFonts w:eastAsiaTheme="majorEastAsia"/>
            <w:noProof/>
          </w:rPr>
          <w:t>5.</w:t>
        </w:r>
        <w:r>
          <w:rPr>
            <w:rFonts w:asciiTheme="minorHAnsi" w:eastAsiaTheme="minorEastAsia" w:hAnsiTheme="minorHAnsi" w:cstheme="minorBidi"/>
            <w:noProof/>
            <w:sz w:val="22"/>
            <w:szCs w:val="22"/>
          </w:rPr>
          <w:tab/>
        </w:r>
        <w:r w:rsidRPr="00102400">
          <w:rPr>
            <w:rStyle w:val="Hyperlink"/>
            <w:rFonts w:eastAsiaTheme="majorEastAsia"/>
            <w:noProof/>
          </w:rPr>
          <w:t>Ongoing Task Team Work</w:t>
        </w:r>
        <w:r>
          <w:rPr>
            <w:noProof/>
            <w:webHidden/>
          </w:rPr>
          <w:tab/>
        </w:r>
        <w:r>
          <w:rPr>
            <w:noProof/>
            <w:webHidden/>
          </w:rPr>
          <w:fldChar w:fldCharType="begin"/>
        </w:r>
        <w:r>
          <w:rPr>
            <w:noProof/>
            <w:webHidden/>
          </w:rPr>
          <w:instrText xml:space="preserve"> PAGEREF _Toc394334673 \h </w:instrText>
        </w:r>
        <w:r>
          <w:rPr>
            <w:noProof/>
            <w:webHidden/>
          </w:rPr>
        </w:r>
        <w:r>
          <w:rPr>
            <w:noProof/>
            <w:webHidden/>
          </w:rPr>
          <w:fldChar w:fldCharType="separate"/>
        </w:r>
        <w:r>
          <w:rPr>
            <w:noProof/>
            <w:webHidden/>
          </w:rPr>
          <w:t>33</w:t>
        </w:r>
        <w:r>
          <w:rPr>
            <w:noProof/>
            <w:webHidden/>
          </w:rPr>
          <w:fldChar w:fldCharType="end"/>
        </w:r>
      </w:hyperlink>
    </w:p>
    <w:p w14:paraId="1673D3B8"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74" w:history="1">
        <w:r w:rsidRPr="00102400">
          <w:rPr>
            <w:rStyle w:val="Hyperlink"/>
            <w:rFonts w:eastAsiaTheme="majorEastAsia"/>
            <w:noProof/>
          </w:rPr>
          <w:t>5.1.</w:t>
        </w:r>
        <w:r>
          <w:rPr>
            <w:rFonts w:asciiTheme="minorHAnsi" w:eastAsiaTheme="minorEastAsia" w:hAnsiTheme="minorHAnsi" w:cstheme="minorBidi"/>
            <w:noProof/>
            <w:sz w:val="22"/>
            <w:szCs w:val="22"/>
          </w:rPr>
          <w:tab/>
        </w:r>
        <w:r w:rsidRPr="00102400">
          <w:rPr>
            <w:rStyle w:val="Hyperlink"/>
            <w:rFonts w:eastAsiaTheme="majorEastAsia"/>
            <w:noProof/>
          </w:rPr>
          <w:t>Pilot Implementation</w:t>
        </w:r>
        <w:r>
          <w:rPr>
            <w:noProof/>
            <w:webHidden/>
          </w:rPr>
          <w:tab/>
        </w:r>
        <w:r>
          <w:rPr>
            <w:noProof/>
            <w:webHidden/>
          </w:rPr>
          <w:fldChar w:fldCharType="begin"/>
        </w:r>
        <w:r>
          <w:rPr>
            <w:noProof/>
            <w:webHidden/>
          </w:rPr>
          <w:instrText xml:space="preserve"> PAGEREF _Toc394334674 \h </w:instrText>
        </w:r>
        <w:r>
          <w:rPr>
            <w:noProof/>
            <w:webHidden/>
          </w:rPr>
        </w:r>
        <w:r>
          <w:rPr>
            <w:noProof/>
            <w:webHidden/>
          </w:rPr>
          <w:fldChar w:fldCharType="separate"/>
        </w:r>
        <w:r>
          <w:rPr>
            <w:noProof/>
            <w:webHidden/>
          </w:rPr>
          <w:t>33</w:t>
        </w:r>
        <w:r>
          <w:rPr>
            <w:noProof/>
            <w:webHidden/>
          </w:rPr>
          <w:fldChar w:fldCharType="end"/>
        </w:r>
      </w:hyperlink>
    </w:p>
    <w:p w14:paraId="748DEBBE"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75" w:history="1">
        <w:r w:rsidRPr="00102400">
          <w:rPr>
            <w:rStyle w:val="Hyperlink"/>
            <w:rFonts w:eastAsiaTheme="majorEastAsia"/>
            <w:noProof/>
          </w:rPr>
          <w:t>5.2.</w:t>
        </w:r>
        <w:r>
          <w:rPr>
            <w:rFonts w:asciiTheme="minorHAnsi" w:eastAsiaTheme="minorEastAsia" w:hAnsiTheme="minorHAnsi" w:cstheme="minorBidi"/>
            <w:noProof/>
            <w:sz w:val="22"/>
            <w:szCs w:val="22"/>
          </w:rPr>
          <w:tab/>
        </w:r>
        <w:r w:rsidRPr="00102400">
          <w:rPr>
            <w:rStyle w:val="Hyperlink"/>
            <w:rFonts w:eastAsiaTheme="majorEastAsia"/>
            <w:noProof/>
          </w:rPr>
          <w:t>Ongoing Outreach Efforts</w:t>
        </w:r>
        <w:r>
          <w:rPr>
            <w:noProof/>
            <w:webHidden/>
          </w:rPr>
          <w:tab/>
        </w:r>
        <w:r>
          <w:rPr>
            <w:noProof/>
            <w:webHidden/>
          </w:rPr>
          <w:fldChar w:fldCharType="begin"/>
        </w:r>
        <w:r>
          <w:rPr>
            <w:noProof/>
            <w:webHidden/>
          </w:rPr>
          <w:instrText xml:space="preserve"> PAGEREF _Toc394334675 \h </w:instrText>
        </w:r>
        <w:r>
          <w:rPr>
            <w:noProof/>
            <w:webHidden/>
          </w:rPr>
        </w:r>
        <w:r>
          <w:rPr>
            <w:noProof/>
            <w:webHidden/>
          </w:rPr>
          <w:fldChar w:fldCharType="separate"/>
        </w:r>
        <w:r>
          <w:rPr>
            <w:noProof/>
            <w:webHidden/>
          </w:rPr>
          <w:t>34</w:t>
        </w:r>
        <w:r>
          <w:rPr>
            <w:noProof/>
            <w:webHidden/>
          </w:rPr>
          <w:fldChar w:fldCharType="end"/>
        </w:r>
      </w:hyperlink>
    </w:p>
    <w:p w14:paraId="0399D72E" w14:textId="77777777" w:rsidR="00773C4E" w:rsidRDefault="00773C4E">
      <w:pPr>
        <w:pStyle w:val="TOC1"/>
        <w:tabs>
          <w:tab w:val="left" w:pos="480"/>
          <w:tab w:val="right" w:leader="dot" w:pos="9350"/>
        </w:tabs>
        <w:rPr>
          <w:rFonts w:asciiTheme="minorHAnsi" w:eastAsiaTheme="minorEastAsia" w:hAnsiTheme="minorHAnsi" w:cstheme="minorBidi"/>
          <w:noProof/>
          <w:sz w:val="22"/>
          <w:szCs w:val="22"/>
        </w:rPr>
      </w:pPr>
      <w:hyperlink w:anchor="_Toc394334676" w:history="1">
        <w:r w:rsidRPr="00102400">
          <w:rPr>
            <w:rStyle w:val="Hyperlink"/>
            <w:rFonts w:eastAsiaTheme="majorEastAsia"/>
            <w:noProof/>
          </w:rPr>
          <w:t>6.</w:t>
        </w:r>
        <w:r>
          <w:rPr>
            <w:rFonts w:asciiTheme="minorHAnsi" w:eastAsiaTheme="minorEastAsia" w:hAnsiTheme="minorHAnsi" w:cstheme="minorBidi"/>
            <w:noProof/>
            <w:sz w:val="22"/>
            <w:szCs w:val="22"/>
          </w:rPr>
          <w:tab/>
        </w:r>
        <w:r w:rsidRPr="00102400">
          <w:rPr>
            <w:rStyle w:val="Hyperlink"/>
            <w:rFonts w:eastAsiaTheme="majorEastAsia"/>
            <w:noProof/>
          </w:rPr>
          <w:t>Summary and Guidance on Next Steps</w:t>
        </w:r>
        <w:r>
          <w:rPr>
            <w:noProof/>
            <w:webHidden/>
          </w:rPr>
          <w:tab/>
        </w:r>
        <w:r>
          <w:rPr>
            <w:noProof/>
            <w:webHidden/>
          </w:rPr>
          <w:fldChar w:fldCharType="begin"/>
        </w:r>
        <w:r>
          <w:rPr>
            <w:noProof/>
            <w:webHidden/>
          </w:rPr>
          <w:instrText xml:space="preserve"> PAGEREF _Toc394334676 \h </w:instrText>
        </w:r>
        <w:r>
          <w:rPr>
            <w:noProof/>
            <w:webHidden/>
          </w:rPr>
        </w:r>
        <w:r>
          <w:rPr>
            <w:noProof/>
            <w:webHidden/>
          </w:rPr>
          <w:fldChar w:fldCharType="separate"/>
        </w:r>
        <w:r>
          <w:rPr>
            <w:noProof/>
            <w:webHidden/>
          </w:rPr>
          <w:t>34</w:t>
        </w:r>
        <w:r>
          <w:rPr>
            <w:noProof/>
            <w:webHidden/>
          </w:rPr>
          <w:fldChar w:fldCharType="end"/>
        </w:r>
      </w:hyperlink>
    </w:p>
    <w:p w14:paraId="3FE0BCA1"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77" w:history="1">
        <w:r w:rsidRPr="00102400">
          <w:rPr>
            <w:rStyle w:val="Hyperlink"/>
            <w:rFonts w:eastAsiaTheme="majorEastAsia"/>
            <w:noProof/>
          </w:rPr>
          <w:t>6.1.</w:t>
        </w:r>
        <w:r>
          <w:rPr>
            <w:rFonts w:asciiTheme="minorHAnsi" w:eastAsiaTheme="minorEastAsia" w:hAnsiTheme="minorHAnsi" w:cstheme="minorBidi"/>
            <w:noProof/>
            <w:sz w:val="22"/>
            <w:szCs w:val="22"/>
          </w:rPr>
          <w:tab/>
        </w:r>
        <w:r w:rsidRPr="00102400">
          <w:rPr>
            <w:rStyle w:val="Hyperlink"/>
            <w:rFonts w:eastAsiaTheme="majorEastAsia"/>
            <w:noProof/>
          </w:rPr>
          <w:t>Steps towards Adoption of the Standards Profiles</w:t>
        </w:r>
        <w:r>
          <w:rPr>
            <w:noProof/>
            <w:webHidden/>
          </w:rPr>
          <w:tab/>
        </w:r>
        <w:r>
          <w:rPr>
            <w:noProof/>
            <w:webHidden/>
          </w:rPr>
          <w:fldChar w:fldCharType="begin"/>
        </w:r>
        <w:r>
          <w:rPr>
            <w:noProof/>
            <w:webHidden/>
          </w:rPr>
          <w:instrText xml:space="preserve"> PAGEREF _Toc394334677 \h </w:instrText>
        </w:r>
        <w:r>
          <w:rPr>
            <w:noProof/>
            <w:webHidden/>
          </w:rPr>
        </w:r>
        <w:r>
          <w:rPr>
            <w:noProof/>
            <w:webHidden/>
          </w:rPr>
          <w:fldChar w:fldCharType="separate"/>
        </w:r>
        <w:r>
          <w:rPr>
            <w:noProof/>
            <w:webHidden/>
          </w:rPr>
          <w:t>34</w:t>
        </w:r>
        <w:r>
          <w:rPr>
            <w:noProof/>
            <w:webHidden/>
          </w:rPr>
          <w:fldChar w:fldCharType="end"/>
        </w:r>
      </w:hyperlink>
    </w:p>
    <w:p w14:paraId="2BB139D1" w14:textId="77777777" w:rsidR="00773C4E" w:rsidRDefault="00773C4E">
      <w:pPr>
        <w:pStyle w:val="TOC2"/>
        <w:tabs>
          <w:tab w:val="left" w:pos="960"/>
          <w:tab w:val="right" w:leader="dot" w:pos="9350"/>
        </w:tabs>
        <w:rPr>
          <w:rFonts w:asciiTheme="minorHAnsi" w:eastAsiaTheme="minorEastAsia" w:hAnsiTheme="minorHAnsi" w:cstheme="minorBidi"/>
          <w:noProof/>
          <w:sz w:val="22"/>
          <w:szCs w:val="22"/>
        </w:rPr>
      </w:pPr>
      <w:hyperlink w:anchor="_Toc394334678" w:history="1">
        <w:r w:rsidRPr="00102400">
          <w:rPr>
            <w:rStyle w:val="Hyperlink"/>
            <w:rFonts w:eastAsiaTheme="majorEastAsia"/>
            <w:noProof/>
          </w:rPr>
          <w:t>6.2.</w:t>
        </w:r>
        <w:r>
          <w:rPr>
            <w:rFonts w:asciiTheme="minorHAnsi" w:eastAsiaTheme="minorEastAsia" w:hAnsiTheme="minorHAnsi" w:cstheme="minorBidi"/>
            <w:noProof/>
            <w:sz w:val="22"/>
            <w:szCs w:val="22"/>
          </w:rPr>
          <w:tab/>
        </w:r>
        <w:r w:rsidRPr="00102400">
          <w:rPr>
            <w:rStyle w:val="Hyperlink"/>
            <w:rFonts w:eastAsiaTheme="majorEastAsia"/>
            <w:noProof/>
          </w:rPr>
          <w:t>Summary of Identified Issues and Recommendations</w:t>
        </w:r>
        <w:r>
          <w:rPr>
            <w:noProof/>
            <w:webHidden/>
          </w:rPr>
          <w:tab/>
        </w:r>
        <w:r>
          <w:rPr>
            <w:noProof/>
            <w:webHidden/>
          </w:rPr>
          <w:fldChar w:fldCharType="begin"/>
        </w:r>
        <w:r>
          <w:rPr>
            <w:noProof/>
            <w:webHidden/>
          </w:rPr>
          <w:instrText xml:space="preserve"> PAGEREF _Toc394334678 \h </w:instrText>
        </w:r>
        <w:r>
          <w:rPr>
            <w:noProof/>
            <w:webHidden/>
          </w:rPr>
        </w:r>
        <w:r>
          <w:rPr>
            <w:noProof/>
            <w:webHidden/>
          </w:rPr>
          <w:fldChar w:fldCharType="separate"/>
        </w:r>
        <w:r>
          <w:rPr>
            <w:noProof/>
            <w:webHidden/>
          </w:rPr>
          <w:t>35</w:t>
        </w:r>
        <w:r>
          <w:rPr>
            <w:noProof/>
            <w:webHidden/>
          </w:rPr>
          <w:fldChar w:fldCharType="end"/>
        </w:r>
      </w:hyperlink>
    </w:p>
    <w:p w14:paraId="4903CBC9" w14:textId="77777777" w:rsidR="00773C4E" w:rsidRDefault="00773C4E">
      <w:pPr>
        <w:pStyle w:val="TOC1"/>
        <w:tabs>
          <w:tab w:val="right" w:leader="dot" w:pos="9350"/>
        </w:tabs>
        <w:rPr>
          <w:rFonts w:asciiTheme="minorHAnsi" w:eastAsiaTheme="minorEastAsia" w:hAnsiTheme="minorHAnsi" w:cstheme="minorBidi"/>
          <w:noProof/>
          <w:sz w:val="22"/>
          <w:szCs w:val="22"/>
        </w:rPr>
      </w:pPr>
      <w:hyperlink w:anchor="_Toc394334679" w:history="1">
        <w:r w:rsidRPr="00102400">
          <w:rPr>
            <w:rStyle w:val="Hyperlink"/>
            <w:rFonts w:eastAsiaTheme="majorEastAsia"/>
            <w:noProof/>
          </w:rPr>
          <w:t>List of Acronyms</w:t>
        </w:r>
        <w:r>
          <w:rPr>
            <w:noProof/>
            <w:webHidden/>
          </w:rPr>
          <w:tab/>
        </w:r>
        <w:r>
          <w:rPr>
            <w:noProof/>
            <w:webHidden/>
          </w:rPr>
          <w:fldChar w:fldCharType="begin"/>
        </w:r>
        <w:r>
          <w:rPr>
            <w:noProof/>
            <w:webHidden/>
          </w:rPr>
          <w:instrText xml:space="preserve"> PAGEREF _Toc394334679 \h </w:instrText>
        </w:r>
        <w:r>
          <w:rPr>
            <w:noProof/>
            <w:webHidden/>
          </w:rPr>
        </w:r>
        <w:r>
          <w:rPr>
            <w:noProof/>
            <w:webHidden/>
          </w:rPr>
          <w:fldChar w:fldCharType="separate"/>
        </w:r>
        <w:r>
          <w:rPr>
            <w:noProof/>
            <w:webHidden/>
          </w:rPr>
          <w:t>37</w:t>
        </w:r>
        <w:r>
          <w:rPr>
            <w:noProof/>
            <w:webHidden/>
          </w:rPr>
          <w:fldChar w:fldCharType="end"/>
        </w:r>
      </w:hyperlink>
    </w:p>
    <w:p w14:paraId="31ADB516" w14:textId="77777777" w:rsidR="00773C4E" w:rsidRDefault="00773C4E">
      <w:pPr>
        <w:pStyle w:val="TOC1"/>
        <w:tabs>
          <w:tab w:val="right" w:leader="dot" w:pos="9350"/>
        </w:tabs>
        <w:rPr>
          <w:rFonts w:asciiTheme="minorHAnsi" w:eastAsiaTheme="minorEastAsia" w:hAnsiTheme="minorHAnsi" w:cstheme="minorBidi"/>
          <w:noProof/>
          <w:sz w:val="22"/>
          <w:szCs w:val="22"/>
        </w:rPr>
      </w:pPr>
      <w:hyperlink w:anchor="_Toc394334680" w:history="1">
        <w:r w:rsidRPr="00102400">
          <w:rPr>
            <w:rStyle w:val="Hyperlink"/>
            <w:rFonts w:eastAsiaTheme="majorEastAsia"/>
            <w:noProof/>
          </w:rPr>
          <w:t>References</w:t>
        </w:r>
        <w:r>
          <w:rPr>
            <w:noProof/>
            <w:webHidden/>
          </w:rPr>
          <w:tab/>
        </w:r>
        <w:r>
          <w:rPr>
            <w:noProof/>
            <w:webHidden/>
          </w:rPr>
          <w:fldChar w:fldCharType="begin"/>
        </w:r>
        <w:r>
          <w:rPr>
            <w:noProof/>
            <w:webHidden/>
          </w:rPr>
          <w:instrText xml:space="preserve"> PAGEREF _Toc394334680 \h </w:instrText>
        </w:r>
        <w:r>
          <w:rPr>
            <w:noProof/>
            <w:webHidden/>
          </w:rPr>
        </w:r>
        <w:r>
          <w:rPr>
            <w:noProof/>
            <w:webHidden/>
          </w:rPr>
          <w:fldChar w:fldCharType="separate"/>
        </w:r>
        <w:r>
          <w:rPr>
            <w:noProof/>
            <w:webHidden/>
          </w:rPr>
          <w:t>39</w:t>
        </w:r>
        <w:r>
          <w:rPr>
            <w:noProof/>
            <w:webHidden/>
          </w:rPr>
          <w:fldChar w:fldCharType="end"/>
        </w:r>
      </w:hyperlink>
    </w:p>
    <w:p w14:paraId="1F11DF62" w14:textId="77777777" w:rsidR="00227619" w:rsidRDefault="002F6672" w:rsidP="00227619">
      <w:r>
        <w:fldChar w:fldCharType="end"/>
      </w:r>
    </w:p>
    <w:p w14:paraId="0BB37345" w14:textId="77777777" w:rsidR="001D0F39" w:rsidRDefault="001D0F39" w:rsidP="00227619">
      <w:r>
        <w:br w:type="page"/>
      </w:r>
    </w:p>
    <w:p w14:paraId="7E59C82C" w14:textId="77777777" w:rsidR="001D0F39" w:rsidRPr="0090785D" w:rsidRDefault="001D0F39" w:rsidP="00A4187D">
      <w:pPr>
        <w:pStyle w:val="FrontMatterHeading"/>
      </w:pPr>
      <w:r w:rsidRPr="0090785D">
        <w:lastRenderedPageBreak/>
        <w:t>List of Figures</w:t>
      </w:r>
    </w:p>
    <w:p w14:paraId="3D707137" w14:textId="77777777" w:rsidR="00773C4E" w:rsidRDefault="004434D1">
      <w:pPr>
        <w:pStyle w:val="TableofFigures"/>
        <w:tabs>
          <w:tab w:val="right" w:leader="dot" w:pos="9350"/>
        </w:tabs>
        <w:rPr>
          <w:rFonts w:asciiTheme="minorHAnsi" w:eastAsiaTheme="minorEastAsia" w:hAnsiTheme="minorHAnsi" w:cstheme="minorBidi"/>
          <w:noProof/>
          <w:sz w:val="22"/>
          <w:szCs w:val="22"/>
        </w:rPr>
      </w:pPr>
      <w:r>
        <w:fldChar w:fldCharType="begin"/>
      </w:r>
      <w:r w:rsidR="00867344">
        <w:instrText xml:space="preserve"> TOC \h \z \c "Figure" </w:instrText>
      </w:r>
      <w:r>
        <w:fldChar w:fldCharType="separate"/>
      </w:r>
      <w:hyperlink w:anchor="_Toc394334681" w:history="1">
        <w:r w:rsidR="00773C4E" w:rsidRPr="00812861">
          <w:rPr>
            <w:rStyle w:val="Hyperlink"/>
            <w:noProof/>
          </w:rPr>
          <w:t>Figure 1 - REST Security Standard Dependencies</w:t>
        </w:r>
        <w:r w:rsidR="00773C4E">
          <w:rPr>
            <w:noProof/>
            <w:webHidden/>
          </w:rPr>
          <w:tab/>
        </w:r>
        <w:r w:rsidR="00773C4E">
          <w:rPr>
            <w:noProof/>
            <w:webHidden/>
          </w:rPr>
          <w:fldChar w:fldCharType="begin"/>
        </w:r>
        <w:r w:rsidR="00773C4E">
          <w:rPr>
            <w:noProof/>
            <w:webHidden/>
          </w:rPr>
          <w:instrText xml:space="preserve"> PAGEREF _Toc394334681 \h </w:instrText>
        </w:r>
        <w:r w:rsidR="00773C4E">
          <w:rPr>
            <w:noProof/>
            <w:webHidden/>
          </w:rPr>
        </w:r>
        <w:r w:rsidR="00773C4E">
          <w:rPr>
            <w:noProof/>
            <w:webHidden/>
          </w:rPr>
          <w:fldChar w:fldCharType="separate"/>
        </w:r>
        <w:r w:rsidR="00773C4E">
          <w:rPr>
            <w:noProof/>
            <w:webHidden/>
          </w:rPr>
          <w:t>4</w:t>
        </w:r>
        <w:r w:rsidR="00773C4E">
          <w:rPr>
            <w:noProof/>
            <w:webHidden/>
          </w:rPr>
          <w:fldChar w:fldCharType="end"/>
        </w:r>
      </w:hyperlink>
    </w:p>
    <w:p w14:paraId="1DB414CA" w14:textId="77777777" w:rsidR="00773C4E" w:rsidRDefault="00773C4E">
      <w:pPr>
        <w:pStyle w:val="TableofFigures"/>
        <w:tabs>
          <w:tab w:val="right" w:leader="dot" w:pos="9350"/>
        </w:tabs>
        <w:rPr>
          <w:rFonts w:asciiTheme="minorHAnsi" w:eastAsiaTheme="minorEastAsia" w:hAnsiTheme="minorHAnsi" w:cstheme="minorBidi"/>
          <w:noProof/>
          <w:sz w:val="22"/>
          <w:szCs w:val="22"/>
        </w:rPr>
      </w:pPr>
      <w:hyperlink w:anchor="_Toc394334682" w:history="1">
        <w:r w:rsidRPr="00812861">
          <w:rPr>
            <w:rStyle w:val="Hyperlink"/>
            <w:noProof/>
          </w:rPr>
          <w:t>Figure 2 – Client Delegation Pattern</w:t>
        </w:r>
        <w:r>
          <w:rPr>
            <w:noProof/>
            <w:webHidden/>
          </w:rPr>
          <w:tab/>
        </w:r>
        <w:r>
          <w:rPr>
            <w:noProof/>
            <w:webHidden/>
          </w:rPr>
          <w:fldChar w:fldCharType="begin"/>
        </w:r>
        <w:r>
          <w:rPr>
            <w:noProof/>
            <w:webHidden/>
          </w:rPr>
          <w:instrText xml:space="preserve"> PAGEREF _Toc394334682 \h </w:instrText>
        </w:r>
        <w:r>
          <w:rPr>
            <w:noProof/>
            <w:webHidden/>
          </w:rPr>
        </w:r>
        <w:r>
          <w:rPr>
            <w:noProof/>
            <w:webHidden/>
          </w:rPr>
          <w:fldChar w:fldCharType="separate"/>
        </w:r>
        <w:r>
          <w:rPr>
            <w:noProof/>
            <w:webHidden/>
          </w:rPr>
          <w:t>5</w:t>
        </w:r>
        <w:r>
          <w:rPr>
            <w:noProof/>
            <w:webHidden/>
          </w:rPr>
          <w:fldChar w:fldCharType="end"/>
        </w:r>
      </w:hyperlink>
    </w:p>
    <w:p w14:paraId="208E39A4" w14:textId="77777777" w:rsidR="00773C4E" w:rsidRDefault="00773C4E">
      <w:pPr>
        <w:pStyle w:val="TableofFigures"/>
        <w:tabs>
          <w:tab w:val="right" w:leader="dot" w:pos="9350"/>
        </w:tabs>
        <w:rPr>
          <w:rFonts w:asciiTheme="minorHAnsi" w:eastAsiaTheme="minorEastAsia" w:hAnsiTheme="minorHAnsi" w:cstheme="minorBidi"/>
          <w:noProof/>
          <w:sz w:val="22"/>
          <w:szCs w:val="22"/>
        </w:rPr>
      </w:pPr>
      <w:hyperlink w:anchor="_Toc394334683" w:history="1">
        <w:r w:rsidRPr="00812861">
          <w:rPr>
            <w:rStyle w:val="Hyperlink"/>
            <w:noProof/>
          </w:rPr>
          <w:t>Figure 3 - OAuth 2.0 Authorization Code Flow</w:t>
        </w:r>
        <w:r>
          <w:rPr>
            <w:noProof/>
            <w:webHidden/>
          </w:rPr>
          <w:tab/>
        </w:r>
        <w:r>
          <w:rPr>
            <w:noProof/>
            <w:webHidden/>
          </w:rPr>
          <w:fldChar w:fldCharType="begin"/>
        </w:r>
        <w:r>
          <w:rPr>
            <w:noProof/>
            <w:webHidden/>
          </w:rPr>
          <w:instrText xml:space="preserve"> PAGEREF _Toc394334683 \h </w:instrText>
        </w:r>
        <w:r>
          <w:rPr>
            <w:noProof/>
            <w:webHidden/>
          </w:rPr>
        </w:r>
        <w:r>
          <w:rPr>
            <w:noProof/>
            <w:webHidden/>
          </w:rPr>
          <w:fldChar w:fldCharType="separate"/>
        </w:r>
        <w:r>
          <w:rPr>
            <w:noProof/>
            <w:webHidden/>
          </w:rPr>
          <w:t>6</w:t>
        </w:r>
        <w:r>
          <w:rPr>
            <w:noProof/>
            <w:webHidden/>
          </w:rPr>
          <w:fldChar w:fldCharType="end"/>
        </w:r>
      </w:hyperlink>
    </w:p>
    <w:p w14:paraId="0B45FB29" w14:textId="77777777" w:rsidR="00773C4E" w:rsidRDefault="00773C4E">
      <w:pPr>
        <w:pStyle w:val="TableofFigures"/>
        <w:tabs>
          <w:tab w:val="right" w:leader="dot" w:pos="9350"/>
        </w:tabs>
        <w:rPr>
          <w:rFonts w:asciiTheme="minorHAnsi" w:eastAsiaTheme="minorEastAsia" w:hAnsiTheme="minorHAnsi" w:cstheme="minorBidi"/>
          <w:noProof/>
          <w:sz w:val="22"/>
          <w:szCs w:val="22"/>
        </w:rPr>
      </w:pPr>
      <w:hyperlink w:anchor="_Toc394334684" w:history="1">
        <w:r w:rsidRPr="00812861">
          <w:rPr>
            <w:rStyle w:val="Hyperlink"/>
            <w:noProof/>
          </w:rPr>
          <w:t>Figure 4 – Identity Federation (VA as RP) Pattern</w:t>
        </w:r>
        <w:r>
          <w:rPr>
            <w:noProof/>
            <w:webHidden/>
          </w:rPr>
          <w:tab/>
        </w:r>
        <w:r>
          <w:rPr>
            <w:noProof/>
            <w:webHidden/>
          </w:rPr>
          <w:fldChar w:fldCharType="begin"/>
        </w:r>
        <w:r>
          <w:rPr>
            <w:noProof/>
            <w:webHidden/>
          </w:rPr>
          <w:instrText xml:space="preserve"> PAGEREF _Toc394334684 \h </w:instrText>
        </w:r>
        <w:r>
          <w:rPr>
            <w:noProof/>
            <w:webHidden/>
          </w:rPr>
        </w:r>
        <w:r>
          <w:rPr>
            <w:noProof/>
            <w:webHidden/>
          </w:rPr>
          <w:fldChar w:fldCharType="separate"/>
        </w:r>
        <w:r>
          <w:rPr>
            <w:noProof/>
            <w:webHidden/>
          </w:rPr>
          <w:t>7</w:t>
        </w:r>
        <w:r>
          <w:rPr>
            <w:noProof/>
            <w:webHidden/>
          </w:rPr>
          <w:fldChar w:fldCharType="end"/>
        </w:r>
      </w:hyperlink>
    </w:p>
    <w:p w14:paraId="16C0F850" w14:textId="77777777" w:rsidR="00773C4E" w:rsidRDefault="00773C4E">
      <w:pPr>
        <w:pStyle w:val="TableofFigures"/>
        <w:tabs>
          <w:tab w:val="right" w:leader="dot" w:pos="9350"/>
        </w:tabs>
        <w:rPr>
          <w:rFonts w:asciiTheme="minorHAnsi" w:eastAsiaTheme="minorEastAsia" w:hAnsiTheme="minorHAnsi" w:cstheme="minorBidi"/>
          <w:noProof/>
          <w:sz w:val="22"/>
          <w:szCs w:val="22"/>
        </w:rPr>
      </w:pPr>
      <w:hyperlink w:anchor="_Toc394334685" w:history="1">
        <w:r w:rsidRPr="00812861">
          <w:rPr>
            <w:rStyle w:val="Hyperlink"/>
            <w:noProof/>
          </w:rPr>
          <w:t>Figure 5 – OpenID Connect Authorization Code Flow</w:t>
        </w:r>
        <w:r>
          <w:rPr>
            <w:noProof/>
            <w:webHidden/>
          </w:rPr>
          <w:tab/>
        </w:r>
        <w:r>
          <w:rPr>
            <w:noProof/>
            <w:webHidden/>
          </w:rPr>
          <w:fldChar w:fldCharType="begin"/>
        </w:r>
        <w:r>
          <w:rPr>
            <w:noProof/>
            <w:webHidden/>
          </w:rPr>
          <w:instrText xml:space="preserve"> PAGEREF _Toc394334685 \h </w:instrText>
        </w:r>
        <w:r>
          <w:rPr>
            <w:noProof/>
            <w:webHidden/>
          </w:rPr>
        </w:r>
        <w:r>
          <w:rPr>
            <w:noProof/>
            <w:webHidden/>
          </w:rPr>
          <w:fldChar w:fldCharType="separate"/>
        </w:r>
        <w:r>
          <w:rPr>
            <w:noProof/>
            <w:webHidden/>
          </w:rPr>
          <w:t>8</w:t>
        </w:r>
        <w:r>
          <w:rPr>
            <w:noProof/>
            <w:webHidden/>
          </w:rPr>
          <w:fldChar w:fldCharType="end"/>
        </w:r>
      </w:hyperlink>
    </w:p>
    <w:p w14:paraId="0402D32F" w14:textId="77777777" w:rsidR="00773C4E" w:rsidRDefault="00773C4E">
      <w:pPr>
        <w:pStyle w:val="TableofFigures"/>
        <w:tabs>
          <w:tab w:val="right" w:leader="dot" w:pos="9350"/>
        </w:tabs>
        <w:rPr>
          <w:rFonts w:asciiTheme="minorHAnsi" w:eastAsiaTheme="minorEastAsia" w:hAnsiTheme="minorHAnsi" w:cstheme="minorBidi"/>
          <w:noProof/>
          <w:sz w:val="22"/>
          <w:szCs w:val="22"/>
        </w:rPr>
      </w:pPr>
      <w:hyperlink w:anchor="_Toc394334686" w:history="1">
        <w:r w:rsidRPr="00812861">
          <w:rPr>
            <w:rStyle w:val="Hyperlink"/>
            <w:noProof/>
          </w:rPr>
          <w:t>Figure 6 – Identity Federation (VA as OP) Pattern</w:t>
        </w:r>
        <w:r>
          <w:rPr>
            <w:noProof/>
            <w:webHidden/>
          </w:rPr>
          <w:tab/>
        </w:r>
        <w:r>
          <w:rPr>
            <w:noProof/>
            <w:webHidden/>
          </w:rPr>
          <w:fldChar w:fldCharType="begin"/>
        </w:r>
        <w:r>
          <w:rPr>
            <w:noProof/>
            <w:webHidden/>
          </w:rPr>
          <w:instrText xml:space="preserve"> PAGEREF _Toc394334686 \h </w:instrText>
        </w:r>
        <w:r>
          <w:rPr>
            <w:noProof/>
            <w:webHidden/>
          </w:rPr>
        </w:r>
        <w:r>
          <w:rPr>
            <w:noProof/>
            <w:webHidden/>
          </w:rPr>
          <w:fldChar w:fldCharType="separate"/>
        </w:r>
        <w:r>
          <w:rPr>
            <w:noProof/>
            <w:webHidden/>
          </w:rPr>
          <w:t>9</w:t>
        </w:r>
        <w:r>
          <w:rPr>
            <w:noProof/>
            <w:webHidden/>
          </w:rPr>
          <w:fldChar w:fldCharType="end"/>
        </w:r>
      </w:hyperlink>
    </w:p>
    <w:p w14:paraId="7B6C5570" w14:textId="77777777" w:rsidR="00773C4E" w:rsidRDefault="00773C4E">
      <w:pPr>
        <w:pStyle w:val="TableofFigures"/>
        <w:tabs>
          <w:tab w:val="right" w:leader="dot" w:pos="9350"/>
        </w:tabs>
        <w:rPr>
          <w:rFonts w:asciiTheme="minorHAnsi" w:eastAsiaTheme="minorEastAsia" w:hAnsiTheme="minorHAnsi" w:cstheme="minorBidi"/>
          <w:noProof/>
          <w:sz w:val="22"/>
          <w:szCs w:val="22"/>
        </w:rPr>
      </w:pPr>
      <w:hyperlink w:anchor="_Toc394334687" w:history="1">
        <w:r w:rsidRPr="00812861">
          <w:rPr>
            <w:rStyle w:val="Hyperlink"/>
            <w:noProof/>
          </w:rPr>
          <w:t>Figure 7 – OpenID Connect Authorization Code Flow</w:t>
        </w:r>
        <w:r>
          <w:rPr>
            <w:noProof/>
            <w:webHidden/>
          </w:rPr>
          <w:tab/>
        </w:r>
        <w:r>
          <w:rPr>
            <w:noProof/>
            <w:webHidden/>
          </w:rPr>
          <w:fldChar w:fldCharType="begin"/>
        </w:r>
        <w:r>
          <w:rPr>
            <w:noProof/>
            <w:webHidden/>
          </w:rPr>
          <w:instrText xml:space="preserve"> PAGEREF _Toc394334687 \h </w:instrText>
        </w:r>
        <w:r>
          <w:rPr>
            <w:noProof/>
            <w:webHidden/>
          </w:rPr>
        </w:r>
        <w:r>
          <w:rPr>
            <w:noProof/>
            <w:webHidden/>
          </w:rPr>
          <w:fldChar w:fldCharType="separate"/>
        </w:r>
        <w:r>
          <w:rPr>
            <w:noProof/>
            <w:webHidden/>
          </w:rPr>
          <w:t>10</w:t>
        </w:r>
        <w:r>
          <w:rPr>
            <w:noProof/>
            <w:webHidden/>
          </w:rPr>
          <w:fldChar w:fldCharType="end"/>
        </w:r>
      </w:hyperlink>
    </w:p>
    <w:p w14:paraId="06169FB4" w14:textId="77777777" w:rsidR="00773C4E" w:rsidRDefault="00773C4E">
      <w:pPr>
        <w:pStyle w:val="TableofFigures"/>
        <w:tabs>
          <w:tab w:val="right" w:leader="dot" w:pos="9350"/>
        </w:tabs>
        <w:rPr>
          <w:rFonts w:asciiTheme="minorHAnsi" w:eastAsiaTheme="minorEastAsia" w:hAnsiTheme="minorHAnsi" w:cstheme="minorBidi"/>
          <w:noProof/>
          <w:sz w:val="22"/>
          <w:szCs w:val="22"/>
        </w:rPr>
      </w:pPr>
      <w:hyperlink w:anchor="_Toc394334688" w:history="1">
        <w:r w:rsidRPr="00812861">
          <w:rPr>
            <w:rStyle w:val="Hyperlink"/>
            <w:noProof/>
          </w:rPr>
          <w:t xml:space="preserve">Figure 8 - UMA Architecture </w:t>
        </w:r>
        <w:r>
          <w:rPr>
            <w:noProof/>
            <w:webHidden/>
          </w:rPr>
          <w:tab/>
        </w:r>
        <w:r>
          <w:rPr>
            <w:noProof/>
            <w:webHidden/>
          </w:rPr>
          <w:fldChar w:fldCharType="begin"/>
        </w:r>
        <w:r>
          <w:rPr>
            <w:noProof/>
            <w:webHidden/>
          </w:rPr>
          <w:instrText xml:space="preserve"> PAGEREF _Toc394334688 \h </w:instrText>
        </w:r>
        <w:r>
          <w:rPr>
            <w:noProof/>
            <w:webHidden/>
          </w:rPr>
        </w:r>
        <w:r>
          <w:rPr>
            <w:noProof/>
            <w:webHidden/>
          </w:rPr>
          <w:fldChar w:fldCharType="separate"/>
        </w:r>
        <w:r>
          <w:rPr>
            <w:noProof/>
            <w:webHidden/>
          </w:rPr>
          <w:t>11</w:t>
        </w:r>
        <w:r>
          <w:rPr>
            <w:noProof/>
            <w:webHidden/>
          </w:rPr>
          <w:fldChar w:fldCharType="end"/>
        </w:r>
      </w:hyperlink>
    </w:p>
    <w:p w14:paraId="195A030C" w14:textId="77777777" w:rsidR="001D0F39" w:rsidRPr="00D16748" w:rsidRDefault="004434D1" w:rsidP="00D16748">
      <w:r>
        <w:fldChar w:fldCharType="end"/>
      </w:r>
      <w:r w:rsidR="004067B4" w:rsidRPr="004067B4">
        <w:t xml:space="preserve"> </w:t>
      </w:r>
      <w:r w:rsidR="001D0F39">
        <w:br w:type="page"/>
      </w:r>
    </w:p>
    <w:p w14:paraId="2D339E08" w14:textId="77777777" w:rsidR="001D0F39" w:rsidRPr="0090785D" w:rsidRDefault="001D0F39" w:rsidP="00A4187D">
      <w:pPr>
        <w:pStyle w:val="FrontMatterHeading"/>
      </w:pPr>
      <w:r w:rsidRPr="0090785D">
        <w:lastRenderedPageBreak/>
        <w:t>List of Tables</w:t>
      </w:r>
    </w:p>
    <w:p w14:paraId="6BDEF0DE" w14:textId="77777777" w:rsidR="00773C4E" w:rsidRDefault="004434D1">
      <w:pPr>
        <w:pStyle w:val="TableofFigures"/>
        <w:tabs>
          <w:tab w:val="right" w:leader="dot" w:pos="9350"/>
        </w:tabs>
        <w:rPr>
          <w:rFonts w:asciiTheme="minorHAnsi" w:eastAsiaTheme="minorEastAsia" w:hAnsiTheme="minorHAnsi" w:cstheme="minorBidi"/>
          <w:noProof/>
          <w:sz w:val="22"/>
          <w:szCs w:val="22"/>
        </w:rPr>
      </w:pPr>
      <w:r>
        <w:fldChar w:fldCharType="begin"/>
      </w:r>
      <w:r w:rsidR="00EE79C8">
        <w:instrText xml:space="preserve"> TOC \h \z \c "Table" </w:instrText>
      </w:r>
      <w:r>
        <w:fldChar w:fldCharType="separate"/>
      </w:r>
      <w:hyperlink w:anchor="_Toc394334689" w:history="1">
        <w:r w:rsidR="00773C4E" w:rsidRPr="00004389">
          <w:rPr>
            <w:rStyle w:val="Hyperlink"/>
            <w:noProof/>
          </w:rPr>
          <w:t>Table 1 – Open Security Standards for RESTful Interfaces</w:t>
        </w:r>
        <w:r w:rsidR="00773C4E">
          <w:rPr>
            <w:noProof/>
            <w:webHidden/>
          </w:rPr>
          <w:tab/>
        </w:r>
        <w:r w:rsidR="00773C4E">
          <w:rPr>
            <w:noProof/>
            <w:webHidden/>
          </w:rPr>
          <w:fldChar w:fldCharType="begin"/>
        </w:r>
        <w:r w:rsidR="00773C4E">
          <w:rPr>
            <w:noProof/>
            <w:webHidden/>
          </w:rPr>
          <w:instrText xml:space="preserve"> PAGEREF _Toc394334689 \h </w:instrText>
        </w:r>
        <w:r w:rsidR="00773C4E">
          <w:rPr>
            <w:noProof/>
            <w:webHidden/>
          </w:rPr>
        </w:r>
        <w:r w:rsidR="00773C4E">
          <w:rPr>
            <w:noProof/>
            <w:webHidden/>
          </w:rPr>
          <w:fldChar w:fldCharType="separate"/>
        </w:r>
        <w:r w:rsidR="00773C4E">
          <w:rPr>
            <w:noProof/>
            <w:webHidden/>
          </w:rPr>
          <w:t>3</w:t>
        </w:r>
        <w:r w:rsidR="00773C4E">
          <w:rPr>
            <w:noProof/>
            <w:webHidden/>
          </w:rPr>
          <w:fldChar w:fldCharType="end"/>
        </w:r>
      </w:hyperlink>
    </w:p>
    <w:p w14:paraId="62CB5CDF" w14:textId="77777777" w:rsidR="00773C4E" w:rsidRDefault="00773C4E">
      <w:pPr>
        <w:pStyle w:val="TableofFigures"/>
        <w:tabs>
          <w:tab w:val="right" w:leader="dot" w:pos="9350"/>
        </w:tabs>
        <w:rPr>
          <w:rFonts w:asciiTheme="minorHAnsi" w:eastAsiaTheme="minorEastAsia" w:hAnsiTheme="minorHAnsi" w:cstheme="minorBidi"/>
          <w:noProof/>
          <w:sz w:val="22"/>
          <w:szCs w:val="22"/>
        </w:rPr>
      </w:pPr>
      <w:hyperlink w:anchor="_Toc394334690" w:history="1">
        <w:r w:rsidRPr="00004389">
          <w:rPr>
            <w:rStyle w:val="Hyperlink"/>
            <w:noProof/>
          </w:rPr>
          <w:t>Table 2 - Additional Attacks against OAuth</w:t>
        </w:r>
        <w:r>
          <w:rPr>
            <w:noProof/>
            <w:webHidden/>
          </w:rPr>
          <w:tab/>
        </w:r>
        <w:r>
          <w:rPr>
            <w:noProof/>
            <w:webHidden/>
          </w:rPr>
          <w:fldChar w:fldCharType="begin"/>
        </w:r>
        <w:r>
          <w:rPr>
            <w:noProof/>
            <w:webHidden/>
          </w:rPr>
          <w:instrText xml:space="preserve"> PAGEREF _Toc394334690 \h </w:instrText>
        </w:r>
        <w:r>
          <w:rPr>
            <w:noProof/>
            <w:webHidden/>
          </w:rPr>
        </w:r>
        <w:r>
          <w:rPr>
            <w:noProof/>
            <w:webHidden/>
          </w:rPr>
          <w:fldChar w:fldCharType="separate"/>
        </w:r>
        <w:r>
          <w:rPr>
            <w:noProof/>
            <w:webHidden/>
          </w:rPr>
          <w:t>17</w:t>
        </w:r>
        <w:r>
          <w:rPr>
            <w:noProof/>
            <w:webHidden/>
          </w:rPr>
          <w:fldChar w:fldCharType="end"/>
        </w:r>
      </w:hyperlink>
    </w:p>
    <w:p w14:paraId="2EB6CA54" w14:textId="77777777" w:rsidR="00773C4E" w:rsidRDefault="00773C4E">
      <w:pPr>
        <w:pStyle w:val="TableofFigures"/>
        <w:tabs>
          <w:tab w:val="right" w:leader="dot" w:pos="9350"/>
        </w:tabs>
        <w:rPr>
          <w:rFonts w:asciiTheme="minorHAnsi" w:eastAsiaTheme="minorEastAsia" w:hAnsiTheme="minorHAnsi" w:cstheme="minorBidi"/>
          <w:noProof/>
          <w:sz w:val="22"/>
          <w:szCs w:val="22"/>
        </w:rPr>
      </w:pPr>
      <w:hyperlink w:anchor="_Toc394334691" w:history="1">
        <w:r w:rsidRPr="00004389">
          <w:rPr>
            <w:rStyle w:val="Hyperlink"/>
            <w:noProof/>
          </w:rPr>
          <w:t>Table 3 - Attacks against OpenID Connect</w:t>
        </w:r>
        <w:r>
          <w:rPr>
            <w:noProof/>
            <w:webHidden/>
          </w:rPr>
          <w:tab/>
        </w:r>
        <w:r>
          <w:rPr>
            <w:noProof/>
            <w:webHidden/>
          </w:rPr>
          <w:fldChar w:fldCharType="begin"/>
        </w:r>
        <w:r>
          <w:rPr>
            <w:noProof/>
            <w:webHidden/>
          </w:rPr>
          <w:instrText xml:space="preserve"> PAGEREF _Toc394334691 \h </w:instrText>
        </w:r>
        <w:r>
          <w:rPr>
            <w:noProof/>
            <w:webHidden/>
          </w:rPr>
        </w:r>
        <w:r>
          <w:rPr>
            <w:noProof/>
            <w:webHidden/>
          </w:rPr>
          <w:fldChar w:fldCharType="separate"/>
        </w:r>
        <w:r>
          <w:rPr>
            <w:noProof/>
            <w:webHidden/>
          </w:rPr>
          <w:t>22</w:t>
        </w:r>
        <w:r>
          <w:rPr>
            <w:noProof/>
            <w:webHidden/>
          </w:rPr>
          <w:fldChar w:fldCharType="end"/>
        </w:r>
      </w:hyperlink>
    </w:p>
    <w:p w14:paraId="357CC0E6" w14:textId="77777777" w:rsidR="00773C4E" w:rsidRDefault="00773C4E">
      <w:pPr>
        <w:pStyle w:val="TableofFigures"/>
        <w:tabs>
          <w:tab w:val="right" w:leader="dot" w:pos="9350"/>
        </w:tabs>
        <w:rPr>
          <w:rFonts w:asciiTheme="minorHAnsi" w:eastAsiaTheme="minorEastAsia" w:hAnsiTheme="minorHAnsi" w:cstheme="minorBidi"/>
          <w:noProof/>
          <w:sz w:val="22"/>
          <w:szCs w:val="22"/>
        </w:rPr>
      </w:pPr>
      <w:hyperlink w:anchor="_Toc394334692" w:history="1">
        <w:r w:rsidRPr="00004389">
          <w:rPr>
            <w:rStyle w:val="Hyperlink"/>
            <w:noProof/>
          </w:rPr>
          <w:t>Table 4 - Relevant Policy Documents</w:t>
        </w:r>
        <w:r>
          <w:rPr>
            <w:noProof/>
            <w:webHidden/>
          </w:rPr>
          <w:tab/>
        </w:r>
        <w:r>
          <w:rPr>
            <w:noProof/>
            <w:webHidden/>
          </w:rPr>
          <w:fldChar w:fldCharType="begin"/>
        </w:r>
        <w:r>
          <w:rPr>
            <w:noProof/>
            <w:webHidden/>
          </w:rPr>
          <w:instrText xml:space="preserve"> PAGEREF _Toc394334692 \h </w:instrText>
        </w:r>
        <w:r>
          <w:rPr>
            <w:noProof/>
            <w:webHidden/>
          </w:rPr>
        </w:r>
        <w:r>
          <w:rPr>
            <w:noProof/>
            <w:webHidden/>
          </w:rPr>
          <w:fldChar w:fldCharType="separate"/>
        </w:r>
        <w:r>
          <w:rPr>
            <w:noProof/>
            <w:webHidden/>
          </w:rPr>
          <w:t>31</w:t>
        </w:r>
        <w:r>
          <w:rPr>
            <w:noProof/>
            <w:webHidden/>
          </w:rPr>
          <w:fldChar w:fldCharType="end"/>
        </w:r>
      </w:hyperlink>
    </w:p>
    <w:p w14:paraId="51986F94" w14:textId="77777777" w:rsidR="0090785D" w:rsidRDefault="004434D1" w:rsidP="003C7B01">
      <w:r>
        <w:fldChar w:fldCharType="end"/>
      </w:r>
    </w:p>
    <w:p w14:paraId="5FFD5D9A" w14:textId="77777777" w:rsidR="00DB6A5C" w:rsidRDefault="00DB6A5C">
      <w:pPr>
        <w:sectPr w:rsidR="00DB6A5C" w:rsidSect="0095063E">
          <w:footerReference w:type="default" r:id="rId24"/>
          <w:pgSz w:w="12240" w:h="15840"/>
          <w:pgMar w:top="1296" w:right="1440" w:bottom="1152" w:left="1440" w:header="720" w:footer="720" w:gutter="0"/>
          <w:pgNumType w:fmt="lowerRoman"/>
          <w:cols w:space="720"/>
          <w:docGrid w:linePitch="360"/>
        </w:sectPr>
      </w:pPr>
    </w:p>
    <w:p w14:paraId="15FCB8CF" w14:textId="3401D934" w:rsidR="001D0F39" w:rsidRDefault="0003641D" w:rsidP="00C337FB">
      <w:pPr>
        <w:pStyle w:val="Heading1"/>
        <w:numPr>
          <w:ilvl w:val="0"/>
          <w:numId w:val="12"/>
        </w:numPr>
      </w:pPr>
      <w:bookmarkStart w:id="1" w:name="_Toc394334629"/>
      <w:r>
        <w:lastRenderedPageBreak/>
        <w:t>Introduction</w:t>
      </w:r>
      <w:bookmarkEnd w:id="1"/>
    </w:p>
    <w:p w14:paraId="1B4AAB34" w14:textId="77777777" w:rsidR="0093267C" w:rsidRDefault="00BC06A8" w:rsidP="0003641D">
      <w:pPr>
        <w:pStyle w:val="BodyText"/>
      </w:pPr>
      <w:r>
        <w:t>This document provides security analysis</w:t>
      </w:r>
      <w:r w:rsidR="00FB2B7B">
        <w:t xml:space="preserve"> and </w:t>
      </w:r>
      <w:r>
        <w:t xml:space="preserve">guidance for </w:t>
      </w:r>
      <w:r w:rsidR="00FB2B7B">
        <w:t xml:space="preserve">implementing </w:t>
      </w:r>
      <w:r>
        <w:t xml:space="preserve">secure Representational State Transfer (RESTful) interfaces </w:t>
      </w:r>
      <w:r w:rsidR="0003641D">
        <w:t xml:space="preserve">for the Department of Veterans Affairs (VA) </w:t>
      </w:r>
      <w:r w:rsidR="00C43829">
        <w:t xml:space="preserve">Deputy Chief Information Officer, </w:t>
      </w:r>
      <w:r w:rsidR="0003641D">
        <w:t xml:space="preserve">Office of </w:t>
      </w:r>
      <w:r w:rsidR="00C43829">
        <w:t xml:space="preserve">Information and Technology (OIT), </w:t>
      </w:r>
      <w:r w:rsidR="0003641D">
        <w:t>Architecture, Strategy, and Design (ASD).</w:t>
      </w:r>
    </w:p>
    <w:p w14:paraId="1A96A0BE" w14:textId="77777777" w:rsidR="0003641D" w:rsidRDefault="0003641D" w:rsidP="00C337FB">
      <w:pPr>
        <w:pStyle w:val="Heading2"/>
        <w:numPr>
          <w:ilvl w:val="1"/>
          <w:numId w:val="12"/>
        </w:numPr>
        <w:ind w:left="450"/>
      </w:pPr>
      <w:bookmarkStart w:id="2" w:name="_Toc394334630"/>
      <w:r>
        <w:t>Task Background</w:t>
      </w:r>
      <w:bookmarkEnd w:id="2"/>
    </w:p>
    <w:p w14:paraId="1FA14B01" w14:textId="77777777" w:rsidR="0003641D" w:rsidRDefault="00C43829" w:rsidP="0003641D">
      <w:pPr>
        <w:pStyle w:val="BodyText"/>
      </w:pPr>
      <w:r>
        <w:t xml:space="preserve">The </w:t>
      </w:r>
      <w:r w:rsidR="0003641D">
        <w:t>MITRE</w:t>
      </w:r>
      <w:r>
        <w:t xml:space="preserve"> Corporation</w:t>
      </w:r>
      <w:r w:rsidR="0003641D">
        <w:t xml:space="preserve">’s work program in support of VA </w:t>
      </w:r>
      <w:r>
        <w:t xml:space="preserve">ASD </w:t>
      </w:r>
      <w:r w:rsidR="0003641D">
        <w:t xml:space="preserve">is organized </w:t>
      </w:r>
      <w:r>
        <w:t>by VA outcomes.  One of the ASD o</w:t>
      </w:r>
      <w:r w:rsidR="0003641D">
        <w:t>utcomes</w:t>
      </w:r>
      <w:r>
        <w:t xml:space="preserve"> </w:t>
      </w:r>
      <w:r w:rsidR="0003641D">
        <w:t xml:space="preserve">is </w:t>
      </w:r>
      <w:r w:rsidR="0003641D" w:rsidRPr="00B44D17">
        <w:rPr>
          <w:i/>
        </w:rPr>
        <w:t>Integration with Mission Partners</w:t>
      </w:r>
      <w:r w:rsidR="0003641D">
        <w:t xml:space="preserve">. </w:t>
      </w:r>
      <w:r>
        <w:t xml:space="preserve"> The Integration with Mission Partners outcome statement is: </w:t>
      </w:r>
      <w:r w:rsidRPr="00B44D17">
        <w:rPr>
          <w:i/>
        </w:rPr>
        <w:t>The VA interoperates seamlessly with mission partners enabled by architectural alignment</w:t>
      </w:r>
      <w:r>
        <w:t xml:space="preserve">.  </w:t>
      </w:r>
      <w:r w:rsidR="0003641D">
        <w:t>This Outcome is focused on VA interactions with external entities, including:</w:t>
      </w:r>
    </w:p>
    <w:p w14:paraId="09C71EC3" w14:textId="77777777" w:rsidR="0003641D" w:rsidRDefault="0003641D" w:rsidP="00C337FB">
      <w:pPr>
        <w:pStyle w:val="ListParagraph"/>
        <w:numPr>
          <w:ilvl w:val="0"/>
          <w:numId w:val="9"/>
        </w:numPr>
      </w:pPr>
      <w:r>
        <w:t>The US Department of Defense (DoD)</w:t>
      </w:r>
    </w:p>
    <w:p w14:paraId="36F3D790" w14:textId="77777777" w:rsidR="0003641D" w:rsidRDefault="0003641D" w:rsidP="00C337FB">
      <w:pPr>
        <w:pStyle w:val="ListParagraph"/>
        <w:numPr>
          <w:ilvl w:val="0"/>
          <w:numId w:val="9"/>
        </w:numPr>
      </w:pPr>
      <w:r>
        <w:t>Other Federal agencies</w:t>
      </w:r>
    </w:p>
    <w:p w14:paraId="43A1760B" w14:textId="77777777" w:rsidR="0003641D" w:rsidRDefault="0003641D" w:rsidP="00C337FB">
      <w:pPr>
        <w:pStyle w:val="ListParagraph"/>
        <w:numPr>
          <w:ilvl w:val="0"/>
          <w:numId w:val="9"/>
        </w:numPr>
      </w:pPr>
      <w:r>
        <w:t xml:space="preserve">Health care providers </w:t>
      </w:r>
    </w:p>
    <w:p w14:paraId="243A6FD2" w14:textId="77777777" w:rsidR="0003641D" w:rsidRDefault="0003641D" w:rsidP="00C337FB">
      <w:pPr>
        <w:pStyle w:val="ListParagraph"/>
        <w:numPr>
          <w:ilvl w:val="0"/>
          <w:numId w:val="9"/>
        </w:numPr>
      </w:pPr>
      <w:r>
        <w:t>Other commercial organizations</w:t>
      </w:r>
    </w:p>
    <w:p w14:paraId="70E08D60" w14:textId="77777777" w:rsidR="0003641D" w:rsidRDefault="0003641D" w:rsidP="00C337FB">
      <w:pPr>
        <w:pStyle w:val="ListParagraph"/>
        <w:numPr>
          <w:ilvl w:val="0"/>
          <w:numId w:val="9"/>
        </w:numPr>
      </w:pPr>
      <w:r>
        <w:t>Veterans, Veteran Support Organizations, and Caregivers</w:t>
      </w:r>
    </w:p>
    <w:p w14:paraId="719C7DA7" w14:textId="77777777" w:rsidR="0003641D" w:rsidRDefault="0003641D" w:rsidP="00C337FB">
      <w:pPr>
        <w:pStyle w:val="ListParagraph"/>
        <w:numPr>
          <w:ilvl w:val="0"/>
          <w:numId w:val="9"/>
        </w:numPr>
        <w:spacing w:after="120"/>
      </w:pPr>
      <w:r>
        <w:t>The general public</w:t>
      </w:r>
    </w:p>
    <w:p w14:paraId="1B8D7185" w14:textId="77777777" w:rsidR="0003641D" w:rsidRDefault="00C43829" w:rsidP="0003641D">
      <w:pPr>
        <w:pStyle w:val="BodyText"/>
      </w:pPr>
      <w:r>
        <w:t>MITRE’s 2014 support to the Integration with Mission Partners o</w:t>
      </w:r>
      <w:r w:rsidR="0003641D">
        <w:t>utcome</w:t>
      </w:r>
      <w:r>
        <w:t xml:space="preserve"> is </w:t>
      </w:r>
      <w:r w:rsidR="0003641D">
        <w:t xml:space="preserve">divided into Task Areas.  </w:t>
      </w:r>
      <w:r w:rsidR="00F90951">
        <w:t>T</w:t>
      </w:r>
      <w:r w:rsidR="0003641D">
        <w:t xml:space="preserve">he </w:t>
      </w:r>
      <w:r w:rsidR="0003641D" w:rsidRPr="00B44D17">
        <w:rPr>
          <w:i/>
        </w:rPr>
        <w:t>Modern Open Architecture</w:t>
      </w:r>
      <w:r w:rsidR="0003641D">
        <w:t xml:space="preserve"> Task Area, which </w:t>
      </w:r>
      <w:r w:rsidR="00F90951">
        <w:t xml:space="preserve">includes work on Secure RESTful Interfaces, </w:t>
      </w:r>
      <w:r w:rsidR="0003641D">
        <w:t>provides technical contributions to accelerate VA’s use of open standards to facilitate mission partner interoperability.</w:t>
      </w:r>
    </w:p>
    <w:p w14:paraId="1C48CCEA" w14:textId="6EFF1CAE" w:rsidR="00E03BAF" w:rsidRDefault="0003641D" w:rsidP="00B545F8">
      <w:pPr>
        <w:pStyle w:val="BodyText"/>
      </w:pPr>
      <w:r>
        <w:t xml:space="preserve">This work is based on the premise that </w:t>
      </w:r>
      <w:r w:rsidR="00F90951">
        <w:t xml:space="preserve">adopting </w:t>
      </w:r>
      <w:r>
        <w:t xml:space="preserve">open standards </w:t>
      </w:r>
      <w:r w:rsidR="00F90951">
        <w:t xml:space="preserve">that are </w:t>
      </w:r>
      <w:r>
        <w:t xml:space="preserve">in wide use on the commercial web today, such as the RESTful architecture style, </w:t>
      </w:r>
      <w:r w:rsidR="00484D4C">
        <w:t xml:space="preserve">will enable </w:t>
      </w:r>
      <w:r>
        <w:t>VA to integrate with external partners across all of the categories listed above with less expense and effort and with greater reuse of deployed systems and interfaces.</w:t>
      </w:r>
      <w:r w:rsidR="00B545F8">
        <w:t xml:space="preserve">  </w:t>
      </w:r>
      <w:r w:rsidR="00EC2A44">
        <w:t xml:space="preserve">Adoption of new architectures such as REST is </w:t>
      </w:r>
      <w:r w:rsidR="00B545F8">
        <w:t xml:space="preserve">necessary to support </w:t>
      </w:r>
      <w:r w:rsidR="00F90951">
        <w:t xml:space="preserve">Strategic </w:t>
      </w:r>
      <w:r w:rsidR="00B545F8">
        <w:t xml:space="preserve">Objective 3.2 of the VA Strategic Plan:  “Evolve VA Information Technology Capabilities to Meet Emerging Customer Service / Empowerment Expectations of </w:t>
      </w:r>
      <w:r w:rsidR="005A1533">
        <w:t>Both VA Customers and Employees</w:t>
      </w:r>
      <w:r w:rsidR="00B545F8">
        <w:t xml:space="preserve">” </w:t>
      </w:r>
      <w:sdt>
        <w:sdtPr>
          <w:id w:val="-361285418"/>
          <w:citation/>
        </w:sdtPr>
        <w:sdtContent>
          <w:r w:rsidR="00B545F8">
            <w:fldChar w:fldCharType="begin"/>
          </w:r>
          <w:r w:rsidR="00B545F8">
            <w:instrText xml:space="preserve"> CITATION Dep14 \l 1033 </w:instrText>
          </w:r>
          <w:r w:rsidR="00B545F8">
            <w:fldChar w:fldCharType="separate"/>
          </w:r>
          <w:r w:rsidR="00773C4E">
            <w:rPr>
              <w:noProof/>
            </w:rPr>
            <w:t>[1]</w:t>
          </w:r>
          <w:r w:rsidR="00B545F8">
            <w:fldChar w:fldCharType="end"/>
          </w:r>
        </w:sdtContent>
      </w:sdt>
      <w:r w:rsidR="005A1533">
        <w:t>.</w:t>
      </w:r>
    </w:p>
    <w:p w14:paraId="2FE9FF6E" w14:textId="42484AD0" w:rsidR="00967DA8" w:rsidRDefault="004E0ED4" w:rsidP="0003641D">
      <w:pPr>
        <w:pStyle w:val="BodyText"/>
      </w:pPr>
      <w:r>
        <w:t xml:space="preserve">Growing interest in REST is evident at the VA and among its </w:t>
      </w:r>
      <w:r w:rsidR="00E03BAF">
        <w:t xml:space="preserve">Federal and commercial </w:t>
      </w:r>
      <w:r>
        <w:t xml:space="preserve">mission partners, </w:t>
      </w:r>
      <w:r w:rsidR="00E03BAF">
        <w:t xml:space="preserve">as well as </w:t>
      </w:r>
      <w:r>
        <w:t xml:space="preserve">the </w:t>
      </w:r>
      <w:r w:rsidR="00F90951">
        <w:t xml:space="preserve">wider </w:t>
      </w:r>
      <w:r w:rsidR="00740D24">
        <w:t>Health Information Technology (</w:t>
      </w:r>
      <w:r>
        <w:t>IT</w:t>
      </w:r>
      <w:r w:rsidR="00740D24">
        <w:t>)</w:t>
      </w:r>
      <w:r>
        <w:t xml:space="preserve"> community.  Given the VA’s responsibility to safeguard information, including the private health information of the Nation’s veterans, it is incumbent on the VA to adopt new technologies in a secure, reliable, and trustworthy manner.  MITRE’s work on Secure RESTful Interfaces</w:t>
      </w:r>
      <w:r w:rsidR="00BA433E">
        <w:t xml:space="preserve"> </w:t>
      </w:r>
      <w:r>
        <w:t xml:space="preserve">offers technical guidance in support of this objective.  </w:t>
      </w:r>
      <w:r w:rsidR="00EC2A44">
        <w:t>T</w:t>
      </w:r>
      <w:r>
        <w:t xml:space="preserve">he focus of this MITRE </w:t>
      </w:r>
      <w:r w:rsidR="007A6EEF">
        <w:t xml:space="preserve">task </w:t>
      </w:r>
      <w:r>
        <w:t>is not on specific RESTful interfaces themselves, but rather</w:t>
      </w:r>
      <w:r w:rsidR="000C3358">
        <w:t xml:space="preserve"> how they can be secured using open security standards.</w:t>
      </w:r>
    </w:p>
    <w:p w14:paraId="3EF8F14F" w14:textId="6A6AD771" w:rsidR="00A96506" w:rsidRDefault="00A96506" w:rsidP="00A96506">
      <w:pPr>
        <w:pStyle w:val="BodyText"/>
        <w:tabs>
          <w:tab w:val="left" w:pos="3480"/>
        </w:tabs>
      </w:pPr>
      <w:r>
        <w:t xml:space="preserve">This </w:t>
      </w:r>
      <w:r w:rsidR="00577A8E">
        <w:t xml:space="preserve">paper </w:t>
      </w:r>
      <w:r>
        <w:t xml:space="preserve">documents the work conducted through Phase 1 of the Secure RESTful Interface Profile </w:t>
      </w:r>
      <w:r w:rsidR="00B90077">
        <w:t>task</w:t>
      </w:r>
      <w:r>
        <w:t>, along with three companion documents:</w:t>
      </w:r>
    </w:p>
    <w:p w14:paraId="6F4E2F13" w14:textId="09EC9BEF" w:rsidR="00A96506" w:rsidRDefault="00A96506" w:rsidP="00C337FB">
      <w:pPr>
        <w:pStyle w:val="BodyText"/>
        <w:numPr>
          <w:ilvl w:val="0"/>
          <w:numId w:val="21"/>
        </w:numPr>
        <w:tabs>
          <w:tab w:val="left" w:pos="3480"/>
        </w:tabs>
      </w:pPr>
      <w:r w:rsidRPr="00C117E0">
        <w:t>Secure RESTful Interfaces:  Business-oriented Use Cases &amp; Associated Distributed Security Requirements</w:t>
      </w:r>
      <w:r>
        <w:t xml:space="preserve"> </w:t>
      </w:r>
      <w:sdt>
        <w:sdtPr>
          <w:id w:val="-152842151"/>
          <w:citation/>
        </w:sdtPr>
        <w:sdtContent>
          <w:r>
            <w:fldChar w:fldCharType="begin"/>
          </w:r>
          <w:r>
            <w:instrText xml:space="preserve"> CITATION The143 \l 1033 </w:instrText>
          </w:r>
          <w:r>
            <w:fldChar w:fldCharType="separate"/>
          </w:r>
          <w:r w:rsidR="00773C4E">
            <w:rPr>
              <w:noProof/>
            </w:rPr>
            <w:t>[2]</w:t>
          </w:r>
          <w:r>
            <w:fldChar w:fldCharType="end"/>
          </w:r>
        </w:sdtContent>
      </w:sdt>
      <w:r>
        <w:t xml:space="preserve"> – </w:t>
      </w:r>
      <w:r w:rsidR="000836F6">
        <w:t xml:space="preserve">This document introduces the RESTful architecture </w:t>
      </w:r>
      <w:r w:rsidR="000836F6">
        <w:lastRenderedPageBreak/>
        <w:t xml:space="preserve">style and some of its benefits, and </w:t>
      </w:r>
      <w:r>
        <w:t>identifies RESTful security patterns, sample use cases, and security requirements</w:t>
      </w:r>
      <w:r w:rsidR="000836F6">
        <w:t>.</w:t>
      </w:r>
    </w:p>
    <w:p w14:paraId="2570E1C4" w14:textId="77777777" w:rsidR="00A96506" w:rsidRDefault="00A96506" w:rsidP="00C337FB">
      <w:pPr>
        <w:pStyle w:val="BodyText"/>
        <w:numPr>
          <w:ilvl w:val="0"/>
          <w:numId w:val="21"/>
        </w:numPr>
        <w:tabs>
          <w:tab w:val="left" w:pos="3480"/>
        </w:tabs>
      </w:pPr>
      <w:r w:rsidRPr="00A96506">
        <w:t>Secure RESTful Interfaces:  Draft Profiles for the Use of OAuth 2.0</w:t>
      </w:r>
      <w:r>
        <w:t xml:space="preserve"> </w:t>
      </w:r>
      <w:sdt>
        <w:sdtPr>
          <w:id w:val="285090440"/>
          <w:citation/>
        </w:sdtPr>
        <w:sdtContent>
          <w:r>
            <w:fldChar w:fldCharType="begin"/>
          </w:r>
          <w:r>
            <w:instrText xml:space="preserve"> CITATION The144 \l 1033 </w:instrText>
          </w:r>
          <w:r>
            <w:fldChar w:fldCharType="separate"/>
          </w:r>
          <w:r w:rsidR="00773C4E">
            <w:rPr>
              <w:noProof/>
            </w:rPr>
            <w:t>[3]</w:t>
          </w:r>
          <w:r>
            <w:fldChar w:fldCharType="end"/>
          </w:r>
        </w:sdtContent>
      </w:sdt>
      <w:r>
        <w:t xml:space="preserve"> – profiles constraining the use of OAuth 2.0 to provide required security controls for VA use </w:t>
      </w:r>
    </w:p>
    <w:p w14:paraId="7691EB66" w14:textId="1E47E55C" w:rsidR="00A96506" w:rsidRDefault="00A96506" w:rsidP="00083D93">
      <w:pPr>
        <w:pStyle w:val="BodyText"/>
        <w:numPr>
          <w:ilvl w:val="0"/>
          <w:numId w:val="21"/>
        </w:numPr>
        <w:tabs>
          <w:tab w:val="left" w:pos="3480"/>
        </w:tabs>
      </w:pPr>
      <w:r w:rsidRPr="00A96506">
        <w:t>Secure RESTful Interfaces:  Draft Profiles for the Use of OpenID Connect</w:t>
      </w:r>
      <w:r>
        <w:t xml:space="preserve"> </w:t>
      </w:r>
      <w:sdt>
        <w:sdtPr>
          <w:id w:val="-231930280"/>
          <w:citation/>
        </w:sdtPr>
        <w:sdtContent>
          <w:r>
            <w:fldChar w:fldCharType="begin"/>
          </w:r>
          <w:r>
            <w:instrText xml:space="preserve"> CITATION The145 \l 1033 </w:instrText>
          </w:r>
          <w:r>
            <w:fldChar w:fldCharType="separate"/>
          </w:r>
          <w:r w:rsidR="00773C4E">
            <w:rPr>
              <w:noProof/>
            </w:rPr>
            <w:t>[4]</w:t>
          </w:r>
          <w:r>
            <w:fldChar w:fldCharType="end"/>
          </w:r>
        </w:sdtContent>
      </w:sdt>
      <w:r w:rsidR="000836F6">
        <w:t xml:space="preserve"> – profiles constraining the use of OpenID Connect 1.0 to provide the required security controls for VA use</w:t>
      </w:r>
    </w:p>
    <w:p w14:paraId="5700A808" w14:textId="61E4C2DC" w:rsidR="00FB2B7B" w:rsidRDefault="006F51EC" w:rsidP="00083D93">
      <w:pPr>
        <w:pStyle w:val="BodyText"/>
      </w:pPr>
      <w:r>
        <w:t xml:space="preserve">This document </w:t>
      </w:r>
      <w:r w:rsidR="00FB2B7B">
        <w:t xml:space="preserve">summarizes the </w:t>
      </w:r>
      <w:r>
        <w:t>REST security patterns</w:t>
      </w:r>
      <w:r w:rsidR="00FB2B7B">
        <w:t xml:space="preserve"> documented </w:t>
      </w:r>
      <w:sdt>
        <w:sdtPr>
          <w:id w:val="-1923247667"/>
          <w:citation/>
        </w:sdtPr>
        <w:sdtContent>
          <w:r w:rsidR="006800A2">
            <w:fldChar w:fldCharType="begin"/>
          </w:r>
          <w:r w:rsidR="006800A2">
            <w:instrText xml:space="preserve"> CITATION The143 \l 1033 </w:instrText>
          </w:r>
          <w:r w:rsidR="006800A2">
            <w:fldChar w:fldCharType="separate"/>
          </w:r>
          <w:r w:rsidR="00773C4E">
            <w:rPr>
              <w:noProof/>
            </w:rPr>
            <w:t>[2]</w:t>
          </w:r>
          <w:r w:rsidR="006800A2">
            <w:fldChar w:fldCharType="end"/>
          </w:r>
        </w:sdtContent>
      </w:sdt>
      <w:r>
        <w:t>, such as client delegation and identity federation</w:t>
      </w:r>
      <w:r w:rsidR="00FB2B7B">
        <w:t>.  It provides a security analysis of the OAuth 2.0 and OpenID Connect 1.0</w:t>
      </w:r>
      <w:r w:rsidR="005657C2">
        <w:t xml:space="preserve"> standards and a discussion of known attacks and countermeasures.  It also explains the design decisions made in defining the draft OAuth and OpenID Connect profiles and the rationales for them.  Following that is an analysis of current VA and Government security policies </w:t>
      </w:r>
      <w:r w:rsidR="000836F6">
        <w:t>pertinent to VA adoption of REST security standards</w:t>
      </w:r>
      <w:r w:rsidR="005657C2">
        <w:t xml:space="preserve">, which identifies some policy considerations.  Finally, the document discusses </w:t>
      </w:r>
      <w:r w:rsidR="000836F6">
        <w:t xml:space="preserve">the </w:t>
      </w:r>
      <w:r w:rsidR="005657C2">
        <w:t xml:space="preserve">next steps for the </w:t>
      </w:r>
      <w:r w:rsidR="000836F6">
        <w:t xml:space="preserve">Secure RESTful Interface </w:t>
      </w:r>
      <w:r w:rsidR="00B90077">
        <w:t xml:space="preserve">task </w:t>
      </w:r>
      <w:r w:rsidR="005657C2">
        <w:t xml:space="preserve">and </w:t>
      </w:r>
      <w:r w:rsidR="000836F6">
        <w:t xml:space="preserve">steps </w:t>
      </w:r>
      <w:r w:rsidR="005657C2">
        <w:t xml:space="preserve">the VA can </w:t>
      </w:r>
      <w:r w:rsidR="000836F6">
        <w:t>t</w:t>
      </w:r>
      <w:r w:rsidR="005657C2">
        <w:t xml:space="preserve">ake </w:t>
      </w:r>
      <w:r w:rsidR="000836F6">
        <w:t xml:space="preserve">towards adoption </w:t>
      </w:r>
      <w:r w:rsidR="005657C2">
        <w:t xml:space="preserve">of the </w:t>
      </w:r>
      <w:r w:rsidR="000836F6">
        <w:t>guidance and standards profiles produced under this task</w:t>
      </w:r>
      <w:r w:rsidR="005657C2">
        <w:t>.</w:t>
      </w:r>
    </w:p>
    <w:p w14:paraId="4F3B1E09" w14:textId="0522334A" w:rsidR="0032072E" w:rsidRDefault="005657C2" w:rsidP="00083D93">
      <w:pPr>
        <w:pStyle w:val="BodyText"/>
      </w:pPr>
      <w:r>
        <w:t xml:space="preserve">The </w:t>
      </w:r>
      <w:r w:rsidR="0071284D">
        <w:t xml:space="preserve">second phase of the </w:t>
      </w:r>
      <w:r>
        <w:t xml:space="preserve">Secure RESTful Interface </w:t>
      </w:r>
      <w:r w:rsidR="00B90077">
        <w:t xml:space="preserve">task </w:t>
      </w:r>
      <w:r w:rsidR="0071284D">
        <w:t xml:space="preserve">will select a pilot use case and produce a working pilot implementation to demonstrate the viability </w:t>
      </w:r>
      <w:r w:rsidR="00F90951">
        <w:t>of REST interfaces built using the proposed guidelines and profiles</w:t>
      </w:r>
      <w:r w:rsidR="0071284D">
        <w:t>.</w:t>
      </w:r>
    </w:p>
    <w:p w14:paraId="29FC2506" w14:textId="77777777" w:rsidR="00484D4C" w:rsidRDefault="0032072E" w:rsidP="00657300">
      <w:pPr>
        <w:pStyle w:val="Heading2"/>
        <w:numPr>
          <w:ilvl w:val="1"/>
          <w:numId w:val="12"/>
        </w:numPr>
        <w:ind w:left="450"/>
      </w:pPr>
      <w:bookmarkStart w:id="3" w:name="_Ref388016006"/>
      <w:bookmarkStart w:id="4" w:name="_Toc394334631"/>
      <w:r>
        <w:t>Scope</w:t>
      </w:r>
      <w:r w:rsidR="008323B4">
        <w:t xml:space="preserve"> and Assumptions</w:t>
      </w:r>
      <w:bookmarkEnd w:id="3"/>
      <w:bookmarkEnd w:id="4"/>
    </w:p>
    <w:p w14:paraId="49252448" w14:textId="77777777" w:rsidR="005D6347" w:rsidRPr="00AE27F4" w:rsidRDefault="005D6347" w:rsidP="004A38A7">
      <w:pPr>
        <w:pStyle w:val="BodyText"/>
      </w:pPr>
      <w:r>
        <w:t xml:space="preserve">The following paragraphs state the underlying assumptions and scope boundaries </w:t>
      </w:r>
      <w:r w:rsidR="00577A8E">
        <w:t xml:space="preserve">for the </w:t>
      </w:r>
      <w:r>
        <w:t>Secure RESTful Interfaces work.</w:t>
      </w:r>
    </w:p>
    <w:p w14:paraId="30EDB47A" w14:textId="77777777" w:rsidR="000C3358" w:rsidRPr="000C3358" w:rsidRDefault="006F179C" w:rsidP="008323B4">
      <w:pPr>
        <w:pStyle w:val="Numberedlist"/>
      </w:pPr>
      <w:r>
        <w:t>Focus on External Interfaces</w:t>
      </w:r>
    </w:p>
    <w:p w14:paraId="2A316963" w14:textId="77777777" w:rsidR="000C3358" w:rsidRDefault="0071284D" w:rsidP="000C3358">
      <w:pPr>
        <w:pStyle w:val="BodyText"/>
      </w:pPr>
      <w:r>
        <w:t xml:space="preserve">The </w:t>
      </w:r>
      <w:r w:rsidR="000C3358">
        <w:t>Secure RESTful Interfaces task is focused on interfaces between the VA and external entities, including the DoD, other Federal agencies, health care providers and other commercial entities, veterans and caregivers, and the general public.  Interfaces intended for internal VA consumption are out of scope.</w:t>
      </w:r>
    </w:p>
    <w:p w14:paraId="44A4D63A" w14:textId="0C165F00" w:rsidR="008323B4" w:rsidRDefault="000836F6" w:rsidP="008323B4">
      <w:pPr>
        <w:pStyle w:val="Numberedlist"/>
      </w:pPr>
      <w:r>
        <w:t xml:space="preserve">Address </w:t>
      </w:r>
      <w:r w:rsidR="006F179C">
        <w:t xml:space="preserve">a </w:t>
      </w:r>
      <w:r w:rsidR="008323B4">
        <w:t>Representative Sample of Use Cases</w:t>
      </w:r>
    </w:p>
    <w:p w14:paraId="02BB520E" w14:textId="51473C0D" w:rsidR="008323B4" w:rsidRDefault="000836F6" w:rsidP="008323B4">
      <w:pPr>
        <w:pStyle w:val="BodyText"/>
      </w:pPr>
      <w:r>
        <w:t xml:space="preserve">The use cases outlined in the Use Cases document </w:t>
      </w:r>
      <w:sdt>
        <w:sdtPr>
          <w:id w:val="362879575"/>
          <w:citation/>
        </w:sdtPr>
        <w:sdtContent>
          <w:r>
            <w:fldChar w:fldCharType="begin"/>
          </w:r>
          <w:r>
            <w:instrText xml:space="preserve"> CITATION The143 \l 1033 </w:instrText>
          </w:r>
          <w:r>
            <w:fldChar w:fldCharType="separate"/>
          </w:r>
          <w:r w:rsidR="00773C4E">
            <w:rPr>
              <w:noProof/>
            </w:rPr>
            <w:t>[2]</w:t>
          </w:r>
          <w:r>
            <w:fldChar w:fldCharType="end"/>
          </w:r>
        </w:sdtContent>
      </w:sdt>
      <w:r>
        <w:t xml:space="preserve"> </w:t>
      </w:r>
      <w:r w:rsidR="008E39C5">
        <w:t xml:space="preserve">provide </w:t>
      </w:r>
      <w:r w:rsidR="008323B4">
        <w:t>a representative sample of use cases for secure RESTful interfaces.  It is not a comprehensive list, nor is it meant to constrain the set of use cases to which a secure RESTful approach could be applied.</w:t>
      </w:r>
    </w:p>
    <w:p w14:paraId="67479489" w14:textId="29804FCE" w:rsidR="0032072E" w:rsidRPr="0032072E" w:rsidRDefault="008E39C5" w:rsidP="008323B4">
      <w:pPr>
        <w:pStyle w:val="Numberedlist"/>
      </w:pPr>
      <w:r>
        <w:t xml:space="preserve">Address </w:t>
      </w:r>
      <w:r w:rsidR="008323B4">
        <w:t>Multiple Domains</w:t>
      </w:r>
    </w:p>
    <w:p w14:paraId="401A477B" w14:textId="77777777" w:rsidR="0003641D" w:rsidRPr="0003641D" w:rsidRDefault="008323B4" w:rsidP="0003641D">
      <w:pPr>
        <w:pStyle w:val="BodyText"/>
      </w:pPr>
      <w:r>
        <w:t xml:space="preserve">The scope of this task is not restricted to the health care domain.  Given the VA’s mission, health care is clearly a </w:t>
      </w:r>
      <w:r w:rsidR="00812BA9">
        <w:t xml:space="preserve">major </w:t>
      </w:r>
      <w:r>
        <w:t xml:space="preserve">area of focus, but </w:t>
      </w:r>
      <w:r w:rsidR="00812BA9">
        <w:t xml:space="preserve">this task’s </w:t>
      </w:r>
      <w:r>
        <w:t>goal is to produce security guidance that is applicable across multiple domains.</w:t>
      </w:r>
    </w:p>
    <w:p w14:paraId="4B34FFE4" w14:textId="77777777" w:rsidR="006F179C" w:rsidRDefault="006F179C" w:rsidP="008323B4">
      <w:pPr>
        <w:pStyle w:val="Numberedlist"/>
      </w:pPr>
      <w:r>
        <w:t>Use Open Standards</w:t>
      </w:r>
    </w:p>
    <w:p w14:paraId="4B49AF3C" w14:textId="0002A097" w:rsidR="006F179C" w:rsidRDefault="00B05C62" w:rsidP="006F179C">
      <w:pPr>
        <w:pStyle w:val="BodyText"/>
      </w:pPr>
      <w:r>
        <w:t xml:space="preserve">A core tenet of ASD’s architecture strategy is the adoption of open standards to maximize interoperability and reduce total cost of ownership of applications.  </w:t>
      </w:r>
      <w:r w:rsidR="008E39C5">
        <w:t xml:space="preserve">This task recommends the use of suitable established </w:t>
      </w:r>
      <w:r>
        <w:t>open standards in support of this goal.</w:t>
      </w:r>
    </w:p>
    <w:p w14:paraId="64D46FBB" w14:textId="77777777" w:rsidR="008323B4" w:rsidRDefault="006F179C" w:rsidP="008323B4">
      <w:pPr>
        <w:pStyle w:val="Numberedlist"/>
      </w:pPr>
      <w:r>
        <w:t xml:space="preserve">Provide </w:t>
      </w:r>
      <w:r w:rsidR="009C0641">
        <w:t>Interface-Agnostic</w:t>
      </w:r>
      <w:r>
        <w:t xml:space="preserve"> Guidance</w:t>
      </w:r>
    </w:p>
    <w:p w14:paraId="44CF3818" w14:textId="2B17FAE0" w:rsidR="009C0641" w:rsidRDefault="009C0641" w:rsidP="008323B4">
      <w:pPr>
        <w:pStyle w:val="BodyText"/>
      </w:pPr>
      <w:r>
        <w:lastRenderedPageBreak/>
        <w:t xml:space="preserve">In order for the security guidance produced through this task to be applicable across multiple domains and interfaces, it must necessarily be agnostic to the specific content of any given REST </w:t>
      </w:r>
      <w:r w:rsidR="00806E81">
        <w:t>Application Programming Interface (</w:t>
      </w:r>
      <w:r>
        <w:t>API</w:t>
      </w:r>
      <w:r w:rsidR="00806E81">
        <w:t>)</w:t>
      </w:r>
      <w:r>
        <w:t xml:space="preserve">.  At the same time, security guidance must acknowledge that APIs will handle data with varying levels of sensitivity, and different business processes will need to address different risks and threats.  </w:t>
      </w:r>
      <w:r w:rsidR="00812BA9">
        <w:t xml:space="preserve">Where appropriate, </w:t>
      </w:r>
      <w:r>
        <w:t xml:space="preserve">the guidance </w:t>
      </w:r>
      <w:r w:rsidR="00577A8E">
        <w:t xml:space="preserve">includes </w:t>
      </w:r>
      <w:r>
        <w:t>options</w:t>
      </w:r>
      <w:r w:rsidR="00812BA9">
        <w:t xml:space="preserve"> </w:t>
      </w:r>
      <w:r>
        <w:t>that may be selected based on the needs of a particular API and implementation.</w:t>
      </w:r>
    </w:p>
    <w:p w14:paraId="5CA7BE6B" w14:textId="77777777" w:rsidR="009C0641" w:rsidRDefault="009C0641" w:rsidP="009C0641">
      <w:pPr>
        <w:pStyle w:val="Numberedlist"/>
      </w:pPr>
      <w:r>
        <w:t xml:space="preserve"> </w:t>
      </w:r>
      <w:r w:rsidR="006F179C">
        <w:t>Take a Forward-Looking Approach</w:t>
      </w:r>
    </w:p>
    <w:p w14:paraId="2A40F693" w14:textId="77777777" w:rsidR="006F179C" w:rsidRDefault="006F179C" w:rsidP="006F179C">
      <w:pPr>
        <w:pStyle w:val="Numberedlist"/>
        <w:numPr>
          <w:ilvl w:val="0"/>
          <w:numId w:val="0"/>
        </w:numPr>
      </w:pPr>
      <w:r>
        <w:t xml:space="preserve">The guidance </w:t>
      </w:r>
      <w:r w:rsidR="00812BA9">
        <w:t xml:space="preserve">provided will </w:t>
      </w:r>
      <w:r>
        <w:t xml:space="preserve">aid VA in moving toward its desired future-state architecture.  In addition to </w:t>
      </w:r>
      <w:r w:rsidR="00B05C62">
        <w:t xml:space="preserve">well-established </w:t>
      </w:r>
      <w:r>
        <w:t xml:space="preserve">standards and technologies that are available today, the guidance produced for this task </w:t>
      </w:r>
      <w:r w:rsidR="00577A8E">
        <w:t xml:space="preserve">also considers </w:t>
      </w:r>
      <w:r w:rsidR="00812BA9">
        <w:t xml:space="preserve">the potential roles of </w:t>
      </w:r>
      <w:r>
        <w:t>emerging standards and technologies.</w:t>
      </w:r>
    </w:p>
    <w:p w14:paraId="194027DE" w14:textId="77777777" w:rsidR="008323B4" w:rsidRDefault="006F179C" w:rsidP="00C337FB">
      <w:pPr>
        <w:pStyle w:val="Heading1"/>
        <w:numPr>
          <w:ilvl w:val="0"/>
          <w:numId w:val="12"/>
        </w:numPr>
      </w:pPr>
      <w:bookmarkStart w:id="5" w:name="_Toc394334632"/>
      <w:r>
        <w:t>Open Security Standards for RESTful Interfaces</w:t>
      </w:r>
      <w:bookmarkEnd w:id="5"/>
    </w:p>
    <w:p w14:paraId="6E97ABCD" w14:textId="20144F23" w:rsidR="00244828" w:rsidRDefault="00244828" w:rsidP="00617A6D">
      <w:pPr>
        <w:pStyle w:val="BodyText"/>
      </w:pPr>
      <w:r>
        <w:fldChar w:fldCharType="begin"/>
      </w:r>
      <w:r>
        <w:instrText xml:space="preserve"> REF _Ref393914166 \h </w:instrText>
      </w:r>
      <w:r>
        <w:fldChar w:fldCharType="separate"/>
      </w:r>
      <w:r w:rsidR="00773C4E">
        <w:t xml:space="preserve">Table </w:t>
      </w:r>
      <w:r w:rsidR="00773C4E">
        <w:rPr>
          <w:noProof/>
        </w:rPr>
        <w:t>1</w:t>
      </w:r>
      <w:r>
        <w:fldChar w:fldCharType="end"/>
      </w:r>
      <w:r w:rsidR="008E39C5">
        <w:t xml:space="preserve"> provides a brief description of open security standards defined by the Internet Engineering Task Force (IETF)</w:t>
      </w:r>
      <w:r w:rsidR="006800A2">
        <w:t xml:space="preserve">, </w:t>
      </w:r>
      <w:r w:rsidR="008E39C5">
        <w:t>the OpenID Foundation (OIDF)</w:t>
      </w:r>
      <w:r w:rsidR="002633AE">
        <w:t>, and other standards organizations</w:t>
      </w:r>
      <w:r w:rsidR="008E39C5">
        <w:t xml:space="preserve"> for securing RESTful web interfaces.  The Use Cases document </w:t>
      </w:r>
      <w:sdt>
        <w:sdtPr>
          <w:id w:val="-1790585917"/>
          <w:citation/>
        </w:sdtPr>
        <w:sdtContent>
          <w:r w:rsidR="008E39C5">
            <w:fldChar w:fldCharType="begin"/>
          </w:r>
          <w:r w:rsidR="008E39C5">
            <w:instrText xml:space="preserve"> CITATION The143 \l 1033 </w:instrText>
          </w:r>
          <w:r w:rsidR="008E39C5">
            <w:fldChar w:fldCharType="separate"/>
          </w:r>
          <w:r w:rsidR="00773C4E">
            <w:rPr>
              <w:noProof/>
            </w:rPr>
            <w:t>[2]</w:t>
          </w:r>
          <w:r w:rsidR="008E39C5">
            <w:fldChar w:fldCharType="end"/>
          </w:r>
        </w:sdtContent>
      </w:sdt>
      <w:r w:rsidR="008E39C5">
        <w:t xml:space="preserve"> provides additional details about these standards</w:t>
      </w:r>
      <w:r>
        <w:t>.</w:t>
      </w:r>
    </w:p>
    <w:p w14:paraId="529F00C1" w14:textId="7208FD21" w:rsidR="00244828" w:rsidRDefault="00244828" w:rsidP="00E115BB">
      <w:pPr>
        <w:pStyle w:val="Caption"/>
        <w:keepNext/>
      </w:pPr>
      <w:bookmarkStart w:id="6" w:name="_Ref393914166"/>
      <w:bookmarkStart w:id="7" w:name="_Toc394334689"/>
      <w:r>
        <w:t xml:space="preserve">Table </w:t>
      </w:r>
      <w:fldSimple w:instr=" SEQ Table \* ARABIC ">
        <w:r w:rsidR="00773C4E">
          <w:rPr>
            <w:noProof/>
          </w:rPr>
          <w:t>1</w:t>
        </w:r>
      </w:fldSimple>
      <w:bookmarkEnd w:id="6"/>
      <w:r>
        <w:t xml:space="preserve"> – </w:t>
      </w:r>
      <w:r w:rsidR="00374D80">
        <w:t xml:space="preserve">Open </w:t>
      </w:r>
      <w:r>
        <w:t>Security Standards</w:t>
      </w:r>
      <w:r w:rsidR="00374D80">
        <w:t xml:space="preserve"> for RESTful Interfaces</w:t>
      </w:r>
      <w:bookmarkEnd w:id="7"/>
    </w:p>
    <w:tbl>
      <w:tblPr>
        <w:tblStyle w:val="LightList-Accent12"/>
        <w:tblW w:w="9350" w:type="dxa"/>
        <w:tblLook w:val="04A0" w:firstRow="1" w:lastRow="0" w:firstColumn="1" w:lastColumn="0" w:noHBand="0" w:noVBand="1"/>
      </w:tblPr>
      <w:tblGrid>
        <w:gridCol w:w="3112"/>
        <w:gridCol w:w="6238"/>
      </w:tblGrid>
      <w:tr w:rsidR="00374D80" w:rsidRPr="00E115BB" w14:paraId="3F3F69B5" w14:textId="77777777" w:rsidTr="00E115B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2" w:type="dxa"/>
          </w:tcPr>
          <w:p w14:paraId="54F477ED" w14:textId="0AF19489" w:rsidR="00374D80" w:rsidRPr="00773C4E" w:rsidRDefault="00374D80" w:rsidP="00E115BB">
            <w:pPr>
              <w:pStyle w:val="TableTextHeading"/>
              <w:keepNext/>
            </w:pPr>
            <w:r w:rsidRPr="00773C4E">
              <w:t>Standard</w:t>
            </w:r>
          </w:p>
        </w:tc>
        <w:tc>
          <w:tcPr>
            <w:tcW w:w="6238" w:type="dxa"/>
          </w:tcPr>
          <w:p w14:paraId="242BCC0A" w14:textId="44B0707A" w:rsidR="00374D80" w:rsidRDefault="00374D80" w:rsidP="00E115BB">
            <w:pPr>
              <w:pStyle w:val="TableTextHeading"/>
              <w:keepNext/>
              <w:cnfStyle w:val="100000000000" w:firstRow="1" w:lastRow="0" w:firstColumn="0" w:lastColumn="0" w:oddVBand="0" w:evenVBand="0" w:oddHBand="0" w:evenHBand="0" w:firstRowFirstColumn="0" w:firstRowLastColumn="0" w:lastRowFirstColumn="0" w:lastRowLastColumn="0"/>
            </w:pPr>
            <w:r>
              <w:t>Description</w:t>
            </w:r>
          </w:p>
        </w:tc>
      </w:tr>
      <w:tr w:rsidR="00374D80" w14:paraId="7E62D08C" w14:textId="77777777" w:rsidTr="00E115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2" w:type="dxa"/>
          </w:tcPr>
          <w:p w14:paraId="7EC728EE" w14:textId="20F0AE13" w:rsidR="00374D80" w:rsidRPr="00773C4E" w:rsidRDefault="00374D80" w:rsidP="00E115BB">
            <w:pPr>
              <w:pStyle w:val="TableText"/>
              <w:rPr>
                <w:b w:val="0"/>
                <w:bCs w:val="0"/>
              </w:rPr>
            </w:pPr>
            <w:r w:rsidRPr="00773C4E">
              <w:rPr>
                <w:b w:val="0"/>
                <w:bCs w:val="0"/>
              </w:rPr>
              <w:t xml:space="preserve">Transport Layer Security (TLS) </w:t>
            </w:r>
            <w:sdt>
              <w:sdtPr>
                <w:rPr>
                  <w:b w:val="0"/>
                </w:rPr>
                <w:id w:val="1178159965"/>
                <w:citation/>
              </w:sdtPr>
              <w:sdtContent>
                <w:r w:rsidRPr="00773C4E">
                  <w:rPr>
                    <w:b w:val="0"/>
                  </w:rPr>
                  <w:fldChar w:fldCharType="begin"/>
                </w:r>
                <w:r w:rsidRPr="00773C4E">
                  <w:rPr>
                    <w:b w:val="0"/>
                  </w:rPr>
                  <w:instrText xml:space="preserve"> CITATION Die08 \l 1033 </w:instrText>
                </w:r>
                <w:r w:rsidRPr="00773C4E">
                  <w:rPr>
                    <w:b w:val="0"/>
                  </w:rPr>
                  <w:fldChar w:fldCharType="separate"/>
                </w:r>
                <w:r w:rsidR="00773C4E" w:rsidRPr="00773C4E">
                  <w:rPr>
                    <w:b w:val="0"/>
                    <w:noProof/>
                  </w:rPr>
                  <w:t>[5]</w:t>
                </w:r>
                <w:r w:rsidRPr="00773C4E">
                  <w:rPr>
                    <w:b w:val="0"/>
                  </w:rPr>
                  <w:fldChar w:fldCharType="end"/>
                </w:r>
              </w:sdtContent>
            </w:sdt>
          </w:p>
        </w:tc>
        <w:tc>
          <w:tcPr>
            <w:tcW w:w="6238" w:type="dxa"/>
          </w:tcPr>
          <w:p w14:paraId="1F1EDF22" w14:textId="66E9D8A5" w:rsidR="00374D80" w:rsidRPr="00550462" w:rsidRDefault="00374D80" w:rsidP="00E115BB">
            <w:pPr>
              <w:pStyle w:val="TableText"/>
              <w:cnfStyle w:val="000000100000" w:firstRow="0" w:lastRow="0" w:firstColumn="0" w:lastColumn="0" w:oddVBand="0" w:evenVBand="0" w:oddHBand="1" w:evenHBand="0" w:firstRowFirstColumn="0" w:firstRowLastColumn="0" w:lastRowFirstColumn="0" w:lastRowLastColumn="0"/>
            </w:pPr>
            <w:r>
              <w:t xml:space="preserve">IETF standard for secure communications between a client and server, providing transport-layer encryption, integrity protection, and authentication of the server using X.509 certificates (with optional client authentication) </w:t>
            </w:r>
          </w:p>
        </w:tc>
      </w:tr>
      <w:tr w:rsidR="00374D80" w14:paraId="3B703927" w14:textId="77777777" w:rsidTr="00E115BB">
        <w:trPr>
          <w:cantSplit/>
        </w:trPr>
        <w:tc>
          <w:tcPr>
            <w:cnfStyle w:val="001000000000" w:firstRow="0" w:lastRow="0" w:firstColumn="1" w:lastColumn="0" w:oddVBand="0" w:evenVBand="0" w:oddHBand="0" w:evenHBand="0" w:firstRowFirstColumn="0" w:firstRowLastColumn="0" w:lastRowFirstColumn="0" w:lastRowLastColumn="0"/>
            <w:tcW w:w="3112" w:type="dxa"/>
          </w:tcPr>
          <w:p w14:paraId="2FE789B7" w14:textId="7B0B7539" w:rsidR="00374D80" w:rsidRPr="00773C4E" w:rsidRDefault="00374D80" w:rsidP="00E115BB">
            <w:pPr>
              <w:pStyle w:val="TableText"/>
              <w:rPr>
                <w:b w:val="0"/>
                <w:bCs w:val="0"/>
              </w:rPr>
            </w:pPr>
            <w:r w:rsidRPr="00773C4E">
              <w:rPr>
                <w:b w:val="0"/>
                <w:bCs w:val="0"/>
              </w:rPr>
              <w:t xml:space="preserve">OAuth 2.0 </w:t>
            </w:r>
            <w:sdt>
              <w:sdtPr>
                <w:rPr>
                  <w:b w:val="0"/>
                </w:rPr>
                <w:id w:val="-1177504456"/>
                <w:citation/>
              </w:sdtPr>
              <w:sdtContent>
                <w:r w:rsidRPr="00773C4E">
                  <w:rPr>
                    <w:b w:val="0"/>
                  </w:rPr>
                  <w:fldChar w:fldCharType="begin"/>
                </w:r>
                <w:r w:rsidRPr="00773C4E">
                  <w:rPr>
                    <w:b w:val="0"/>
                  </w:rPr>
                  <w:instrText xml:space="preserve"> CITATION Har12 \l 1033 </w:instrText>
                </w:r>
                <w:r w:rsidRPr="00773C4E">
                  <w:rPr>
                    <w:b w:val="0"/>
                  </w:rPr>
                  <w:fldChar w:fldCharType="separate"/>
                </w:r>
                <w:r w:rsidR="00773C4E" w:rsidRPr="00773C4E">
                  <w:rPr>
                    <w:b w:val="0"/>
                    <w:noProof/>
                  </w:rPr>
                  <w:t>[6]</w:t>
                </w:r>
                <w:r w:rsidRPr="00773C4E">
                  <w:rPr>
                    <w:b w:val="0"/>
                  </w:rPr>
                  <w:fldChar w:fldCharType="end"/>
                </w:r>
              </w:sdtContent>
            </w:sdt>
          </w:p>
        </w:tc>
        <w:tc>
          <w:tcPr>
            <w:tcW w:w="6238" w:type="dxa"/>
          </w:tcPr>
          <w:p w14:paraId="344AFA47" w14:textId="7B73101C" w:rsidR="00374D80" w:rsidRPr="00550462" w:rsidRDefault="00374D80" w:rsidP="00E115BB">
            <w:pPr>
              <w:pStyle w:val="TableText"/>
              <w:cnfStyle w:val="000000000000" w:firstRow="0" w:lastRow="0" w:firstColumn="0" w:lastColumn="0" w:oddVBand="0" w:evenVBand="0" w:oddHBand="0" w:evenHBand="0" w:firstRowFirstColumn="0" w:firstRowLastColumn="0" w:lastRowFirstColumn="0" w:lastRowLastColumn="0"/>
            </w:pPr>
            <w:r>
              <w:t>IETF standard for an authorization framework whereby resource owners can authorize delegated access by third-party clients to protected resources; OAuth enables access delegation without sharing resource owner credentials, with optional limits to the scope and duration of access</w:t>
            </w:r>
          </w:p>
        </w:tc>
      </w:tr>
      <w:tr w:rsidR="00374D80" w14:paraId="07D31D43" w14:textId="77777777" w:rsidTr="00E115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2" w:type="dxa"/>
          </w:tcPr>
          <w:p w14:paraId="5B4D7252" w14:textId="5596D95F" w:rsidR="00374D80" w:rsidRPr="00773C4E" w:rsidRDefault="00374D80" w:rsidP="00E115BB">
            <w:pPr>
              <w:pStyle w:val="TableText"/>
              <w:rPr>
                <w:b w:val="0"/>
                <w:bCs w:val="0"/>
              </w:rPr>
            </w:pPr>
            <w:r w:rsidRPr="00773C4E">
              <w:rPr>
                <w:b w:val="0"/>
                <w:bCs w:val="0"/>
              </w:rPr>
              <w:t xml:space="preserve">JavaScript Object Notation (JSON) </w:t>
            </w:r>
            <w:sdt>
              <w:sdtPr>
                <w:rPr>
                  <w:b w:val="0"/>
                </w:rPr>
                <w:id w:val="1642697191"/>
                <w:citation/>
              </w:sdtPr>
              <w:sdtContent>
                <w:r w:rsidRPr="00773C4E">
                  <w:rPr>
                    <w:b w:val="0"/>
                  </w:rPr>
                  <w:fldChar w:fldCharType="begin"/>
                </w:r>
                <w:r w:rsidRPr="00773C4E">
                  <w:rPr>
                    <w:b w:val="0"/>
                  </w:rPr>
                  <w:instrText xml:space="preserve"> CITATION Ecm13 \l 1033 </w:instrText>
                </w:r>
                <w:r w:rsidRPr="00773C4E">
                  <w:rPr>
                    <w:b w:val="0"/>
                  </w:rPr>
                  <w:fldChar w:fldCharType="separate"/>
                </w:r>
                <w:r w:rsidR="00773C4E" w:rsidRPr="00773C4E">
                  <w:rPr>
                    <w:b w:val="0"/>
                    <w:noProof/>
                  </w:rPr>
                  <w:t>[7]</w:t>
                </w:r>
                <w:r w:rsidRPr="00773C4E">
                  <w:rPr>
                    <w:b w:val="0"/>
                  </w:rPr>
                  <w:fldChar w:fldCharType="end"/>
                </w:r>
              </w:sdtContent>
            </w:sdt>
            <w:r w:rsidRPr="00773C4E">
              <w:rPr>
                <w:b w:val="0"/>
                <w:bCs w:val="0"/>
              </w:rPr>
              <w:t xml:space="preserve"> </w:t>
            </w:r>
          </w:p>
        </w:tc>
        <w:tc>
          <w:tcPr>
            <w:tcW w:w="6238" w:type="dxa"/>
          </w:tcPr>
          <w:p w14:paraId="1AAD5CF0" w14:textId="71E9A3F5" w:rsidR="00374D80" w:rsidRPr="00550462" w:rsidRDefault="00374D80" w:rsidP="00E115BB">
            <w:pPr>
              <w:pStyle w:val="TableText"/>
              <w:cnfStyle w:val="000000100000" w:firstRow="0" w:lastRow="0" w:firstColumn="0" w:lastColumn="0" w:oddVBand="0" w:evenVBand="0" w:oddHBand="1" w:evenHBand="0" w:firstRowFirstColumn="0" w:firstRowLastColumn="0" w:lastRowFirstColumn="0" w:lastRowLastColumn="0"/>
            </w:pPr>
            <w:r>
              <w:t>Ecma</w:t>
            </w:r>
            <w:r>
              <w:rPr>
                <w:rStyle w:val="FootnoteReference"/>
              </w:rPr>
              <w:footnoteReference w:id="1"/>
            </w:r>
            <w:r>
              <w:t xml:space="preserve"> standard text format for structured data interchange – not a security standard per se, but a key component of several standards listed here</w:t>
            </w:r>
          </w:p>
        </w:tc>
      </w:tr>
      <w:tr w:rsidR="00374D80" w14:paraId="30FE188C" w14:textId="77777777" w:rsidTr="00E115BB">
        <w:trPr>
          <w:cantSplit/>
        </w:trPr>
        <w:tc>
          <w:tcPr>
            <w:cnfStyle w:val="001000000000" w:firstRow="0" w:lastRow="0" w:firstColumn="1" w:lastColumn="0" w:oddVBand="0" w:evenVBand="0" w:oddHBand="0" w:evenHBand="0" w:firstRowFirstColumn="0" w:firstRowLastColumn="0" w:lastRowFirstColumn="0" w:lastRowLastColumn="0"/>
            <w:tcW w:w="3112" w:type="dxa"/>
          </w:tcPr>
          <w:p w14:paraId="47792956" w14:textId="51DC4655" w:rsidR="00374D80" w:rsidRPr="00773C4E" w:rsidRDefault="00374D80" w:rsidP="002633AE">
            <w:pPr>
              <w:pStyle w:val="TableText"/>
              <w:rPr>
                <w:b w:val="0"/>
                <w:bCs w:val="0"/>
              </w:rPr>
            </w:pPr>
            <w:r w:rsidRPr="00773C4E">
              <w:rPr>
                <w:b w:val="0"/>
                <w:bCs w:val="0"/>
              </w:rPr>
              <w:t xml:space="preserve">JSON Web Signature (JWS) </w:t>
            </w:r>
            <w:sdt>
              <w:sdtPr>
                <w:rPr>
                  <w:b w:val="0"/>
                </w:rPr>
                <w:id w:val="-1925170340"/>
                <w:citation/>
              </w:sdtPr>
              <w:sdtContent>
                <w:r w:rsidRPr="00773C4E">
                  <w:rPr>
                    <w:b w:val="0"/>
                  </w:rPr>
                  <w:fldChar w:fldCharType="begin"/>
                </w:r>
                <w:r w:rsidRPr="00773C4E">
                  <w:rPr>
                    <w:b w:val="0"/>
                  </w:rPr>
                  <w:instrText xml:space="preserve">CITATION Jon141 \l 1033 </w:instrText>
                </w:r>
                <w:r w:rsidRPr="00773C4E">
                  <w:rPr>
                    <w:b w:val="0"/>
                  </w:rPr>
                  <w:fldChar w:fldCharType="separate"/>
                </w:r>
                <w:r w:rsidR="00773C4E" w:rsidRPr="00773C4E">
                  <w:rPr>
                    <w:b w:val="0"/>
                    <w:noProof/>
                  </w:rPr>
                  <w:t>[8]</w:t>
                </w:r>
                <w:r w:rsidRPr="00773C4E">
                  <w:rPr>
                    <w:b w:val="0"/>
                  </w:rPr>
                  <w:fldChar w:fldCharType="end"/>
                </w:r>
              </w:sdtContent>
            </w:sdt>
          </w:p>
        </w:tc>
        <w:tc>
          <w:tcPr>
            <w:tcW w:w="6238" w:type="dxa"/>
          </w:tcPr>
          <w:p w14:paraId="6C346470" w14:textId="75F7B461" w:rsidR="00374D80" w:rsidRDefault="00374D80" w:rsidP="00550462">
            <w:pPr>
              <w:pStyle w:val="TableText"/>
              <w:cnfStyle w:val="000000000000" w:firstRow="0" w:lastRow="0" w:firstColumn="0" w:lastColumn="0" w:oddVBand="0" w:evenVBand="0" w:oddHBand="0" w:evenHBand="0" w:firstRowFirstColumn="0" w:firstRowLastColumn="0" w:lastRowFirstColumn="0" w:lastRowLastColumn="0"/>
            </w:pPr>
            <w:r>
              <w:t>Draft IETF standard for attaching digital signatures or Message Authentication Codes (MAC) to JSON objects</w:t>
            </w:r>
          </w:p>
        </w:tc>
      </w:tr>
      <w:tr w:rsidR="00374D80" w14:paraId="60966EE8" w14:textId="77777777" w:rsidTr="00E115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2" w:type="dxa"/>
          </w:tcPr>
          <w:p w14:paraId="11375E40" w14:textId="0CF1EAEF" w:rsidR="00374D80" w:rsidRPr="00773C4E" w:rsidRDefault="00374D80" w:rsidP="002633AE">
            <w:pPr>
              <w:pStyle w:val="TableText"/>
              <w:rPr>
                <w:b w:val="0"/>
                <w:bCs w:val="0"/>
              </w:rPr>
            </w:pPr>
            <w:r w:rsidRPr="00773C4E">
              <w:rPr>
                <w:b w:val="0"/>
                <w:bCs w:val="0"/>
              </w:rPr>
              <w:t xml:space="preserve">JSON Web Encryption (JWE) </w:t>
            </w:r>
            <w:sdt>
              <w:sdtPr>
                <w:rPr>
                  <w:b w:val="0"/>
                </w:rPr>
                <w:id w:val="-1288118219"/>
                <w:citation/>
              </w:sdtPr>
              <w:sdtContent>
                <w:r w:rsidRPr="00773C4E">
                  <w:rPr>
                    <w:b w:val="0"/>
                  </w:rPr>
                  <w:fldChar w:fldCharType="begin"/>
                </w:r>
                <w:r w:rsidRPr="00773C4E">
                  <w:rPr>
                    <w:b w:val="0"/>
                  </w:rPr>
                  <w:instrText xml:space="preserve"> CITATION Jon142 \l 1033 </w:instrText>
                </w:r>
                <w:r w:rsidRPr="00773C4E">
                  <w:rPr>
                    <w:b w:val="0"/>
                  </w:rPr>
                  <w:fldChar w:fldCharType="separate"/>
                </w:r>
                <w:r w:rsidR="00773C4E" w:rsidRPr="00773C4E">
                  <w:rPr>
                    <w:b w:val="0"/>
                    <w:noProof/>
                  </w:rPr>
                  <w:t>[9]</w:t>
                </w:r>
                <w:r w:rsidRPr="00773C4E">
                  <w:rPr>
                    <w:b w:val="0"/>
                  </w:rPr>
                  <w:fldChar w:fldCharType="end"/>
                </w:r>
              </w:sdtContent>
            </w:sdt>
          </w:p>
        </w:tc>
        <w:tc>
          <w:tcPr>
            <w:tcW w:w="6238" w:type="dxa"/>
          </w:tcPr>
          <w:p w14:paraId="46AC71CC" w14:textId="1B0FECF3" w:rsidR="00374D80" w:rsidRDefault="00374D80" w:rsidP="00550462">
            <w:pPr>
              <w:pStyle w:val="TableText"/>
              <w:cnfStyle w:val="000000100000" w:firstRow="0" w:lastRow="0" w:firstColumn="0" w:lastColumn="0" w:oddVBand="0" w:evenVBand="0" w:oddHBand="1" w:evenHBand="0" w:firstRowFirstColumn="0" w:firstRowLastColumn="0" w:lastRowFirstColumn="0" w:lastRowLastColumn="0"/>
            </w:pPr>
            <w:r>
              <w:t>Draft IETF standard for encrypted JSON objects</w:t>
            </w:r>
          </w:p>
        </w:tc>
      </w:tr>
      <w:tr w:rsidR="00374D80" w14:paraId="071C3620" w14:textId="77777777" w:rsidTr="00E115BB">
        <w:trPr>
          <w:cantSplit/>
        </w:trPr>
        <w:tc>
          <w:tcPr>
            <w:cnfStyle w:val="001000000000" w:firstRow="0" w:lastRow="0" w:firstColumn="1" w:lastColumn="0" w:oddVBand="0" w:evenVBand="0" w:oddHBand="0" w:evenHBand="0" w:firstRowFirstColumn="0" w:firstRowLastColumn="0" w:lastRowFirstColumn="0" w:lastRowLastColumn="0"/>
            <w:tcW w:w="3112" w:type="dxa"/>
          </w:tcPr>
          <w:p w14:paraId="1DDC3B96" w14:textId="07B04637" w:rsidR="00374D80" w:rsidRPr="00773C4E" w:rsidRDefault="00374D80" w:rsidP="002633AE">
            <w:pPr>
              <w:pStyle w:val="TableText"/>
              <w:rPr>
                <w:b w:val="0"/>
                <w:bCs w:val="0"/>
              </w:rPr>
            </w:pPr>
            <w:r w:rsidRPr="00773C4E">
              <w:rPr>
                <w:b w:val="0"/>
                <w:bCs w:val="0"/>
              </w:rPr>
              <w:t xml:space="preserve">JSON Web Keys (JWK) </w:t>
            </w:r>
            <w:sdt>
              <w:sdtPr>
                <w:rPr>
                  <w:b w:val="0"/>
                </w:rPr>
                <w:id w:val="212851468"/>
                <w:citation/>
              </w:sdtPr>
              <w:sdtContent>
                <w:r w:rsidRPr="00773C4E">
                  <w:rPr>
                    <w:b w:val="0"/>
                  </w:rPr>
                  <w:fldChar w:fldCharType="begin"/>
                </w:r>
                <w:r w:rsidRPr="00773C4E">
                  <w:rPr>
                    <w:b w:val="0"/>
                    <w:bCs w:val="0"/>
                  </w:rPr>
                  <w:instrText xml:space="preserve">CITATION Jon143 \l 1033 </w:instrText>
                </w:r>
                <w:r w:rsidRPr="00773C4E">
                  <w:rPr>
                    <w:b w:val="0"/>
                  </w:rPr>
                  <w:fldChar w:fldCharType="separate"/>
                </w:r>
                <w:r w:rsidR="00773C4E" w:rsidRPr="00773C4E">
                  <w:rPr>
                    <w:b w:val="0"/>
                    <w:noProof/>
                  </w:rPr>
                  <w:t>[10]</w:t>
                </w:r>
                <w:r w:rsidRPr="00773C4E">
                  <w:rPr>
                    <w:b w:val="0"/>
                  </w:rPr>
                  <w:fldChar w:fldCharType="end"/>
                </w:r>
              </w:sdtContent>
            </w:sdt>
          </w:p>
        </w:tc>
        <w:tc>
          <w:tcPr>
            <w:tcW w:w="6238" w:type="dxa"/>
          </w:tcPr>
          <w:p w14:paraId="422E5914" w14:textId="5FCE0743" w:rsidR="00374D80" w:rsidRDefault="00374D80" w:rsidP="00550462">
            <w:pPr>
              <w:pStyle w:val="TableText"/>
              <w:cnfStyle w:val="000000000000" w:firstRow="0" w:lastRow="0" w:firstColumn="0" w:lastColumn="0" w:oddVBand="0" w:evenVBand="0" w:oddHBand="0" w:evenHBand="0" w:firstRowFirstColumn="0" w:firstRowLastColumn="0" w:lastRowFirstColumn="0" w:lastRowLastColumn="0"/>
            </w:pPr>
            <w:r>
              <w:t xml:space="preserve">Draft IETF standard for representing </w:t>
            </w:r>
            <w:r w:rsidRPr="00374D80">
              <w:t>public and private keys (or sets of keys</w:t>
            </w:r>
            <w:r>
              <w:t>) as JSON objects</w:t>
            </w:r>
          </w:p>
        </w:tc>
      </w:tr>
      <w:tr w:rsidR="00374D80" w14:paraId="5DDE0C47" w14:textId="77777777" w:rsidTr="00E115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2" w:type="dxa"/>
          </w:tcPr>
          <w:p w14:paraId="718856BA" w14:textId="74FEE3EE" w:rsidR="00374D80" w:rsidRPr="00773C4E" w:rsidRDefault="00374D80" w:rsidP="002633AE">
            <w:pPr>
              <w:pStyle w:val="TableText"/>
              <w:rPr>
                <w:b w:val="0"/>
                <w:bCs w:val="0"/>
              </w:rPr>
            </w:pPr>
            <w:r w:rsidRPr="00773C4E">
              <w:rPr>
                <w:b w:val="0"/>
                <w:bCs w:val="0"/>
              </w:rPr>
              <w:t xml:space="preserve">JSON Web Algorithms (JWA) </w:t>
            </w:r>
            <w:sdt>
              <w:sdtPr>
                <w:rPr>
                  <w:b w:val="0"/>
                </w:rPr>
                <w:id w:val="-1608955265"/>
                <w:citation/>
              </w:sdtPr>
              <w:sdtContent>
                <w:r w:rsidRPr="00773C4E">
                  <w:rPr>
                    <w:b w:val="0"/>
                  </w:rPr>
                  <w:fldChar w:fldCharType="begin"/>
                </w:r>
                <w:r w:rsidRPr="00773C4E">
                  <w:rPr>
                    <w:b w:val="0"/>
                    <w:bCs w:val="0"/>
                  </w:rPr>
                  <w:instrText xml:space="preserve">CITATION Jon13 \l 1033 </w:instrText>
                </w:r>
                <w:r w:rsidRPr="00773C4E">
                  <w:rPr>
                    <w:b w:val="0"/>
                  </w:rPr>
                  <w:fldChar w:fldCharType="separate"/>
                </w:r>
                <w:r w:rsidR="00773C4E" w:rsidRPr="00773C4E">
                  <w:rPr>
                    <w:b w:val="0"/>
                    <w:noProof/>
                  </w:rPr>
                  <w:t>[11]</w:t>
                </w:r>
                <w:r w:rsidRPr="00773C4E">
                  <w:rPr>
                    <w:b w:val="0"/>
                  </w:rPr>
                  <w:fldChar w:fldCharType="end"/>
                </w:r>
              </w:sdtContent>
            </w:sdt>
          </w:p>
        </w:tc>
        <w:tc>
          <w:tcPr>
            <w:tcW w:w="6238" w:type="dxa"/>
          </w:tcPr>
          <w:p w14:paraId="7C798B33" w14:textId="55FC99D7" w:rsidR="00374D80" w:rsidRDefault="00374D80" w:rsidP="00550462">
            <w:pPr>
              <w:pStyle w:val="TableText"/>
              <w:cnfStyle w:val="000000100000" w:firstRow="0" w:lastRow="0" w:firstColumn="0" w:lastColumn="0" w:oddVBand="0" w:evenVBand="0" w:oddHBand="1" w:evenHBand="0" w:firstRowFirstColumn="0" w:firstRowLastColumn="0" w:lastRowFirstColumn="0" w:lastRowLastColumn="0"/>
            </w:pPr>
            <w:r>
              <w:t>S</w:t>
            </w:r>
            <w:r w:rsidRPr="00374D80">
              <w:t>pecifies cryptographic algorithms to be used</w:t>
            </w:r>
            <w:r>
              <w:t xml:space="preserve"> in the other JOSE standards</w:t>
            </w:r>
          </w:p>
        </w:tc>
      </w:tr>
      <w:tr w:rsidR="001D0C46" w14:paraId="25B85E16" w14:textId="77777777" w:rsidTr="00E115BB">
        <w:trPr>
          <w:cantSplit/>
        </w:trPr>
        <w:tc>
          <w:tcPr>
            <w:cnfStyle w:val="001000000000" w:firstRow="0" w:lastRow="0" w:firstColumn="1" w:lastColumn="0" w:oddVBand="0" w:evenVBand="0" w:oddHBand="0" w:evenHBand="0" w:firstRowFirstColumn="0" w:firstRowLastColumn="0" w:lastRowFirstColumn="0" w:lastRowLastColumn="0"/>
            <w:tcW w:w="3112" w:type="dxa"/>
          </w:tcPr>
          <w:p w14:paraId="1D24FEE4" w14:textId="77777777" w:rsidR="001D0C46" w:rsidRPr="00773C4E" w:rsidRDefault="001D0C46" w:rsidP="00177FEB">
            <w:pPr>
              <w:pStyle w:val="TableText"/>
              <w:rPr>
                <w:b w:val="0"/>
                <w:bCs w:val="0"/>
              </w:rPr>
            </w:pPr>
            <w:r w:rsidRPr="00773C4E">
              <w:rPr>
                <w:b w:val="0"/>
                <w:bCs w:val="0"/>
              </w:rPr>
              <w:t>JavaScript Object Signing and Encryption (JOSE)</w:t>
            </w:r>
          </w:p>
        </w:tc>
        <w:tc>
          <w:tcPr>
            <w:tcW w:w="6238" w:type="dxa"/>
          </w:tcPr>
          <w:p w14:paraId="2F53322B" w14:textId="77777777" w:rsidR="001D0C46" w:rsidRPr="004F184D" w:rsidRDefault="001D0C46" w:rsidP="00177FEB">
            <w:pPr>
              <w:pStyle w:val="TableText"/>
              <w:cnfStyle w:val="000000000000" w:firstRow="0" w:lastRow="0" w:firstColumn="0" w:lastColumn="0" w:oddVBand="0" w:evenVBand="0" w:oddHBand="0" w:evenHBand="0" w:firstRowFirstColumn="0" w:firstRowLastColumn="0" w:lastRowFirstColumn="0" w:lastRowLastColumn="0"/>
            </w:pPr>
            <w:r>
              <w:t>Collective name for the set of JSON-based cryptographic standards (JWS, JWE, JWK, and JWA)</w:t>
            </w:r>
          </w:p>
        </w:tc>
      </w:tr>
      <w:tr w:rsidR="00374D80" w14:paraId="53523DF5" w14:textId="77777777" w:rsidTr="00E115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2" w:type="dxa"/>
          </w:tcPr>
          <w:p w14:paraId="49163E0C" w14:textId="072A8CE1" w:rsidR="00374D80" w:rsidRPr="00773C4E" w:rsidRDefault="00374D80" w:rsidP="00E115BB">
            <w:pPr>
              <w:pStyle w:val="TableText"/>
              <w:rPr>
                <w:b w:val="0"/>
                <w:bCs w:val="0"/>
              </w:rPr>
            </w:pPr>
            <w:r w:rsidRPr="00773C4E">
              <w:rPr>
                <w:b w:val="0"/>
                <w:bCs w:val="0"/>
              </w:rPr>
              <w:t xml:space="preserve">JSON Web Token (JWT) </w:t>
            </w:r>
            <w:sdt>
              <w:sdtPr>
                <w:rPr>
                  <w:b w:val="0"/>
                </w:rPr>
                <w:id w:val="179086421"/>
                <w:citation/>
              </w:sdtPr>
              <w:sdtContent>
                <w:r w:rsidRPr="00773C4E">
                  <w:rPr>
                    <w:b w:val="0"/>
                  </w:rPr>
                  <w:fldChar w:fldCharType="begin"/>
                </w:r>
                <w:r w:rsidRPr="00773C4E">
                  <w:rPr>
                    <w:b w:val="0"/>
                  </w:rPr>
                  <w:instrText xml:space="preserve">CITATION Jon14 \l 1033 </w:instrText>
                </w:r>
                <w:r w:rsidRPr="00773C4E">
                  <w:rPr>
                    <w:b w:val="0"/>
                  </w:rPr>
                  <w:fldChar w:fldCharType="separate"/>
                </w:r>
                <w:r w:rsidR="00773C4E" w:rsidRPr="00773C4E">
                  <w:rPr>
                    <w:b w:val="0"/>
                    <w:noProof/>
                  </w:rPr>
                  <w:t>[12]</w:t>
                </w:r>
                <w:r w:rsidRPr="00773C4E">
                  <w:rPr>
                    <w:b w:val="0"/>
                  </w:rPr>
                  <w:fldChar w:fldCharType="end"/>
                </w:r>
              </w:sdtContent>
            </w:sdt>
          </w:p>
        </w:tc>
        <w:tc>
          <w:tcPr>
            <w:tcW w:w="6238" w:type="dxa"/>
          </w:tcPr>
          <w:p w14:paraId="2F5B0EC4" w14:textId="49D0E1E7" w:rsidR="00374D80" w:rsidRPr="00550462" w:rsidRDefault="00374D80" w:rsidP="00E115BB">
            <w:pPr>
              <w:pStyle w:val="TableText"/>
              <w:cnfStyle w:val="000000100000" w:firstRow="0" w:lastRow="0" w:firstColumn="0" w:lastColumn="0" w:oddVBand="0" w:evenVBand="0" w:oddHBand="1" w:evenHBand="0" w:firstRowFirstColumn="0" w:firstRowLastColumn="0" w:lastRowFirstColumn="0" w:lastRowLastColumn="0"/>
            </w:pPr>
            <w:r>
              <w:t xml:space="preserve">Draft IETF standard for conveying a set of claims between two parties in a JSON object, with optional signature and encryption </w:t>
            </w:r>
            <w:r w:rsidR="001D0C46">
              <w:t xml:space="preserve">provided by </w:t>
            </w:r>
            <w:r>
              <w:t>the JOSE standards</w:t>
            </w:r>
          </w:p>
        </w:tc>
      </w:tr>
      <w:tr w:rsidR="00374D80" w14:paraId="67E82861" w14:textId="77777777" w:rsidTr="00E115BB">
        <w:trPr>
          <w:cantSplit/>
        </w:trPr>
        <w:tc>
          <w:tcPr>
            <w:cnfStyle w:val="001000000000" w:firstRow="0" w:lastRow="0" w:firstColumn="1" w:lastColumn="0" w:oddVBand="0" w:evenVBand="0" w:oddHBand="0" w:evenHBand="0" w:firstRowFirstColumn="0" w:firstRowLastColumn="0" w:lastRowFirstColumn="0" w:lastRowLastColumn="0"/>
            <w:tcW w:w="3112" w:type="dxa"/>
          </w:tcPr>
          <w:p w14:paraId="7C019F97" w14:textId="3A12E69A" w:rsidR="00374D80" w:rsidRPr="00773C4E" w:rsidRDefault="001D0C46" w:rsidP="00E115BB">
            <w:pPr>
              <w:pStyle w:val="TableText"/>
              <w:rPr>
                <w:b w:val="0"/>
                <w:bCs w:val="0"/>
              </w:rPr>
            </w:pPr>
            <w:r w:rsidRPr="00773C4E">
              <w:rPr>
                <w:b w:val="0"/>
                <w:bCs w:val="0"/>
              </w:rPr>
              <w:lastRenderedPageBreak/>
              <w:t xml:space="preserve">OpenID Connect 1.0 </w:t>
            </w:r>
            <w:sdt>
              <w:sdtPr>
                <w:rPr>
                  <w:b w:val="0"/>
                </w:rPr>
                <w:id w:val="-710795544"/>
                <w:citation/>
              </w:sdtPr>
              <w:sdtContent>
                <w:r w:rsidRPr="00773C4E">
                  <w:rPr>
                    <w:b w:val="0"/>
                  </w:rPr>
                  <w:fldChar w:fldCharType="begin"/>
                </w:r>
                <w:r w:rsidRPr="00773C4E">
                  <w:rPr>
                    <w:b w:val="0"/>
                    <w:bCs w:val="0"/>
                  </w:rPr>
                  <w:instrText xml:space="preserve"> CITATION Sak14 \l 1033 </w:instrText>
                </w:r>
                <w:r w:rsidRPr="00773C4E">
                  <w:rPr>
                    <w:b w:val="0"/>
                  </w:rPr>
                  <w:fldChar w:fldCharType="separate"/>
                </w:r>
                <w:r w:rsidR="00773C4E" w:rsidRPr="00773C4E">
                  <w:rPr>
                    <w:b w:val="0"/>
                    <w:noProof/>
                  </w:rPr>
                  <w:t>[13]</w:t>
                </w:r>
                <w:r w:rsidRPr="00773C4E">
                  <w:rPr>
                    <w:b w:val="0"/>
                  </w:rPr>
                  <w:fldChar w:fldCharType="end"/>
                </w:r>
              </w:sdtContent>
            </w:sdt>
          </w:p>
        </w:tc>
        <w:tc>
          <w:tcPr>
            <w:tcW w:w="6238" w:type="dxa"/>
          </w:tcPr>
          <w:p w14:paraId="72E575E1" w14:textId="693CD2BD" w:rsidR="00374D80" w:rsidRPr="00550462" w:rsidRDefault="001D0C46" w:rsidP="00E115BB">
            <w:pPr>
              <w:pStyle w:val="TableText"/>
              <w:cnfStyle w:val="000000000000" w:firstRow="0" w:lastRow="0" w:firstColumn="0" w:lastColumn="0" w:oddVBand="0" w:evenVBand="0" w:oddHBand="0" w:evenHBand="0" w:firstRowFirstColumn="0" w:firstRowLastColumn="0" w:lastRowFirstColumn="0" w:lastRowLastColumn="0"/>
            </w:pPr>
            <w:r>
              <w:t xml:space="preserve">OpenID Foundation standard for identity federation based on OAuth 2.0, using JWT to convey signed and optionally encrypted identity claims </w:t>
            </w:r>
          </w:p>
        </w:tc>
      </w:tr>
      <w:tr w:rsidR="00374D80" w14:paraId="6032764F" w14:textId="77777777" w:rsidTr="00E115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2" w:type="dxa"/>
          </w:tcPr>
          <w:p w14:paraId="506203F4" w14:textId="213F0F4A" w:rsidR="00374D80" w:rsidRPr="00773C4E" w:rsidRDefault="001D0C46" w:rsidP="00E115BB">
            <w:pPr>
              <w:pStyle w:val="TableText"/>
              <w:rPr>
                <w:b w:val="0"/>
                <w:bCs w:val="0"/>
              </w:rPr>
            </w:pPr>
            <w:r w:rsidRPr="00773C4E">
              <w:rPr>
                <w:b w:val="0"/>
                <w:bCs w:val="0"/>
              </w:rPr>
              <w:t xml:space="preserve">User-Managed Access (UMA) </w:t>
            </w:r>
            <w:sdt>
              <w:sdtPr>
                <w:rPr>
                  <w:b w:val="0"/>
                </w:rPr>
                <w:id w:val="61988962"/>
                <w:citation/>
              </w:sdtPr>
              <w:sdtContent>
                <w:r w:rsidR="00806E81" w:rsidRPr="00773C4E">
                  <w:rPr>
                    <w:b w:val="0"/>
                  </w:rPr>
                  <w:fldChar w:fldCharType="begin"/>
                </w:r>
                <w:r w:rsidR="00806E81" w:rsidRPr="00773C4E">
                  <w:rPr>
                    <w:b w:val="0"/>
                    <w:bCs w:val="0"/>
                  </w:rPr>
                  <w:instrText xml:space="preserve"> CITATION Har14 \l 1033 </w:instrText>
                </w:r>
                <w:r w:rsidR="00806E81" w:rsidRPr="00773C4E">
                  <w:rPr>
                    <w:b w:val="0"/>
                  </w:rPr>
                  <w:fldChar w:fldCharType="separate"/>
                </w:r>
                <w:r w:rsidR="00773C4E" w:rsidRPr="00773C4E">
                  <w:rPr>
                    <w:b w:val="0"/>
                    <w:noProof/>
                  </w:rPr>
                  <w:t>[14]</w:t>
                </w:r>
                <w:r w:rsidR="00806E81" w:rsidRPr="00773C4E">
                  <w:rPr>
                    <w:b w:val="0"/>
                  </w:rPr>
                  <w:fldChar w:fldCharType="end"/>
                </w:r>
              </w:sdtContent>
            </w:sdt>
          </w:p>
        </w:tc>
        <w:tc>
          <w:tcPr>
            <w:tcW w:w="6238" w:type="dxa"/>
          </w:tcPr>
          <w:p w14:paraId="08813748" w14:textId="45D9ED80" w:rsidR="00374D80" w:rsidRPr="00550462" w:rsidRDefault="002471F0" w:rsidP="00E115BB">
            <w:pPr>
              <w:pStyle w:val="TableText"/>
              <w:cnfStyle w:val="000000100000" w:firstRow="0" w:lastRow="0" w:firstColumn="0" w:lastColumn="0" w:oddVBand="0" w:evenVBand="0" w:oddHBand="1" w:evenHBand="0" w:firstRowFirstColumn="0" w:firstRowLastColumn="0" w:lastRowFirstColumn="0" w:lastRowLastColumn="0"/>
            </w:pPr>
            <w:r>
              <w:t xml:space="preserve">Draft IETF standard for an OAuth 2.0-based access management protocol enabling resource owners to create access policies authorizing requesting parties to access their resources through OAuth clients </w:t>
            </w:r>
          </w:p>
        </w:tc>
      </w:tr>
    </w:tbl>
    <w:p w14:paraId="050F845F" w14:textId="0F2D7951" w:rsidR="008E39C5" w:rsidRDefault="00DA35B4" w:rsidP="00E115BB">
      <w:pPr>
        <w:pStyle w:val="BodyText"/>
        <w:spacing w:before="240" w:after="240"/>
      </w:pPr>
      <w:r>
        <w:fldChar w:fldCharType="begin"/>
      </w:r>
      <w:r>
        <w:instrText xml:space="preserve"> REF _Ref394334762 \h </w:instrText>
      </w:r>
      <w:r>
        <w:fldChar w:fldCharType="separate"/>
      </w:r>
      <w:r>
        <w:t xml:space="preserve">Figure </w:t>
      </w:r>
      <w:r>
        <w:rPr>
          <w:noProof/>
        </w:rPr>
        <w:t>1</w:t>
      </w:r>
      <w:r>
        <w:fldChar w:fldCharType="end"/>
      </w:r>
      <w:r>
        <w:t xml:space="preserve"> </w:t>
      </w:r>
      <w:r w:rsidR="00A55E4C">
        <w:t xml:space="preserve">below illustrates the dependencies among the security standards, with each standard depending on the others that lie directly beneath it. </w:t>
      </w:r>
    </w:p>
    <w:p w14:paraId="52C5E0F8" w14:textId="77777777" w:rsidR="00AC15B9" w:rsidRDefault="00844461" w:rsidP="00C117E0">
      <w:pPr>
        <w:pStyle w:val="BodyText"/>
        <w:keepNext/>
        <w:spacing w:before="120" w:after="240"/>
        <w:jc w:val="center"/>
      </w:pPr>
      <w:r>
        <w:rPr>
          <w:noProof/>
        </w:rPr>
        <w:drawing>
          <wp:inline distT="0" distB="0" distL="0" distR="0" wp14:anchorId="2877E815" wp14:editId="74B3E94B">
            <wp:extent cx="5506031" cy="20213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7872" cy="2025721"/>
                    </a:xfrm>
                    <a:prstGeom prst="rect">
                      <a:avLst/>
                    </a:prstGeom>
                    <a:noFill/>
                  </pic:spPr>
                </pic:pic>
              </a:graphicData>
            </a:graphic>
          </wp:inline>
        </w:drawing>
      </w:r>
    </w:p>
    <w:p w14:paraId="6C12F248" w14:textId="5B209A67" w:rsidR="00A55E4C" w:rsidRDefault="00AC15B9" w:rsidP="00C117E0">
      <w:pPr>
        <w:pStyle w:val="Caption"/>
      </w:pPr>
      <w:bookmarkStart w:id="8" w:name="_Toc394334681"/>
      <w:bookmarkStart w:id="9" w:name="_Ref394334762"/>
      <w:r>
        <w:t xml:space="preserve">Figure </w:t>
      </w:r>
      <w:fldSimple w:instr=" SEQ Figure \* ARABIC ">
        <w:r w:rsidR="00773C4E">
          <w:rPr>
            <w:noProof/>
          </w:rPr>
          <w:t>1</w:t>
        </w:r>
      </w:fldSimple>
      <w:bookmarkEnd w:id="9"/>
      <w:r>
        <w:t xml:space="preserve"> - </w:t>
      </w:r>
      <w:r w:rsidRPr="002C3338">
        <w:t>REST Security Standard Dependencies</w:t>
      </w:r>
      <w:bookmarkEnd w:id="8"/>
    </w:p>
    <w:p w14:paraId="08051EB1" w14:textId="77777777" w:rsidR="00A01DA7" w:rsidRDefault="00DE5E25" w:rsidP="00550462">
      <w:pPr>
        <w:pStyle w:val="Heading1"/>
        <w:numPr>
          <w:ilvl w:val="0"/>
          <w:numId w:val="12"/>
        </w:numPr>
      </w:pPr>
      <w:bookmarkStart w:id="10" w:name="_Toc393934527"/>
      <w:bookmarkStart w:id="11" w:name="_Toc393936825"/>
      <w:bookmarkStart w:id="12" w:name="_Toc393937927"/>
      <w:bookmarkStart w:id="13" w:name="_Toc393934528"/>
      <w:bookmarkStart w:id="14" w:name="_Toc393936826"/>
      <w:bookmarkStart w:id="15" w:name="_Toc393937928"/>
      <w:bookmarkStart w:id="16" w:name="_Toc393934529"/>
      <w:bookmarkStart w:id="17" w:name="_Toc393936827"/>
      <w:bookmarkStart w:id="18" w:name="_Toc393937929"/>
      <w:bookmarkStart w:id="19" w:name="_Toc393934530"/>
      <w:bookmarkStart w:id="20" w:name="_Toc393936828"/>
      <w:bookmarkStart w:id="21" w:name="_Toc393937930"/>
      <w:bookmarkStart w:id="22" w:name="_Toc393934532"/>
      <w:bookmarkStart w:id="23" w:name="_Toc393936830"/>
      <w:bookmarkStart w:id="24" w:name="_Toc393937932"/>
      <w:bookmarkStart w:id="25" w:name="_Toc387788035"/>
      <w:bookmarkStart w:id="26" w:name="_Toc387788036"/>
      <w:bookmarkStart w:id="27" w:name="_Toc387788037"/>
      <w:bookmarkStart w:id="28" w:name="_Toc387788038"/>
      <w:bookmarkStart w:id="29" w:name="_Toc387788039"/>
      <w:bookmarkStart w:id="30" w:name="_Toc387788040"/>
      <w:bookmarkStart w:id="31" w:name="_Toc393934533"/>
      <w:bookmarkStart w:id="32" w:name="_Toc393936831"/>
      <w:bookmarkStart w:id="33" w:name="_Toc393937933"/>
      <w:bookmarkStart w:id="34" w:name="_Toc393934535"/>
      <w:bookmarkStart w:id="35" w:name="_Toc393936833"/>
      <w:bookmarkStart w:id="36" w:name="_Toc393937935"/>
      <w:bookmarkStart w:id="37" w:name="_Toc393934536"/>
      <w:bookmarkStart w:id="38" w:name="_Toc393936834"/>
      <w:bookmarkStart w:id="39" w:name="_Toc393937936"/>
      <w:bookmarkStart w:id="40" w:name="_Toc393934537"/>
      <w:bookmarkStart w:id="41" w:name="_Toc393936835"/>
      <w:bookmarkStart w:id="42" w:name="_Toc393937937"/>
      <w:bookmarkStart w:id="43" w:name="_Toc393934538"/>
      <w:bookmarkStart w:id="44" w:name="_Toc393936836"/>
      <w:bookmarkStart w:id="45" w:name="_Toc393937938"/>
      <w:bookmarkStart w:id="46" w:name="_Toc393934539"/>
      <w:bookmarkStart w:id="47" w:name="_Toc393936837"/>
      <w:bookmarkStart w:id="48" w:name="_Toc393937939"/>
      <w:bookmarkStart w:id="49" w:name="_Toc393934540"/>
      <w:bookmarkStart w:id="50" w:name="_Toc393936838"/>
      <w:bookmarkStart w:id="51" w:name="_Toc393937940"/>
      <w:bookmarkStart w:id="52" w:name="_Toc393934541"/>
      <w:bookmarkStart w:id="53" w:name="_Toc393936839"/>
      <w:bookmarkStart w:id="54" w:name="_Toc393937941"/>
      <w:bookmarkStart w:id="55" w:name="_Toc393934542"/>
      <w:bookmarkStart w:id="56" w:name="_Toc393936840"/>
      <w:bookmarkStart w:id="57" w:name="_Toc393937942"/>
      <w:bookmarkStart w:id="58" w:name="_Toc39433463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REST Security Patterns</w:t>
      </w:r>
      <w:bookmarkEnd w:id="58"/>
    </w:p>
    <w:p w14:paraId="54D76BED" w14:textId="38E755FB" w:rsidR="00844461" w:rsidRDefault="00550462" w:rsidP="009E7F82">
      <w:pPr>
        <w:pStyle w:val="BodyText"/>
      </w:pPr>
      <w:r>
        <w:t>In order to provide general guidance on REST security, the Secure RESTful Interfaces Use Cases document</w:t>
      </w:r>
      <w:sdt>
        <w:sdtPr>
          <w:id w:val="-1649746307"/>
          <w:citation/>
        </w:sdtPr>
        <w:sdtContent>
          <w:r w:rsidR="00512606">
            <w:fldChar w:fldCharType="begin"/>
          </w:r>
          <w:r w:rsidR="00512606">
            <w:instrText xml:space="preserve"> CITATION The143 \l 1033 </w:instrText>
          </w:r>
          <w:r w:rsidR="00512606">
            <w:fldChar w:fldCharType="separate"/>
          </w:r>
          <w:r w:rsidR="00773C4E">
            <w:rPr>
              <w:noProof/>
            </w:rPr>
            <w:t xml:space="preserve"> [2]</w:t>
          </w:r>
          <w:r w:rsidR="00512606">
            <w:fldChar w:fldCharType="end"/>
          </w:r>
        </w:sdtContent>
      </w:sdt>
      <w:r w:rsidR="00C31233">
        <w:t xml:space="preserve"> </w:t>
      </w:r>
      <w:r>
        <w:t>is organized by a set of general REST security patterns that can apply to a number of different use cases.  This set of use case patterns was the basis for developing the OAuth and OpenID Connect standards profiles and the guidance in this document.  This document briefly summarizes the security patterns; but more detail is available in the Use Cases document.</w:t>
      </w:r>
    </w:p>
    <w:p w14:paraId="0789FE37" w14:textId="77777777" w:rsidR="00CC595B" w:rsidRDefault="00CC595B" w:rsidP="00C337FB">
      <w:pPr>
        <w:pStyle w:val="Heading2"/>
        <w:numPr>
          <w:ilvl w:val="1"/>
          <w:numId w:val="12"/>
        </w:numPr>
        <w:ind w:left="450"/>
      </w:pPr>
      <w:bookmarkStart w:id="59" w:name="_Toc393934545"/>
      <w:bookmarkStart w:id="60" w:name="_Toc393936843"/>
      <w:bookmarkStart w:id="61" w:name="_Toc393937945"/>
      <w:bookmarkStart w:id="62" w:name="_Toc387788044"/>
      <w:bookmarkStart w:id="63" w:name="_Toc387788045"/>
      <w:bookmarkStart w:id="64" w:name="_Ref393398582"/>
      <w:bookmarkStart w:id="65" w:name="_Toc394334634"/>
      <w:bookmarkEnd w:id="59"/>
      <w:bookmarkEnd w:id="60"/>
      <w:bookmarkEnd w:id="61"/>
      <w:bookmarkEnd w:id="62"/>
      <w:bookmarkEnd w:id="63"/>
      <w:r>
        <w:t>Client Delegation Pattern</w:t>
      </w:r>
      <w:bookmarkEnd w:id="64"/>
      <w:bookmarkEnd w:id="65"/>
    </w:p>
    <w:p w14:paraId="5A4A6197" w14:textId="3E0C2C97" w:rsidR="00025DC7" w:rsidRDefault="00095A35" w:rsidP="001C3380">
      <w:pPr>
        <w:pStyle w:val="BodyText"/>
      </w:pPr>
      <w:r>
        <w:t>This pattern enables a</w:t>
      </w:r>
      <w:r w:rsidR="006920A7">
        <w:t xml:space="preserve"> Resource Owner to grant a third-party software client delegated access to a protected resource </w:t>
      </w:r>
      <w:r w:rsidR="00D216D9">
        <w:t xml:space="preserve">– the canonical use case for which OAuth was created.  In this pattern, the protected resource </w:t>
      </w:r>
      <w:r w:rsidR="006920A7">
        <w:t>resid</w:t>
      </w:r>
      <w:r w:rsidR="00D216D9">
        <w:t>es</w:t>
      </w:r>
      <w:r w:rsidR="006920A7">
        <w:t xml:space="preserve"> on a VA system.</w:t>
      </w:r>
    </w:p>
    <w:p w14:paraId="728EC33B" w14:textId="6C097262" w:rsidR="001C3380" w:rsidRDefault="001C3380" w:rsidP="001C3380">
      <w:pPr>
        <w:pStyle w:val="BodyText"/>
      </w:pPr>
      <w:r>
        <w:fldChar w:fldCharType="begin"/>
      </w:r>
      <w:r>
        <w:instrText xml:space="preserve"> REF _Ref387485027 \h </w:instrText>
      </w:r>
      <w:r>
        <w:fldChar w:fldCharType="separate"/>
      </w:r>
      <w:r w:rsidR="00773C4E">
        <w:t xml:space="preserve">Figure </w:t>
      </w:r>
      <w:r w:rsidR="00773C4E">
        <w:rPr>
          <w:noProof/>
        </w:rPr>
        <w:t>2</w:t>
      </w:r>
      <w:r>
        <w:fldChar w:fldCharType="end"/>
      </w:r>
      <w:r>
        <w:t xml:space="preserve"> below provides a functional depiction of this use case.  This figure does not represent the actual protocol message flow among participants, since this would depend on the specific OAuth flow used (Authorization Code</w:t>
      </w:r>
      <w:r w:rsidR="00095A35">
        <w:t xml:space="preserve">, </w:t>
      </w:r>
      <w:r>
        <w:t>Implicit</w:t>
      </w:r>
      <w:r w:rsidR="00095A35">
        <w:t>, etc.</w:t>
      </w:r>
      <w:r>
        <w:t>).</w:t>
      </w:r>
    </w:p>
    <w:p w14:paraId="69E4A56B" w14:textId="77777777" w:rsidR="001C3380" w:rsidRDefault="001C3380" w:rsidP="001C3380">
      <w:pPr>
        <w:keepNext/>
        <w:jc w:val="center"/>
      </w:pPr>
      <w:r>
        <w:rPr>
          <w:noProof/>
        </w:rPr>
        <w:lastRenderedPageBreak/>
        <w:drawing>
          <wp:inline distT="0" distB="0" distL="0" distR="0" wp14:anchorId="7229C9A5" wp14:editId="4829A299">
            <wp:extent cx="4689475" cy="162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9475" cy="1621155"/>
                    </a:xfrm>
                    <a:prstGeom prst="rect">
                      <a:avLst/>
                    </a:prstGeom>
                    <a:noFill/>
                    <a:ln>
                      <a:noFill/>
                    </a:ln>
                  </pic:spPr>
                </pic:pic>
              </a:graphicData>
            </a:graphic>
          </wp:inline>
        </w:drawing>
      </w:r>
    </w:p>
    <w:p w14:paraId="03AAE4CC" w14:textId="41760892" w:rsidR="006920A7" w:rsidRDefault="001C3380" w:rsidP="001C3380">
      <w:pPr>
        <w:pStyle w:val="Caption"/>
        <w:rPr>
          <w:noProof/>
        </w:rPr>
      </w:pPr>
      <w:bookmarkStart w:id="66" w:name="_Ref387485027"/>
      <w:bookmarkStart w:id="67" w:name="_Toc394334682"/>
      <w:r>
        <w:t xml:space="preserve">Figure </w:t>
      </w:r>
      <w:fldSimple w:instr=" SEQ Figure \* ARABIC ">
        <w:r w:rsidR="00773C4E">
          <w:rPr>
            <w:noProof/>
          </w:rPr>
          <w:t>2</w:t>
        </w:r>
      </w:fldSimple>
      <w:bookmarkEnd w:id="66"/>
      <w:r>
        <w:rPr>
          <w:noProof/>
        </w:rPr>
        <w:t xml:space="preserve"> </w:t>
      </w:r>
      <w:r w:rsidR="00565498">
        <w:rPr>
          <w:noProof/>
        </w:rPr>
        <w:t xml:space="preserve">– </w:t>
      </w:r>
      <w:r>
        <w:rPr>
          <w:noProof/>
        </w:rPr>
        <w:t>Client Delegation Pattern</w:t>
      </w:r>
      <w:bookmarkEnd w:id="67"/>
    </w:p>
    <w:p w14:paraId="0EC273D9" w14:textId="77777777" w:rsidR="001C3380" w:rsidRDefault="001C3380" w:rsidP="001C3380">
      <w:pPr>
        <w:pStyle w:val="BodyText"/>
      </w:pPr>
      <w:r>
        <w:t>Specific examples of the Client Delegation pattern include:</w:t>
      </w:r>
    </w:p>
    <w:p w14:paraId="54E2FC62" w14:textId="6E016EF7" w:rsidR="001C3380" w:rsidRDefault="001C3380" w:rsidP="00C337FB">
      <w:pPr>
        <w:pStyle w:val="ListParagraph"/>
        <w:numPr>
          <w:ilvl w:val="0"/>
          <w:numId w:val="13"/>
        </w:numPr>
      </w:pPr>
      <w:r>
        <w:t>A veteran delegates access to his</w:t>
      </w:r>
      <w:r w:rsidR="007C2109">
        <w:t>/her</w:t>
      </w:r>
      <w:r>
        <w:t xml:space="preserve"> </w:t>
      </w:r>
      <w:r w:rsidR="00095A35">
        <w:t>Electronic Health Record (</w:t>
      </w:r>
      <w:r w:rsidR="007C2109">
        <w:t>EHR</w:t>
      </w:r>
      <w:r w:rsidR="00095A35">
        <w:t>)</w:t>
      </w:r>
      <w:r w:rsidR="007C2109">
        <w:t xml:space="preserve"> </w:t>
      </w:r>
      <w:r>
        <w:t>to a</w:t>
      </w:r>
      <w:r w:rsidR="007C2109">
        <w:t xml:space="preserve"> web application for tracking blood pressure</w:t>
      </w:r>
    </w:p>
    <w:p w14:paraId="22F9306B" w14:textId="77777777" w:rsidR="007C2109" w:rsidRDefault="007C2109" w:rsidP="00C337FB">
      <w:pPr>
        <w:pStyle w:val="ListParagraph"/>
        <w:numPr>
          <w:ilvl w:val="0"/>
          <w:numId w:val="13"/>
        </w:numPr>
      </w:pPr>
      <w:r>
        <w:t>A veteran delegates access to his/</w:t>
      </w:r>
      <w:r w:rsidR="00565498">
        <w:t>her EHR to a mobile application, limiting the scope of access to information pertaining to a particular medical condition</w:t>
      </w:r>
    </w:p>
    <w:p w14:paraId="4CC3332A" w14:textId="77777777" w:rsidR="007C2109" w:rsidRDefault="007C2109" w:rsidP="00C337FB">
      <w:pPr>
        <w:pStyle w:val="ListParagraph"/>
        <w:numPr>
          <w:ilvl w:val="0"/>
          <w:numId w:val="13"/>
        </w:numPr>
        <w:spacing w:after="120"/>
      </w:pPr>
      <w:r>
        <w:t>A veteran uses a personal health monitoring device which uploads measurement data to an external web application; the veteran delegates access to the web service to upload this Patient-Generated Data (PGD) to a VA system</w:t>
      </w:r>
    </w:p>
    <w:p w14:paraId="778EB83B" w14:textId="77777777" w:rsidR="007C2109" w:rsidRPr="001C3380" w:rsidRDefault="007C2109" w:rsidP="007C2109">
      <w:pPr>
        <w:pStyle w:val="BodyText"/>
      </w:pPr>
      <w:r>
        <w:t>In any of these cases, the Resource Owner could instead be a Veteran Service Organization (VSO) or other authorized caregiver.</w:t>
      </w:r>
    </w:p>
    <w:p w14:paraId="2520EC76" w14:textId="05EB7DD6" w:rsidR="003915EB" w:rsidRDefault="00997B2C" w:rsidP="00997B2C">
      <w:pPr>
        <w:pStyle w:val="BodyText"/>
      </w:pPr>
      <w:r>
        <w:t>The following sequence</w:t>
      </w:r>
      <w:r w:rsidR="00384186">
        <w:t xml:space="preserve"> is based on the OAuth Authorization Code flow</w:t>
      </w:r>
      <w:r w:rsidR="00577A8E">
        <w:t xml:space="preserve">, </w:t>
      </w:r>
      <w:r w:rsidR="003915EB">
        <w:t xml:space="preserve">depicted in </w:t>
      </w:r>
      <w:r w:rsidR="003915EB">
        <w:fldChar w:fldCharType="begin"/>
      </w:r>
      <w:r w:rsidR="003915EB">
        <w:instrText xml:space="preserve"> REF _Ref387493492 \h </w:instrText>
      </w:r>
      <w:r w:rsidR="003915EB">
        <w:fldChar w:fldCharType="separate"/>
      </w:r>
      <w:r w:rsidR="00773C4E">
        <w:t xml:space="preserve">Figure </w:t>
      </w:r>
      <w:r w:rsidR="00773C4E">
        <w:rPr>
          <w:noProof/>
        </w:rPr>
        <w:t>3</w:t>
      </w:r>
      <w:r w:rsidR="003915EB">
        <w:fldChar w:fldCharType="end"/>
      </w:r>
      <w:r w:rsidR="003915EB">
        <w:t>.</w:t>
      </w:r>
      <w:r w:rsidR="00763781">
        <w:t xml:space="preserve">  Using the use case example involving a</w:t>
      </w:r>
      <w:r w:rsidR="00763781" w:rsidRPr="00763781">
        <w:t xml:space="preserve"> veteran </w:t>
      </w:r>
      <w:r w:rsidR="00763781">
        <w:t xml:space="preserve">delegating </w:t>
      </w:r>
      <w:r w:rsidR="00763781" w:rsidRPr="00763781">
        <w:t xml:space="preserve">EHR </w:t>
      </w:r>
      <w:r w:rsidR="00763781">
        <w:t xml:space="preserve">access </w:t>
      </w:r>
      <w:r w:rsidR="00763781" w:rsidRPr="00763781">
        <w:t>to a web application for tracking blood pressure</w:t>
      </w:r>
      <w:r w:rsidR="00763781">
        <w:t>, the italicized text in the diagram indicates which role each of these parties would play in the protocol flow.</w:t>
      </w:r>
      <w:r w:rsidR="00AE27F4">
        <w:t xml:space="preserve">  The “user agent” referenced in the following description is a software client, commonly a web browser, that is under the direct control of the Resource Owner.  The “Client” in OAuth terms is also a piece of software that performs some action on the Resource Owner’s behalf, but it may or may not be under the Resource Owner’s control.  Clients may be native applications, hosted web applications, or applications that run directly in a web browser.</w:t>
      </w:r>
    </w:p>
    <w:p w14:paraId="7B1C3EDC" w14:textId="77777777" w:rsidR="003915EB" w:rsidRDefault="00EA34A9" w:rsidP="003915EB">
      <w:pPr>
        <w:pStyle w:val="BodyText"/>
        <w:keepNext/>
        <w:jc w:val="center"/>
      </w:pPr>
      <w:r>
        <w:rPr>
          <w:noProof/>
        </w:rPr>
        <w:lastRenderedPageBreak/>
        <w:drawing>
          <wp:inline distT="0" distB="0" distL="0" distR="0" wp14:anchorId="004F918A" wp14:editId="654BDF59">
            <wp:extent cx="5394960" cy="37349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7862" cy="3736981"/>
                    </a:xfrm>
                    <a:prstGeom prst="rect">
                      <a:avLst/>
                    </a:prstGeom>
                    <a:noFill/>
                    <a:ln>
                      <a:noFill/>
                    </a:ln>
                  </pic:spPr>
                </pic:pic>
              </a:graphicData>
            </a:graphic>
          </wp:inline>
        </w:drawing>
      </w:r>
    </w:p>
    <w:p w14:paraId="05A46F84" w14:textId="36471DCF" w:rsidR="003915EB" w:rsidRPr="00997B2C" w:rsidRDefault="003915EB" w:rsidP="003915EB">
      <w:pPr>
        <w:pStyle w:val="Caption"/>
      </w:pPr>
      <w:bookmarkStart w:id="68" w:name="_Ref387493492"/>
      <w:bookmarkStart w:id="69" w:name="_Toc394334683"/>
      <w:r>
        <w:t xml:space="preserve">Figure </w:t>
      </w:r>
      <w:fldSimple w:instr=" SEQ Figure \* ARABIC ">
        <w:r w:rsidR="00773C4E">
          <w:rPr>
            <w:noProof/>
          </w:rPr>
          <w:t>3</w:t>
        </w:r>
      </w:fldSimple>
      <w:bookmarkEnd w:id="68"/>
      <w:r>
        <w:rPr>
          <w:noProof/>
        </w:rPr>
        <w:t xml:space="preserve"> - OAuth 2.0 Authorization Code Flow</w:t>
      </w:r>
      <w:bookmarkEnd w:id="69"/>
    </w:p>
    <w:p w14:paraId="1056DC85" w14:textId="34E19BB9" w:rsidR="009526D4" w:rsidRDefault="009526D4" w:rsidP="00C337FB">
      <w:pPr>
        <w:pStyle w:val="ListParagraph"/>
        <w:numPr>
          <w:ilvl w:val="0"/>
          <w:numId w:val="15"/>
        </w:numPr>
        <w:spacing w:after="120"/>
        <w:contextualSpacing w:val="0"/>
      </w:pPr>
      <w:r>
        <w:t xml:space="preserve">The Resource Owner interacts with the Client and </w:t>
      </w:r>
      <w:r w:rsidR="00095A35">
        <w:t xml:space="preserve">initiates a request </w:t>
      </w:r>
      <w:r>
        <w:t>to access the Protected Resource.  The details of this process are client-specific.</w:t>
      </w:r>
    </w:p>
    <w:p w14:paraId="6F568B51" w14:textId="42BEEA55" w:rsidR="00937AC7" w:rsidRDefault="00937AC7" w:rsidP="00C337FB">
      <w:pPr>
        <w:pStyle w:val="ListParagraph"/>
        <w:numPr>
          <w:ilvl w:val="0"/>
          <w:numId w:val="15"/>
        </w:numPr>
        <w:spacing w:after="120"/>
        <w:contextualSpacing w:val="0"/>
      </w:pPr>
      <w:r>
        <w:t>The client redirects the Resource Owner’s user agent to the Authorization Server</w:t>
      </w:r>
      <w:r w:rsidR="00EE497A">
        <w:t>’s Authorization Endpoint (AE)</w:t>
      </w:r>
      <w:r w:rsidR="00670520">
        <w:t xml:space="preserve">, which </w:t>
      </w:r>
      <w:r>
        <w:t>prompts the Resource Owner to authenticate</w:t>
      </w:r>
      <w:r w:rsidR="00095A35">
        <w:t>.</w:t>
      </w:r>
    </w:p>
    <w:p w14:paraId="662B9AAF" w14:textId="630AD4D2" w:rsidR="00937AC7" w:rsidRDefault="00937AC7" w:rsidP="00C337FB">
      <w:pPr>
        <w:pStyle w:val="ListParagraph"/>
        <w:numPr>
          <w:ilvl w:val="0"/>
          <w:numId w:val="15"/>
        </w:numPr>
        <w:spacing w:after="120"/>
        <w:contextualSpacing w:val="0"/>
      </w:pPr>
      <w:r>
        <w:t>The Authorization Server prompts the Resource Owner to authorize the Client’s access to the Protected Resource</w:t>
      </w:r>
      <w:r w:rsidR="00095A35">
        <w:t xml:space="preserve">, </w:t>
      </w:r>
      <w:r>
        <w:t>display</w:t>
      </w:r>
      <w:r w:rsidR="00095A35">
        <w:t>ing</w:t>
      </w:r>
      <w:r>
        <w:t xml:space="preserve"> available information about the request, including the requested </w:t>
      </w:r>
      <w:r w:rsidR="003649A7">
        <w:t>s</w:t>
      </w:r>
      <w:r>
        <w:t>cope of access.</w:t>
      </w:r>
    </w:p>
    <w:p w14:paraId="31DA19F2" w14:textId="1825AEB9" w:rsidR="00384186" w:rsidRDefault="00844FA9" w:rsidP="00C337FB">
      <w:pPr>
        <w:pStyle w:val="ListParagraph"/>
        <w:numPr>
          <w:ilvl w:val="0"/>
          <w:numId w:val="15"/>
        </w:numPr>
        <w:spacing w:after="120"/>
        <w:contextualSpacing w:val="0"/>
      </w:pPr>
      <w:r>
        <w:t>The Authorization Server redirects the Resource Owner’s user agent back to the Client</w:t>
      </w:r>
      <w:r w:rsidR="00095A35">
        <w:t>.  If the resource owner has approved the request, the redirected message contains an Authorization Code; if the request was denied, it contains an error message.</w:t>
      </w:r>
      <w:r w:rsidR="003649A7">
        <w:t xml:space="preserve"> </w:t>
      </w:r>
    </w:p>
    <w:p w14:paraId="0AA94125" w14:textId="46F4FFE7" w:rsidR="00095A35" w:rsidRDefault="00384186" w:rsidP="00E115BB">
      <w:pPr>
        <w:pStyle w:val="ListParagraph"/>
        <w:numPr>
          <w:ilvl w:val="0"/>
          <w:numId w:val="15"/>
        </w:numPr>
        <w:spacing w:after="120"/>
        <w:contextualSpacing w:val="0"/>
      </w:pPr>
      <w:r>
        <w:t>The Client connects to the Authorization Server</w:t>
      </w:r>
      <w:r w:rsidR="00EE497A">
        <w:t>’s Token Endpoint (TE)</w:t>
      </w:r>
      <w:r>
        <w:t>, using its client credentials to authenticate.  The Client submits the Authorization Code</w:t>
      </w:r>
      <w:r w:rsidR="00095A35">
        <w:t>, which the token endpoint validates</w:t>
      </w:r>
      <w:r>
        <w:t xml:space="preserve">.  </w:t>
      </w:r>
      <w:r w:rsidR="00095A35">
        <w:t>If the code is valid, the Token Endpoint issues an access token, and optionally a Refresh Token.</w:t>
      </w:r>
    </w:p>
    <w:p w14:paraId="13756525" w14:textId="25411ADC" w:rsidR="00670520" w:rsidRDefault="00384186" w:rsidP="00C337FB">
      <w:pPr>
        <w:pStyle w:val="ListParagraph"/>
        <w:numPr>
          <w:ilvl w:val="0"/>
          <w:numId w:val="15"/>
        </w:numPr>
        <w:spacing w:after="120"/>
        <w:contextualSpacing w:val="0"/>
      </w:pPr>
      <w:r>
        <w:t xml:space="preserve">The Client connects to the Resource Server, requests access to the Protected Resource, </w:t>
      </w:r>
      <w:r w:rsidR="005E2020">
        <w:t>and presents the Access Token as proof of authorization.</w:t>
      </w:r>
    </w:p>
    <w:p w14:paraId="080190B2" w14:textId="515E93DF" w:rsidR="00E818F8" w:rsidRDefault="00E818F8" w:rsidP="00747B8F">
      <w:pPr>
        <w:pStyle w:val="BodyText"/>
      </w:pPr>
      <w:r>
        <w:t>In addition to the Authorization Code flow shown above,</w:t>
      </w:r>
      <w:r w:rsidR="001052EB">
        <w:t xml:space="preserve"> OAuth defines the following alternative flows</w:t>
      </w:r>
      <w:r>
        <w:t>:</w:t>
      </w:r>
    </w:p>
    <w:p w14:paraId="3F18C3B2" w14:textId="77777777" w:rsidR="00E818F8" w:rsidRDefault="00E818F8" w:rsidP="00E818F8">
      <w:pPr>
        <w:pStyle w:val="BodyText"/>
        <w:numPr>
          <w:ilvl w:val="0"/>
          <w:numId w:val="45"/>
        </w:numPr>
      </w:pPr>
      <w:r>
        <w:t xml:space="preserve">Implicit flow – this flow is intended for browser-embedded clients.  Because there is no separation between the client and the resource owner’s user agent, the </w:t>
      </w:r>
      <w:r>
        <w:lastRenderedPageBreak/>
        <w:t>authorization server returns an access token directly from the authorization endpoint, instead of issuing an authorization code and requiring the client to make an additional connection to the token endpoint.</w:t>
      </w:r>
    </w:p>
    <w:p w14:paraId="341864FF" w14:textId="77777777" w:rsidR="00E818F8" w:rsidRDefault="00E818F8" w:rsidP="00E818F8">
      <w:pPr>
        <w:pStyle w:val="BodyText"/>
        <w:numPr>
          <w:ilvl w:val="0"/>
          <w:numId w:val="45"/>
        </w:numPr>
      </w:pPr>
      <w:r>
        <w:t>Client credentials flow – this flow is intended for clients that do not act on behalf of a particular resource owner (for example, clients that perform bulk transfers between systems).  Since no resource owner is involved, the client simply requests a token from the token endpoint, authenticating with its own client credentials, and the authorization server issues an access token.</w:t>
      </w:r>
    </w:p>
    <w:p w14:paraId="26E7629B" w14:textId="3E521F8C" w:rsidR="00E818F8" w:rsidRDefault="00E818F8" w:rsidP="00E818F8">
      <w:pPr>
        <w:pStyle w:val="BodyText"/>
        <w:numPr>
          <w:ilvl w:val="0"/>
          <w:numId w:val="45"/>
        </w:numPr>
      </w:pPr>
      <w:r>
        <w:t xml:space="preserve">Resource owner credentials flow – this flow is intended for legacy clients </w:t>
      </w:r>
      <w:r w:rsidR="001052EB">
        <w:t xml:space="preserve">in transition </w:t>
      </w:r>
      <w:r>
        <w:t xml:space="preserve">to </w:t>
      </w:r>
      <w:r w:rsidR="00C86AD5">
        <w:t>us</w:t>
      </w:r>
      <w:r w:rsidR="001052EB">
        <w:t>ing</w:t>
      </w:r>
      <w:r w:rsidR="00C86AD5">
        <w:t xml:space="preserve"> OAuth.  In this flow, the resource owner provides his/her credentials to the client.  The client submits a request to the token endpoint, authenticating with its client credentials and submitting the resource owner’s credentials as a stand-in for the authorization code.  The token endpoint returns an access token.</w:t>
      </w:r>
      <w:r>
        <w:t xml:space="preserve"> </w:t>
      </w:r>
    </w:p>
    <w:p w14:paraId="15BE913A" w14:textId="77777777" w:rsidR="0003459D" w:rsidRDefault="00D6036E" w:rsidP="00C337FB">
      <w:pPr>
        <w:pStyle w:val="Heading2"/>
        <w:numPr>
          <w:ilvl w:val="1"/>
          <w:numId w:val="12"/>
        </w:numPr>
        <w:ind w:left="450"/>
      </w:pPr>
      <w:bookmarkStart w:id="70" w:name="_Ref393924301"/>
      <w:bookmarkStart w:id="71" w:name="_Ref393924330"/>
      <w:bookmarkStart w:id="72" w:name="_Ref393925134"/>
      <w:bookmarkStart w:id="73" w:name="_Toc394334635"/>
      <w:r>
        <w:t xml:space="preserve">Identity Federation </w:t>
      </w:r>
      <w:r w:rsidR="00B86CC7">
        <w:t>(</w:t>
      </w:r>
      <w:r>
        <w:t>VA as Relying Party</w:t>
      </w:r>
      <w:r w:rsidR="00B86CC7">
        <w:t>) Pattern</w:t>
      </w:r>
      <w:bookmarkEnd w:id="70"/>
      <w:bookmarkEnd w:id="71"/>
      <w:bookmarkEnd w:id="72"/>
      <w:bookmarkEnd w:id="73"/>
    </w:p>
    <w:p w14:paraId="50EECCD1" w14:textId="2BDE723A" w:rsidR="001052EB" w:rsidRDefault="0013182C" w:rsidP="00F669E2">
      <w:pPr>
        <w:pStyle w:val="BodyText"/>
      </w:pPr>
      <w:r>
        <w:t xml:space="preserve">In this pattern, </w:t>
      </w:r>
      <w:r w:rsidR="001052EB">
        <w:t xml:space="preserve">a </w:t>
      </w:r>
      <w:r>
        <w:t xml:space="preserve">VA </w:t>
      </w:r>
      <w:r w:rsidR="001052EB">
        <w:t>system</w:t>
      </w:r>
      <w:r w:rsidR="006800A2">
        <w:t xml:space="preserve">, </w:t>
      </w:r>
      <w:r w:rsidR="00E93853">
        <w:t>the Relying Party</w:t>
      </w:r>
      <w:r w:rsidR="006800A2">
        <w:t xml:space="preserve"> (</w:t>
      </w:r>
      <w:r w:rsidR="00E93853">
        <w:t>RP)</w:t>
      </w:r>
      <w:r w:rsidR="006800A2">
        <w:t>,</w:t>
      </w:r>
      <w:r w:rsidR="00E93853">
        <w:t xml:space="preserve"> </w:t>
      </w:r>
      <w:r>
        <w:t xml:space="preserve">accepts authenticated identity information from an external </w:t>
      </w:r>
      <w:r w:rsidR="00055EA9">
        <w:t>O</w:t>
      </w:r>
      <w:r w:rsidR="008830B4">
        <w:t xml:space="preserve">penID </w:t>
      </w:r>
      <w:r>
        <w:t>P</w:t>
      </w:r>
      <w:r w:rsidR="008830B4">
        <w:t>rovider</w:t>
      </w:r>
      <w:r>
        <w:t xml:space="preserve"> </w:t>
      </w:r>
      <w:r w:rsidR="00E93853">
        <w:t xml:space="preserve">(OP) </w:t>
      </w:r>
      <w:r>
        <w:t>as a basis for granting a user access to VA resources.</w:t>
      </w:r>
      <w:r w:rsidR="001052EB">
        <w:t xml:space="preserve">  The exchange of identity information among trusted partners is called Identity Federation.  VA’s current use of DoD Self-Service Logon (DS Logon) credentials managed by the DoD is another example of Identity Federation, though that integration is based on the Security Assertion Markup Language (SAML) rather than OpenID Connect.</w:t>
      </w:r>
    </w:p>
    <w:p w14:paraId="606A344C" w14:textId="2FEC4C48" w:rsidR="006F40C5" w:rsidRDefault="001052EB" w:rsidP="00F669E2">
      <w:pPr>
        <w:pStyle w:val="BodyText"/>
      </w:pPr>
      <w:r>
        <w:t xml:space="preserve">The high-level scenario for this pattern is shown in </w:t>
      </w:r>
      <w:r>
        <w:fldChar w:fldCharType="begin"/>
      </w:r>
      <w:r>
        <w:instrText xml:space="preserve"> REF _Ref393923362 \h </w:instrText>
      </w:r>
      <w:r>
        <w:fldChar w:fldCharType="separate"/>
      </w:r>
      <w:r w:rsidR="00773C4E">
        <w:t xml:space="preserve">Figure </w:t>
      </w:r>
      <w:r w:rsidR="00773C4E">
        <w:rPr>
          <w:noProof/>
        </w:rPr>
        <w:t>4</w:t>
      </w:r>
      <w:r>
        <w:fldChar w:fldCharType="end"/>
      </w:r>
      <w:r>
        <w:t>.  A</w:t>
      </w:r>
      <w:r w:rsidR="00F669E2">
        <w:t>n external user authenticates to an external</w:t>
      </w:r>
      <w:r w:rsidR="00565498">
        <w:t xml:space="preserve"> </w:t>
      </w:r>
      <w:r w:rsidR="00055EA9">
        <w:t>O</w:t>
      </w:r>
      <w:r w:rsidR="00565498">
        <w:t>P</w:t>
      </w:r>
      <w:r w:rsidR="00F669E2">
        <w:t xml:space="preserve">, which then </w:t>
      </w:r>
      <w:r w:rsidR="00565498">
        <w:t xml:space="preserve">provides an ID Token to </w:t>
      </w:r>
      <w:r w:rsidR="008830B4">
        <w:t xml:space="preserve">a </w:t>
      </w:r>
      <w:r w:rsidR="00565498">
        <w:t>VA</w:t>
      </w:r>
      <w:r w:rsidR="008830B4">
        <w:t xml:space="preserve"> system</w:t>
      </w:r>
      <w:r w:rsidR="00565498">
        <w:t>.  The ID Token conveys a</w:t>
      </w:r>
      <w:r w:rsidR="00055E44">
        <w:t>n</w:t>
      </w:r>
      <w:r w:rsidR="00565498">
        <w:t xml:space="preserve"> assertion that the user identified in the token has been authenticated by the </w:t>
      </w:r>
      <w:r w:rsidR="00055EA9">
        <w:t>O</w:t>
      </w:r>
      <w:r w:rsidR="00565498">
        <w:t xml:space="preserve">P.  The </w:t>
      </w:r>
      <w:r w:rsidR="00055EA9">
        <w:t xml:space="preserve">OP </w:t>
      </w:r>
      <w:r w:rsidR="00565498">
        <w:t xml:space="preserve">also provides the VA with an Access Token, which can be submitted to the </w:t>
      </w:r>
      <w:r w:rsidR="00055EA9">
        <w:t>O</w:t>
      </w:r>
      <w:r w:rsidR="00565498">
        <w:t>P’s UserInfo endpoint in order to obtain additional claims, or attributes, about the user.</w:t>
      </w:r>
    </w:p>
    <w:p w14:paraId="65652E56" w14:textId="77777777" w:rsidR="00565498" w:rsidRDefault="00055E44" w:rsidP="00565498">
      <w:pPr>
        <w:keepNext/>
        <w:spacing w:before="240"/>
        <w:jc w:val="center"/>
      </w:pPr>
      <w:r>
        <w:rPr>
          <w:noProof/>
        </w:rPr>
        <w:drawing>
          <wp:inline distT="0" distB="0" distL="0" distR="0" wp14:anchorId="17CB55DB" wp14:editId="6EA96619">
            <wp:extent cx="5001260" cy="1544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1260" cy="1544955"/>
                    </a:xfrm>
                    <a:prstGeom prst="rect">
                      <a:avLst/>
                    </a:prstGeom>
                    <a:noFill/>
                    <a:ln>
                      <a:noFill/>
                    </a:ln>
                  </pic:spPr>
                </pic:pic>
              </a:graphicData>
            </a:graphic>
          </wp:inline>
        </w:drawing>
      </w:r>
    </w:p>
    <w:p w14:paraId="75AF8B35" w14:textId="1737404C" w:rsidR="00E139E8" w:rsidRDefault="00565498" w:rsidP="00565498">
      <w:pPr>
        <w:pStyle w:val="Caption"/>
        <w:rPr>
          <w:noProof/>
        </w:rPr>
      </w:pPr>
      <w:bookmarkStart w:id="74" w:name="_Ref393923362"/>
      <w:bookmarkStart w:id="75" w:name="_Toc394334684"/>
      <w:r>
        <w:t xml:space="preserve">Figure </w:t>
      </w:r>
      <w:fldSimple w:instr=" SEQ Figure \* ARABIC ">
        <w:r w:rsidR="00773C4E">
          <w:rPr>
            <w:noProof/>
          </w:rPr>
          <w:t>4</w:t>
        </w:r>
      </w:fldSimple>
      <w:bookmarkEnd w:id="74"/>
      <w:r>
        <w:rPr>
          <w:noProof/>
        </w:rPr>
        <w:t xml:space="preserve"> – Identity Federation (VA as RP) Pattern</w:t>
      </w:r>
      <w:bookmarkEnd w:id="75"/>
    </w:p>
    <w:p w14:paraId="3EC89A28" w14:textId="77777777" w:rsidR="00E47147" w:rsidRDefault="00E47147" w:rsidP="00E47147">
      <w:pPr>
        <w:pStyle w:val="BodyText"/>
      </w:pPr>
      <w:r>
        <w:t xml:space="preserve">Specific examples of the </w:t>
      </w:r>
      <w:r w:rsidR="00F85785">
        <w:t xml:space="preserve">Identity Federation (VA as RP) </w:t>
      </w:r>
      <w:r>
        <w:t>pattern include:</w:t>
      </w:r>
    </w:p>
    <w:p w14:paraId="30CEC44D" w14:textId="77777777" w:rsidR="00E47147" w:rsidRDefault="00E47147" w:rsidP="00C337FB">
      <w:pPr>
        <w:pStyle w:val="ListParagraph"/>
        <w:numPr>
          <w:ilvl w:val="0"/>
          <w:numId w:val="13"/>
        </w:numPr>
      </w:pPr>
      <w:r>
        <w:t xml:space="preserve">A </w:t>
      </w:r>
      <w:r w:rsidR="00565498">
        <w:t xml:space="preserve">VSO employee authenticates to </w:t>
      </w:r>
      <w:r w:rsidR="00F85785">
        <w:t xml:space="preserve">a </w:t>
      </w:r>
      <w:r w:rsidR="00565498">
        <w:t xml:space="preserve">VA </w:t>
      </w:r>
      <w:r w:rsidR="00F85785">
        <w:t xml:space="preserve">system </w:t>
      </w:r>
      <w:r w:rsidR="00565498">
        <w:t xml:space="preserve">through an </w:t>
      </w:r>
      <w:r w:rsidR="00055EA9">
        <w:t>O</w:t>
      </w:r>
      <w:r w:rsidR="00565498">
        <w:t>P operated by the VSO organization</w:t>
      </w:r>
    </w:p>
    <w:p w14:paraId="074D9AAA" w14:textId="77777777" w:rsidR="00E47147" w:rsidRDefault="00565498" w:rsidP="00C337FB">
      <w:pPr>
        <w:pStyle w:val="ListParagraph"/>
        <w:numPr>
          <w:ilvl w:val="0"/>
          <w:numId w:val="13"/>
        </w:numPr>
      </w:pPr>
      <w:r>
        <w:t xml:space="preserve">A specialist authenticates to </w:t>
      </w:r>
      <w:r w:rsidR="00F85785">
        <w:t xml:space="preserve">a </w:t>
      </w:r>
      <w:r>
        <w:t xml:space="preserve">VA </w:t>
      </w:r>
      <w:r w:rsidR="00F85785">
        <w:t xml:space="preserve">system </w:t>
      </w:r>
      <w:r>
        <w:t xml:space="preserve">through an </w:t>
      </w:r>
      <w:r w:rsidR="00055EA9">
        <w:t>O</w:t>
      </w:r>
      <w:r>
        <w:t>P operated by the external health care provider organization in order to view the EHR of a referred patient</w:t>
      </w:r>
    </w:p>
    <w:p w14:paraId="47331352" w14:textId="77777777" w:rsidR="00E47147" w:rsidRDefault="00565498" w:rsidP="00C337FB">
      <w:pPr>
        <w:pStyle w:val="ListParagraph"/>
        <w:numPr>
          <w:ilvl w:val="0"/>
          <w:numId w:val="13"/>
        </w:numPr>
        <w:spacing w:after="120"/>
      </w:pPr>
      <w:r>
        <w:t>A</w:t>
      </w:r>
      <w:r w:rsidR="00AD19F3">
        <w:t xml:space="preserve"> </w:t>
      </w:r>
      <w:r w:rsidR="00231F84">
        <w:t xml:space="preserve">pharmacy </w:t>
      </w:r>
      <w:r>
        <w:t xml:space="preserve">employee authenticates to </w:t>
      </w:r>
      <w:r w:rsidR="00F85785">
        <w:t xml:space="preserve">a </w:t>
      </w:r>
      <w:r>
        <w:t xml:space="preserve">VA </w:t>
      </w:r>
      <w:r w:rsidR="00F85785">
        <w:t xml:space="preserve">system </w:t>
      </w:r>
      <w:r>
        <w:t xml:space="preserve">through an </w:t>
      </w:r>
      <w:r w:rsidR="00055EA9">
        <w:t>O</w:t>
      </w:r>
      <w:r>
        <w:t xml:space="preserve">P operated by </w:t>
      </w:r>
      <w:r w:rsidR="00231F84">
        <w:t>the</w:t>
      </w:r>
      <w:r>
        <w:t xml:space="preserve"> pharmacy to </w:t>
      </w:r>
      <w:r w:rsidR="006F40C5">
        <w:t>upload veteran immunization records</w:t>
      </w:r>
    </w:p>
    <w:p w14:paraId="0D790709" w14:textId="77777777" w:rsidR="006F40C5" w:rsidRPr="001C3380" w:rsidRDefault="006F40C5" w:rsidP="00C337FB">
      <w:pPr>
        <w:pStyle w:val="ListParagraph"/>
        <w:numPr>
          <w:ilvl w:val="0"/>
          <w:numId w:val="13"/>
        </w:numPr>
        <w:spacing w:after="120"/>
      </w:pPr>
      <w:r>
        <w:lastRenderedPageBreak/>
        <w:t xml:space="preserve">Veterans authenticate through the </w:t>
      </w:r>
      <w:r w:rsidR="00055EA9">
        <w:t>O</w:t>
      </w:r>
      <w:r>
        <w:t>P of their choice as an alternative to DS Logon</w:t>
      </w:r>
    </w:p>
    <w:p w14:paraId="237568D6" w14:textId="05813F81" w:rsidR="00E47147" w:rsidRDefault="00177FCA" w:rsidP="00E47147">
      <w:pPr>
        <w:pStyle w:val="BodyText"/>
      </w:pPr>
      <w:r>
        <w:t>Like OAuth, OpenID Connect supports multiple protocol flows.  The sequence</w:t>
      </w:r>
      <w:r w:rsidR="00177FEB">
        <w:t xml:space="preserve"> depicted in </w:t>
      </w:r>
      <w:r w:rsidR="00177FEB">
        <w:fldChar w:fldCharType="begin"/>
      </w:r>
      <w:r w:rsidR="00177FEB">
        <w:instrText xml:space="preserve"> REF _Ref393923530 \h </w:instrText>
      </w:r>
      <w:r w:rsidR="00177FEB">
        <w:fldChar w:fldCharType="separate"/>
      </w:r>
      <w:r w:rsidR="00773C4E">
        <w:t xml:space="preserve">Figure </w:t>
      </w:r>
      <w:r w:rsidR="00773C4E">
        <w:rPr>
          <w:noProof/>
        </w:rPr>
        <w:t>5</w:t>
      </w:r>
      <w:r w:rsidR="00177FEB">
        <w:fldChar w:fldCharType="end"/>
      </w:r>
      <w:r>
        <w:t xml:space="preserve"> is based on the Authorization Code flow.  This </w:t>
      </w:r>
      <w:r w:rsidR="00E47147">
        <w:t xml:space="preserve">flow sequence is </w:t>
      </w:r>
      <w:r w:rsidR="0008442B">
        <w:t>described below</w:t>
      </w:r>
      <w:r w:rsidR="00E47147">
        <w:t>.</w:t>
      </w:r>
      <w:r w:rsidR="007F1FB6">
        <w:t xml:space="preserve">  Using the use case example involving a VSO employee authenticating to a VA application through a VSO-operated OP, the italicized text in the diagram indicates which role each of these parties would play in the protocol flow.</w:t>
      </w:r>
    </w:p>
    <w:p w14:paraId="6A439036" w14:textId="77777777" w:rsidR="00E47147" w:rsidRDefault="00BA433E" w:rsidP="00E47147">
      <w:pPr>
        <w:pStyle w:val="BodyText"/>
        <w:keepNext/>
        <w:jc w:val="center"/>
      </w:pPr>
      <w:r>
        <w:rPr>
          <w:noProof/>
        </w:rPr>
        <w:drawing>
          <wp:inline distT="0" distB="0" distL="0" distR="0" wp14:anchorId="73BEBCD6" wp14:editId="775F479D">
            <wp:extent cx="5943600" cy="3931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14:paraId="3D0069D8" w14:textId="33D32277" w:rsidR="00E47147" w:rsidRPr="00997B2C" w:rsidRDefault="00E47147" w:rsidP="00E47147">
      <w:pPr>
        <w:pStyle w:val="Caption"/>
      </w:pPr>
      <w:bookmarkStart w:id="76" w:name="_Ref393923530"/>
      <w:bookmarkStart w:id="77" w:name="_Toc394334685"/>
      <w:r>
        <w:t xml:space="preserve">Figure </w:t>
      </w:r>
      <w:fldSimple w:instr=" SEQ Figure \* ARABIC ">
        <w:r w:rsidR="00773C4E">
          <w:rPr>
            <w:noProof/>
          </w:rPr>
          <w:t>5</w:t>
        </w:r>
      </w:fldSimple>
      <w:bookmarkEnd w:id="76"/>
      <w:r>
        <w:rPr>
          <w:noProof/>
        </w:rPr>
        <w:t xml:space="preserve"> </w:t>
      </w:r>
      <w:r w:rsidR="00FD633D">
        <w:rPr>
          <w:noProof/>
        </w:rPr>
        <w:t>–</w:t>
      </w:r>
      <w:r>
        <w:rPr>
          <w:noProof/>
        </w:rPr>
        <w:t xml:space="preserve"> </w:t>
      </w:r>
      <w:r w:rsidR="00FD633D">
        <w:rPr>
          <w:noProof/>
        </w:rPr>
        <w:t xml:space="preserve">OpenID Connect </w:t>
      </w:r>
      <w:r>
        <w:rPr>
          <w:noProof/>
        </w:rPr>
        <w:t>Authorization Code Flow</w:t>
      </w:r>
      <w:bookmarkEnd w:id="77"/>
    </w:p>
    <w:p w14:paraId="53E95178" w14:textId="77777777" w:rsidR="001C6DA3" w:rsidRDefault="00197059" w:rsidP="00C337FB">
      <w:pPr>
        <w:pStyle w:val="ListParagraph"/>
        <w:numPr>
          <w:ilvl w:val="0"/>
          <w:numId w:val="18"/>
        </w:numPr>
        <w:spacing w:after="120"/>
        <w:contextualSpacing w:val="0"/>
      </w:pPr>
      <w:r>
        <w:t xml:space="preserve">An external (non-VA) </w:t>
      </w:r>
      <w:r w:rsidR="001C6DA3">
        <w:t>End User</w:t>
      </w:r>
      <w:r>
        <w:t xml:space="preserve"> </w:t>
      </w:r>
      <w:r w:rsidR="001C6DA3">
        <w:t xml:space="preserve">attempts to access </w:t>
      </w:r>
      <w:r>
        <w:t>a VA-hosted application, the RP.</w:t>
      </w:r>
      <w:r w:rsidR="001C6DA3">
        <w:t xml:space="preserve"> </w:t>
      </w:r>
      <w:r>
        <w:t xml:space="preserve"> T</w:t>
      </w:r>
      <w:r w:rsidR="001C6DA3">
        <w:t xml:space="preserve">he RP prompts the end-user to authenticate.  The RP discovers that the user has an account with the </w:t>
      </w:r>
      <w:r>
        <w:t xml:space="preserve">external </w:t>
      </w:r>
      <w:r w:rsidR="00055EA9">
        <w:t>O</w:t>
      </w:r>
      <w:r w:rsidR="001C6DA3">
        <w:t xml:space="preserve">P (e.g., by providing a “Sign in with </w:t>
      </w:r>
      <w:r w:rsidR="00086F66">
        <w:t xml:space="preserve">your </w:t>
      </w:r>
      <w:r w:rsidR="001C6DA3">
        <w:t>&lt;</w:t>
      </w:r>
      <w:r w:rsidR="00055EA9">
        <w:t>O</w:t>
      </w:r>
      <w:r w:rsidR="001C6DA3">
        <w:t>P</w:t>
      </w:r>
      <w:r>
        <w:t> </w:t>
      </w:r>
      <w:r w:rsidR="001C6DA3">
        <w:t>Name&gt;</w:t>
      </w:r>
      <w:r w:rsidR="00086F66">
        <w:t xml:space="preserve"> account</w:t>
      </w:r>
      <w:r w:rsidR="001C6DA3">
        <w:t>” link which the user clicks).</w:t>
      </w:r>
    </w:p>
    <w:p w14:paraId="38E745CE" w14:textId="77777777" w:rsidR="001C6DA3" w:rsidRDefault="001C6DA3" w:rsidP="00C337FB">
      <w:pPr>
        <w:pStyle w:val="ListParagraph"/>
        <w:numPr>
          <w:ilvl w:val="0"/>
          <w:numId w:val="18"/>
        </w:numPr>
        <w:spacing w:after="120"/>
        <w:contextualSpacing w:val="0"/>
      </w:pPr>
      <w:r>
        <w:t xml:space="preserve">The RP redirects the End User’s user agent to the </w:t>
      </w:r>
      <w:r w:rsidR="00055EA9">
        <w:t>O</w:t>
      </w:r>
      <w:r>
        <w:t>P</w:t>
      </w:r>
      <w:r w:rsidR="007C5B21">
        <w:t>’s Authorization Endpoint (AE)</w:t>
      </w:r>
      <w:r>
        <w:t xml:space="preserve"> with an Authentication Request.</w:t>
      </w:r>
      <w:r w:rsidR="007F1FB6">
        <w:t xml:space="preserve">  In this pattern, the OP is operated by an organization external to the VA.</w:t>
      </w:r>
    </w:p>
    <w:p w14:paraId="1B6DC82E" w14:textId="4A6DE20C" w:rsidR="001C6DA3" w:rsidRDefault="001C6DA3" w:rsidP="00C337FB">
      <w:pPr>
        <w:pStyle w:val="ListParagraph"/>
        <w:numPr>
          <w:ilvl w:val="0"/>
          <w:numId w:val="18"/>
        </w:numPr>
        <w:spacing w:after="120"/>
        <w:contextualSpacing w:val="0"/>
      </w:pPr>
      <w:r>
        <w:t xml:space="preserve">The </w:t>
      </w:r>
      <w:r w:rsidR="00055EA9">
        <w:t>O</w:t>
      </w:r>
      <w:r w:rsidR="00CD7B58">
        <w:t xml:space="preserve">P prompts the End User to authenticate, and to authorize the </w:t>
      </w:r>
      <w:r w:rsidR="007F1FB6">
        <w:t xml:space="preserve">VA </w:t>
      </w:r>
      <w:r w:rsidR="00CD7B58">
        <w:t xml:space="preserve">RP to access </w:t>
      </w:r>
      <w:r w:rsidR="00B16033">
        <w:t xml:space="preserve">claims about </w:t>
      </w:r>
      <w:r w:rsidR="00CD7B58">
        <w:t>his/her identity</w:t>
      </w:r>
      <w:r w:rsidR="00B16033">
        <w:t xml:space="preserve"> (e.g., e-mail or postal address, telephone numbers, organizational role)</w:t>
      </w:r>
      <w:r w:rsidR="00CD7B58">
        <w:t>.</w:t>
      </w:r>
    </w:p>
    <w:p w14:paraId="5DA5461B" w14:textId="77777777" w:rsidR="00812FD3" w:rsidRDefault="00812FD3" w:rsidP="00C337FB">
      <w:pPr>
        <w:pStyle w:val="ListParagraph"/>
        <w:numPr>
          <w:ilvl w:val="0"/>
          <w:numId w:val="18"/>
        </w:numPr>
        <w:spacing w:after="120"/>
        <w:contextualSpacing w:val="0"/>
      </w:pPr>
      <w:r>
        <w:t xml:space="preserve">If the End User authenticates successfully and authorizes access, the </w:t>
      </w:r>
      <w:r w:rsidR="00055EA9">
        <w:t>O</w:t>
      </w:r>
      <w:r>
        <w:t>P redirects the End User’s user agent back to the RP with an Authorization Code.</w:t>
      </w:r>
    </w:p>
    <w:p w14:paraId="287F58E5" w14:textId="77777777" w:rsidR="00812FD3" w:rsidRDefault="00812FD3" w:rsidP="00C337FB">
      <w:pPr>
        <w:pStyle w:val="ListParagraph"/>
        <w:numPr>
          <w:ilvl w:val="0"/>
          <w:numId w:val="18"/>
        </w:numPr>
        <w:spacing w:after="120"/>
        <w:contextualSpacing w:val="0"/>
      </w:pPr>
      <w:r>
        <w:t xml:space="preserve">The RP submits its Authorization Code to the </w:t>
      </w:r>
      <w:r w:rsidR="00055EA9">
        <w:t>O</w:t>
      </w:r>
      <w:r>
        <w:t>P</w:t>
      </w:r>
      <w:r w:rsidR="00BE0EBC">
        <w:t>’s Token Endpoint (TE)</w:t>
      </w:r>
      <w:r>
        <w:t xml:space="preserve">, </w:t>
      </w:r>
      <w:r w:rsidR="00086F66">
        <w:t xml:space="preserve">and </w:t>
      </w:r>
      <w:r>
        <w:t xml:space="preserve">authenticates with its client credentials.  If the </w:t>
      </w:r>
      <w:r w:rsidR="00055EA9">
        <w:t>O</w:t>
      </w:r>
      <w:r>
        <w:t xml:space="preserve">P successfully validates the </w:t>
      </w:r>
      <w:r>
        <w:lastRenderedPageBreak/>
        <w:t xml:space="preserve">Authorization Code and client authentication succeeds, the </w:t>
      </w:r>
      <w:r w:rsidR="00055EA9">
        <w:t>O</w:t>
      </w:r>
      <w:r>
        <w:t>P responds with both an ID Token and an Access Token.</w:t>
      </w:r>
    </w:p>
    <w:p w14:paraId="2EF2ED54" w14:textId="32EC108A" w:rsidR="00177FEB" w:rsidRDefault="00812FD3" w:rsidP="00C337FB">
      <w:pPr>
        <w:pStyle w:val="ListParagraph"/>
        <w:numPr>
          <w:ilvl w:val="0"/>
          <w:numId w:val="18"/>
        </w:numPr>
        <w:spacing w:after="120"/>
        <w:contextualSpacing w:val="0"/>
      </w:pPr>
      <w:r>
        <w:t>The RP validates the ID Token and extracts the End User’s subject identifier (from the “sub” claim).  Optionally, the RP</w:t>
      </w:r>
      <w:r w:rsidR="00177FEB">
        <w:t xml:space="preserve"> may request additional claims about the End User from the OP’s UserInfo Endp</w:t>
      </w:r>
      <w:r w:rsidR="00FB2FD8">
        <w:t>o</w:t>
      </w:r>
      <w:r w:rsidR="00177FEB">
        <w:t>int (UE), presenting the Access Token for authorization.</w:t>
      </w:r>
    </w:p>
    <w:p w14:paraId="58AF6345" w14:textId="37ECDF7B" w:rsidR="00177FEB" w:rsidRDefault="00177FEB" w:rsidP="00177FEB">
      <w:pPr>
        <w:pStyle w:val="BodyText"/>
      </w:pPr>
      <w:r>
        <w:t>In addition to the Authorization Code flow shown above, OpenID Connect defines the following alternative flows:</w:t>
      </w:r>
    </w:p>
    <w:p w14:paraId="5B803F95" w14:textId="01F94B95" w:rsidR="00177FEB" w:rsidRDefault="00177FEB" w:rsidP="00177FEB">
      <w:pPr>
        <w:pStyle w:val="BodyText"/>
        <w:numPr>
          <w:ilvl w:val="0"/>
          <w:numId w:val="45"/>
        </w:numPr>
      </w:pPr>
      <w:r>
        <w:t>Implicit flow – similar to the OAuth implicit flow (and also intended for browser-embedded clients) – the authorization endpoint issues an ID Token (and an Access Token, if requested) without involvement of the Token Endpoint</w:t>
      </w:r>
    </w:p>
    <w:p w14:paraId="1CC35423" w14:textId="2E706CA2" w:rsidR="00177FEB" w:rsidRDefault="00D436FC" w:rsidP="00E115BB">
      <w:pPr>
        <w:pStyle w:val="BodyText"/>
        <w:numPr>
          <w:ilvl w:val="0"/>
          <w:numId w:val="45"/>
        </w:numPr>
      </w:pPr>
      <w:r>
        <w:t>Hybrid flows - the Authorization Endpoint returns an Authorization Code along with an ID Token, an Access Token for the UserInfo Endpoint, or both.  As with the OAuth implicit flow, the hybrid flows expose tokens to the end user’s browser.</w:t>
      </w:r>
    </w:p>
    <w:p w14:paraId="6D142D0B" w14:textId="77777777" w:rsidR="00D709B6" w:rsidRDefault="00D709B6" w:rsidP="00C337FB">
      <w:pPr>
        <w:pStyle w:val="Heading2"/>
        <w:numPr>
          <w:ilvl w:val="1"/>
          <w:numId w:val="12"/>
        </w:numPr>
        <w:ind w:left="450"/>
      </w:pPr>
      <w:bookmarkStart w:id="78" w:name="_Toc393934549"/>
      <w:bookmarkStart w:id="79" w:name="_Toc393936847"/>
      <w:bookmarkStart w:id="80" w:name="_Toc393937949"/>
      <w:bookmarkStart w:id="81" w:name="_Toc393934550"/>
      <w:bookmarkStart w:id="82" w:name="_Toc393936848"/>
      <w:bookmarkStart w:id="83" w:name="_Toc393937950"/>
      <w:bookmarkStart w:id="84" w:name="_Toc394334636"/>
      <w:bookmarkEnd w:id="78"/>
      <w:bookmarkEnd w:id="79"/>
      <w:bookmarkEnd w:id="80"/>
      <w:bookmarkEnd w:id="81"/>
      <w:bookmarkEnd w:id="82"/>
      <w:bookmarkEnd w:id="83"/>
      <w:r>
        <w:t xml:space="preserve">Identity Federation (VA as </w:t>
      </w:r>
      <w:r w:rsidR="00055EA9">
        <w:t>OpenID Provider</w:t>
      </w:r>
      <w:r>
        <w:t>) Pattern</w:t>
      </w:r>
      <w:bookmarkEnd w:id="84"/>
    </w:p>
    <w:p w14:paraId="377D2BE6" w14:textId="77777777" w:rsidR="00885C2D" w:rsidRDefault="00D709B6" w:rsidP="00D709B6">
      <w:pPr>
        <w:pStyle w:val="BodyText"/>
      </w:pPr>
      <w:r>
        <w:t xml:space="preserve">This pattern is essentially the same as the previous Identity Federation pattern but with a reversal of roles.  In this pattern, VA provides authenticated identity information to an external RP application, enabling VA users to access </w:t>
      </w:r>
      <w:r w:rsidR="00885C2D">
        <w:t xml:space="preserve">it </w:t>
      </w:r>
      <w:r>
        <w:t xml:space="preserve">with their existing </w:t>
      </w:r>
      <w:r w:rsidR="00885C2D">
        <w:t xml:space="preserve">credentials.  While the previous pattern required the VA to establish a trust relationship with an </w:t>
      </w:r>
      <w:r w:rsidR="00055EA9">
        <w:t>O</w:t>
      </w:r>
      <w:r w:rsidR="00885C2D">
        <w:t>P to provide authenticated user information, in this case the VA would trust the external party with access to information about its own users.  The benefit to the VA’s users would be access to external applications without the need to establish new credentials.</w:t>
      </w:r>
    </w:p>
    <w:p w14:paraId="5809E288" w14:textId="77777777" w:rsidR="00D709B6" w:rsidRDefault="00411860" w:rsidP="00D709B6">
      <w:pPr>
        <w:keepNext/>
        <w:spacing w:before="240"/>
        <w:jc w:val="center"/>
      </w:pPr>
      <w:r>
        <w:rPr>
          <w:noProof/>
        </w:rPr>
        <w:drawing>
          <wp:inline distT="0" distB="0" distL="0" distR="0" wp14:anchorId="1D4B4534" wp14:editId="6BAA9668">
            <wp:extent cx="5687060" cy="171767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7060" cy="1717675"/>
                    </a:xfrm>
                    <a:prstGeom prst="rect">
                      <a:avLst/>
                    </a:prstGeom>
                    <a:noFill/>
                    <a:ln>
                      <a:noFill/>
                    </a:ln>
                  </pic:spPr>
                </pic:pic>
              </a:graphicData>
            </a:graphic>
          </wp:inline>
        </w:drawing>
      </w:r>
    </w:p>
    <w:p w14:paraId="0E445C4B" w14:textId="412D3DB5" w:rsidR="00D709B6" w:rsidRDefault="00D709B6" w:rsidP="00D709B6">
      <w:pPr>
        <w:pStyle w:val="Caption"/>
        <w:rPr>
          <w:noProof/>
        </w:rPr>
      </w:pPr>
      <w:bookmarkStart w:id="85" w:name="_Toc394334686"/>
      <w:r>
        <w:t xml:space="preserve">Figure </w:t>
      </w:r>
      <w:fldSimple w:instr=" SEQ Figure \* ARABIC ">
        <w:r w:rsidR="00773C4E">
          <w:rPr>
            <w:noProof/>
          </w:rPr>
          <w:t>6</w:t>
        </w:r>
      </w:fldSimple>
      <w:r>
        <w:rPr>
          <w:noProof/>
        </w:rPr>
        <w:t xml:space="preserve"> – Identity Federation (VA as </w:t>
      </w:r>
      <w:r w:rsidR="00055EA9">
        <w:rPr>
          <w:noProof/>
        </w:rPr>
        <w:t>O</w:t>
      </w:r>
      <w:r w:rsidR="00411860">
        <w:rPr>
          <w:noProof/>
        </w:rPr>
        <w:t>P</w:t>
      </w:r>
      <w:r>
        <w:rPr>
          <w:noProof/>
        </w:rPr>
        <w:t>) Pattern</w:t>
      </w:r>
      <w:bookmarkEnd w:id="85"/>
    </w:p>
    <w:p w14:paraId="4F46E00F" w14:textId="77777777" w:rsidR="00D709B6" w:rsidRDefault="00D709B6" w:rsidP="00D709B6">
      <w:pPr>
        <w:pStyle w:val="BodyText"/>
      </w:pPr>
      <w:r>
        <w:t>Specific examples of the Client Delegation pattern include:</w:t>
      </w:r>
    </w:p>
    <w:p w14:paraId="6D0E90F7" w14:textId="77777777" w:rsidR="00D709B6" w:rsidRDefault="0088070F" w:rsidP="00C337FB">
      <w:pPr>
        <w:pStyle w:val="ListParagraph"/>
        <w:numPr>
          <w:ilvl w:val="0"/>
          <w:numId w:val="13"/>
        </w:numPr>
        <w:spacing w:after="120"/>
      </w:pPr>
      <w:r>
        <w:t xml:space="preserve">A VA </w:t>
      </w:r>
      <w:r w:rsidR="001E31A3">
        <w:t xml:space="preserve">physician </w:t>
      </w:r>
      <w:r>
        <w:t>accesses an external health care provider’s web portal to access records of a veteran’s referred consultation with a specialist</w:t>
      </w:r>
    </w:p>
    <w:p w14:paraId="62DC34B0" w14:textId="77777777" w:rsidR="0088070F" w:rsidRPr="001C3380" w:rsidRDefault="0088070F" w:rsidP="00C337FB">
      <w:pPr>
        <w:pStyle w:val="ListParagraph"/>
        <w:numPr>
          <w:ilvl w:val="0"/>
          <w:numId w:val="13"/>
        </w:numPr>
        <w:spacing w:after="120"/>
      </w:pPr>
      <w:r>
        <w:t xml:space="preserve">A VA </w:t>
      </w:r>
      <w:r w:rsidR="001E31A3">
        <w:t xml:space="preserve">cybersecurity analyst </w:t>
      </w:r>
      <w:r>
        <w:t>accesses an external Poll service to obtain cyber threat information using a service such as Trusted Automated Exchange of Indicator Information (TAXII)</w:t>
      </w:r>
      <w:r w:rsidR="00EE497A">
        <w:t xml:space="preserve"> </w:t>
      </w:r>
      <w:sdt>
        <w:sdtPr>
          <w:id w:val="99160685"/>
          <w:citation/>
        </w:sdtPr>
        <w:sdtContent>
          <w:r w:rsidR="00EE497A">
            <w:fldChar w:fldCharType="begin"/>
          </w:r>
          <w:r w:rsidR="00EE497A">
            <w:instrText xml:space="preserve"> CITATION The14 \l 1033 </w:instrText>
          </w:r>
          <w:r w:rsidR="00EE497A">
            <w:fldChar w:fldCharType="separate"/>
          </w:r>
          <w:r w:rsidR="00773C4E">
            <w:rPr>
              <w:noProof/>
            </w:rPr>
            <w:t>[15]</w:t>
          </w:r>
          <w:r w:rsidR="00EE497A">
            <w:fldChar w:fldCharType="end"/>
          </w:r>
        </w:sdtContent>
      </w:sdt>
    </w:p>
    <w:p w14:paraId="7B1D4816" w14:textId="3D37F0CB" w:rsidR="00D709B6" w:rsidRDefault="00D709B6" w:rsidP="004A38A7">
      <w:pPr>
        <w:pStyle w:val="BodyText"/>
      </w:pPr>
      <w:r>
        <w:t xml:space="preserve">The following sequence is based on the Authorization Code flow.  </w:t>
      </w:r>
      <w:r w:rsidR="00442904">
        <w:t>The protocol flow</w:t>
      </w:r>
      <w:r w:rsidR="00D436FC">
        <w:t xml:space="preserve">, depicted in </w:t>
      </w:r>
      <w:r w:rsidR="00D436FC">
        <w:fldChar w:fldCharType="begin"/>
      </w:r>
      <w:r w:rsidR="00D436FC">
        <w:instrText xml:space="preserve"> REF _Ref387783858 \h </w:instrText>
      </w:r>
      <w:r w:rsidR="00D436FC">
        <w:fldChar w:fldCharType="separate"/>
      </w:r>
      <w:r w:rsidR="00773C4E">
        <w:t xml:space="preserve">Figure </w:t>
      </w:r>
      <w:r w:rsidR="00773C4E">
        <w:rPr>
          <w:noProof/>
        </w:rPr>
        <w:t>7</w:t>
      </w:r>
      <w:r w:rsidR="00D436FC">
        <w:fldChar w:fldCharType="end"/>
      </w:r>
      <w:r w:rsidR="00D436FC">
        <w:t xml:space="preserve">, </w:t>
      </w:r>
      <w:r w:rsidR="00442904">
        <w:t xml:space="preserve">is </w:t>
      </w:r>
      <w:r w:rsidR="0088070F">
        <w:t>the same as the one presented in section</w:t>
      </w:r>
      <w:r w:rsidR="00D436FC">
        <w:t xml:space="preserve"> </w:t>
      </w:r>
      <w:r w:rsidR="00D436FC">
        <w:fldChar w:fldCharType="begin"/>
      </w:r>
      <w:r w:rsidR="00D436FC">
        <w:instrText xml:space="preserve"> REF _Ref393924330 \r \h </w:instrText>
      </w:r>
      <w:r w:rsidR="00D436FC">
        <w:fldChar w:fldCharType="separate"/>
      </w:r>
      <w:r w:rsidR="00773C4E">
        <w:t>3.2</w:t>
      </w:r>
      <w:r w:rsidR="00D436FC">
        <w:fldChar w:fldCharType="end"/>
      </w:r>
      <w:r w:rsidR="00442904">
        <w:t>, apart from the reversal of roles between the VA and the external organization.</w:t>
      </w:r>
      <w:r w:rsidR="001E31A3">
        <w:t xml:space="preserve"> </w:t>
      </w:r>
      <w:r w:rsidR="00B16033">
        <w:t xml:space="preserve">The italicized text </w:t>
      </w:r>
      <w:r w:rsidR="00C117E0">
        <w:t xml:space="preserve">references </w:t>
      </w:r>
      <w:r w:rsidR="00B16033">
        <w:t xml:space="preserve">the </w:t>
      </w:r>
      <w:r w:rsidR="001E31A3">
        <w:t xml:space="preserve">use </w:t>
      </w:r>
      <w:r w:rsidR="001E31A3">
        <w:lastRenderedPageBreak/>
        <w:t xml:space="preserve">case example involving a </w:t>
      </w:r>
      <w:r w:rsidR="001E31A3" w:rsidRPr="001E31A3">
        <w:t xml:space="preserve">VA user </w:t>
      </w:r>
      <w:r w:rsidR="001E31A3">
        <w:t xml:space="preserve">authenticating to </w:t>
      </w:r>
      <w:r w:rsidR="001E31A3" w:rsidRPr="001E31A3">
        <w:t xml:space="preserve">an external health care provider’s web portal </w:t>
      </w:r>
      <w:r w:rsidR="001E31A3">
        <w:t>through a VA-operated OP.</w:t>
      </w:r>
    </w:p>
    <w:p w14:paraId="2D6374A5" w14:textId="77777777" w:rsidR="00D709B6" w:rsidRDefault="001E31A3" w:rsidP="00D709B6">
      <w:pPr>
        <w:pStyle w:val="BodyText"/>
        <w:keepNext/>
        <w:jc w:val="center"/>
      </w:pPr>
      <w:r>
        <w:rPr>
          <w:noProof/>
        </w:rPr>
        <w:drawing>
          <wp:inline distT="0" distB="0" distL="0" distR="0" wp14:anchorId="0A590EAB" wp14:editId="15946567">
            <wp:extent cx="5915660" cy="420497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5660" cy="4204970"/>
                    </a:xfrm>
                    <a:prstGeom prst="rect">
                      <a:avLst/>
                    </a:prstGeom>
                    <a:noFill/>
                    <a:ln>
                      <a:noFill/>
                    </a:ln>
                  </pic:spPr>
                </pic:pic>
              </a:graphicData>
            </a:graphic>
          </wp:inline>
        </w:drawing>
      </w:r>
    </w:p>
    <w:p w14:paraId="5B7EB322" w14:textId="2BE06455" w:rsidR="00D709B6" w:rsidRPr="00997B2C" w:rsidRDefault="00D709B6" w:rsidP="00D709B6">
      <w:pPr>
        <w:pStyle w:val="Caption"/>
      </w:pPr>
      <w:bookmarkStart w:id="86" w:name="_Ref387783858"/>
      <w:bookmarkStart w:id="87" w:name="_Toc394334687"/>
      <w:r>
        <w:t xml:space="preserve">Figure </w:t>
      </w:r>
      <w:fldSimple w:instr=" SEQ Figure \* ARABIC ">
        <w:r w:rsidR="00773C4E">
          <w:rPr>
            <w:noProof/>
          </w:rPr>
          <w:t>7</w:t>
        </w:r>
      </w:fldSimple>
      <w:bookmarkEnd w:id="86"/>
      <w:r>
        <w:rPr>
          <w:noProof/>
        </w:rPr>
        <w:t xml:space="preserve"> – OpenID Connect Authorization Code Flow</w:t>
      </w:r>
      <w:bookmarkEnd w:id="87"/>
    </w:p>
    <w:p w14:paraId="26AB0D59" w14:textId="77777777" w:rsidR="00D709B6" w:rsidRDefault="00D709B6" w:rsidP="00C337FB">
      <w:pPr>
        <w:pStyle w:val="ListParagraph"/>
        <w:numPr>
          <w:ilvl w:val="0"/>
          <w:numId w:val="19"/>
        </w:numPr>
        <w:spacing w:after="120"/>
        <w:contextualSpacing w:val="0"/>
      </w:pPr>
      <w:r>
        <w:t xml:space="preserve">The End User attempts to access the </w:t>
      </w:r>
      <w:r w:rsidR="00442904">
        <w:t xml:space="preserve">external </w:t>
      </w:r>
      <w:r>
        <w:t xml:space="preserve">RP; the RP prompts the end-user to authenticate.  The RP discovers that the user has an account with the </w:t>
      </w:r>
      <w:r w:rsidR="00442904">
        <w:t xml:space="preserve">VA </w:t>
      </w:r>
      <w:r w:rsidR="002379E3">
        <w:t>O</w:t>
      </w:r>
      <w:r>
        <w:t xml:space="preserve">P (e.g., by providing a “Sign in with your </w:t>
      </w:r>
      <w:r w:rsidR="00442904">
        <w:t xml:space="preserve">VA </w:t>
      </w:r>
      <w:r>
        <w:t>account” link which the user clicks).</w:t>
      </w:r>
    </w:p>
    <w:p w14:paraId="0B2BDBB0" w14:textId="77777777" w:rsidR="00D709B6" w:rsidRDefault="00D709B6" w:rsidP="00C337FB">
      <w:pPr>
        <w:pStyle w:val="ListParagraph"/>
        <w:numPr>
          <w:ilvl w:val="0"/>
          <w:numId w:val="19"/>
        </w:numPr>
        <w:spacing w:after="120"/>
        <w:contextualSpacing w:val="0"/>
      </w:pPr>
      <w:r>
        <w:t xml:space="preserve">The RP redirects the End User’s user agent to the </w:t>
      </w:r>
      <w:r w:rsidR="001E31A3">
        <w:t xml:space="preserve">VA </w:t>
      </w:r>
      <w:r w:rsidR="002379E3">
        <w:t>O</w:t>
      </w:r>
      <w:r>
        <w:t>P with an Authentication Request.</w:t>
      </w:r>
    </w:p>
    <w:p w14:paraId="5FB08BB6" w14:textId="5B4C5B81" w:rsidR="00B16033" w:rsidRDefault="00B16033">
      <w:pPr>
        <w:pStyle w:val="ListParagraph"/>
        <w:numPr>
          <w:ilvl w:val="0"/>
          <w:numId w:val="19"/>
        </w:numPr>
        <w:spacing w:after="120"/>
        <w:contextualSpacing w:val="0"/>
      </w:pPr>
      <w:r>
        <w:t>The OP prompts the End User to authenticate, and to authorize the RP to access claims about his/her identity (e.g., e-mail or postal address, telephone numbers, organizational role).</w:t>
      </w:r>
    </w:p>
    <w:p w14:paraId="50C5A81A" w14:textId="77777777" w:rsidR="00D709B6" w:rsidRDefault="00D709B6" w:rsidP="00C337FB">
      <w:pPr>
        <w:pStyle w:val="ListParagraph"/>
        <w:numPr>
          <w:ilvl w:val="0"/>
          <w:numId w:val="19"/>
        </w:numPr>
        <w:spacing w:after="120"/>
        <w:contextualSpacing w:val="0"/>
      </w:pPr>
      <w:r>
        <w:t xml:space="preserve">If the End User authenticates successfully and authorizes access, the </w:t>
      </w:r>
      <w:r w:rsidR="002379E3">
        <w:t>O</w:t>
      </w:r>
      <w:r>
        <w:t>P redirects the End User’s user agent back to the RP with an Authorization Code.</w:t>
      </w:r>
    </w:p>
    <w:p w14:paraId="49CEC4F6" w14:textId="77777777" w:rsidR="00D709B6" w:rsidRDefault="00D709B6" w:rsidP="00C337FB">
      <w:pPr>
        <w:pStyle w:val="ListParagraph"/>
        <w:numPr>
          <w:ilvl w:val="0"/>
          <w:numId w:val="19"/>
        </w:numPr>
        <w:spacing w:after="120"/>
        <w:contextualSpacing w:val="0"/>
      </w:pPr>
      <w:r>
        <w:t xml:space="preserve">The RP submits its Authorization Code to the </w:t>
      </w:r>
      <w:r w:rsidR="002379E3">
        <w:t>O</w:t>
      </w:r>
      <w:r>
        <w:t xml:space="preserve">P, and authenticates with its client credentials.  If the </w:t>
      </w:r>
      <w:r w:rsidR="002379E3">
        <w:t>O</w:t>
      </w:r>
      <w:r>
        <w:t xml:space="preserve">P successfully validates the Authorization Code and client authentication succeeds, the </w:t>
      </w:r>
      <w:r w:rsidR="002379E3">
        <w:t>O</w:t>
      </w:r>
      <w:r>
        <w:t>P responds with both an ID Token and an Access Token.</w:t>
      </w:r>
    </w:p>
    <w:p w14:paraId="3493112E" w14:textId="25433DD3" w:rsidR="00D436FC" w:rsidRDefault="00D436FC" w:rsidP="00E1614E">
      <w:pPr>
        <w:pStyle w:val="ListParagraph"/>
        <w:numPr>
          <w:ilvl w:val="0"/>
          <w:numId w:val="19"/>
        </w:numPr>
        <w:spacing w:after="120"/>
        <w:contextualSpacing w:val="0"/>
      </w:pPr>
      <w:r>
        <w:t xml:space="preserve">The RP validates the ID Token and extracts the End User’s subject identifier (from the “sub” claim).  Optionally, the RP may request additional claims about the End </w:t>
      </w:r>
      <w:r>
        <w:lastRenderedPageBreak/>
        <w:t>User from the OP’s UserInfo Endp</w:t>
      </w:r>
      <w:r w:rsidR="00FB2FD8">
        <w:t>o</w:t>
      </w:r>
      <w:r>
        <w:t>int (UE), presenting the Access Token for authorization.</w:t>
      </w:r>
    </w:p>
    <w:p w14:paraId="30598996" w14:textId="77777777" w:rsidR="007875B2" w:rsidRDefault="00B637B5" w:rsidP="00C337FB">
      <w:pPr>
        <w:pStyle w:val="Heading2"/>
        <w:numPr>
          <w:ilvl w:val="1"/>
          <w:numId w:val="12"/>
        </w:numPr>
        <w:ind w:left="450"/>
      </w:pPr>
      <w:bookmarkStart w:id="88" w:name="_Toc393934556"/>
      <w:bookmarkStart w:id="89" w:name="_Toc393936854"/>
      <w:bookmarkStart w:id="90" w:name="_Toc393937956"/>
      <w:bookmarkStart w:id="91" w:name="_Toc394334637"/>
      <w:bookmarkEnd w:id="88"/>
      <w:bookmarkEnd w:id="89"/>
      <w:bookmarkEnd w:id="90"/>
      <w:r>
        <w:t xml:space="preserve">Potential </w:t>
      </w:r>
      <w:r w:rsidR="007875B2">
        <w:t>Future Pattern – User-Managed Access</w:t>
      </w:r>
      <w:bookmarkEnd w:id="91"/>
    </w:p>
    <w:p w14:paraId="76001CC6" w14:textId="64CD6459" w:rsidR="00A50C32" w:rsidRPr="00A50C32" w:rsidRDefault="00B637B5" w:rsidP="00B637B5">
      <w:pPr>
        <w:pStyle w:val="BodyText"/>
        <w:rPr>
          <w:u w:val="single"/>
        </w:rPr>
      </w:pPr>
      <w:r>
        <w:t>While the OAuth 2.0 Framework is now well-established, t</w:t>
      </w:r>
      <w:r w:rsidR="00D57581">
        <w:t xml:space="preserve">his </w:t>
      </w:r>
      <w:r w:rsidR="007875B2">
        <w:t xml:space="preserve">pattern is based on the </w:t>
      </w:r>
      <w:r>
        <w:t xml:space="preserve">draft </w:t>
      </w:r>
      <w:r w:rsidR="007875B2">
        <w:t>UMA standard</w:t>
      </w:r>
      <w:r w:rsidR="00E85317">
        <w:t xml:space="preserve"> </w:t>
      </w:r>
      <w:sdt>
        <w:sdtPr>
          <w:id w:val="1365335482"/>
          <w:citation/>
        </w:sdtPr>
        <w:sdtContent>
          <w:r w:rsidR="00E85317">
            <w:fldChar w:fldCharType="begin"/>
          </w:r>
          <w:r w:rsidR="00E85317">
            <w:instrText xml:space="preserve"> CITATION Har14 \l 1033 </w:instrText>
          </w:r>
          <w:r w:rsidR="00E85317">
            <w:fldChar w:fldCharType="separate"/>
          </w:r>
          <w:r w:rsidR="00773C4E">
            <w:rPr>
              <w:noProof/>
            </w:rPr>
            <w:t>[14]</w:t>
          </w:r>
          <w:r w:rsidR="00E85317">
            <w:fldChar w:fldCharType="end"/>
          </w:r>
        </w:sdtContent>
      </w:sdt>
      <w:r w:rsidR="007875B2">
        <w:t xml:space="preserve">, which is </w:t>
      </w:r>
      <w:r w:rsidR="00D57581">
        <w:t>still</w:t>
      </w:r>
      <w:r>
        <w:t xml:space="preserve"> evolving</w:t>
      </w:r>
      <w:r w:rsidR="007875B2">
        <w:t>.</w:t>
      </w:r>
      <w:r>
        <w:t xml:space="preserve">  A few real-world UMA deployments exist and some software implementations are available</w:t>
      </w:r>
      <w:r w:rsidR="0008442B">
        <w:t xml:space="preserve">.  Also, </w:t>
      </w:r>
      <w:r>
        <w:t>UMA may see wider ado</w:t>
      </w:r>
      <w:r w:rsidR="00A50C32">
        <w:t>ption over the next few years.</w:t>
      </w:r>
    </w:p>
    <w:p w14:paraId="7D5CDD99" w14:textId="3B585773" w:rsidR="00D57581" w:rsidRDefault="00B637B5" w:rsidP="00B637B5">
      <w:pPr>
        <w:pStyle w:val="BodyText"/>
      </w:pPr>
      <w:r>
        <w:t xml:space="preserve">UMA </w:t>
      </w:r>
      <w:r w:rsidR="00D57581">
        <w:t xml:space="preserve">is an OAuth 2.0-based access management protocol.  To the standard OAuth set of players including a Resource Owner, Client, </w:t>
      </w:r>
      <w:r w:rsidR="002E1D30">
        <w:t xml:space="preserve">Authorization Server, </w:t>
      </w:r>
      <w:r w:rsidR="00D57581">
        <w:t xml:space="preserve">and Protected Resource, UMA adds a Requesting Party, enabling the </w:t>
      </w:r>
      <w:r w:rsidR="002E1D30">
        <w:t xml:space="preserve">resource </w:t>
      </w:r>
      <w:r w:rsidR="00D57581">
        <w:t xml:space="preserve">owner to </w:t>
      </w:r>
      <w:r w:rsidR="002E1D30">
        <w:t>create policies authorizing</w:t>
      </w:r>
      <w:r w:rsidR="00D57581">
        <w:t xml:space="preserve"> specific individuals to access resources through a given client.  The UMA Architecture is depicted in </w:t>
      </w:r>
      <w:r w:rsidR="00D57581">
        <w:fldChar w:fldCharType="begin"/>
      </w:r>
      <w:r w:rsidR="00D57581">
        <w:instrText xml:space="preserve"> REF _Ref387587164 \h </w:instrText>
      </w:r>
      <w:r w:rsidR="00D57581">
        <w:fldChar w:fldCharType="separate"/>
      </w:r>
      <w:r w:rsidR="00773C4E">
        <w:t xml:space="preserve">Figure </w:t>
      </w:r>
      <w:r w:rsidR="00773C4E">
        <w:rPr>
          <w:noProof/>
        </w:rPr>
        <w:t>8</w:t>
      </w:r>
      <w:r w:rsidR="00D57581">
        <w:fldChar w:fldCharType="end"/>
      </w:r>
      <w:r w:rsidR="00D57581">
        <w:t>.</w:t>
      </w:r>
    </w:p>
    <w:p w14:paraId="6EAE3895" w14:textId="77777777" w:rsidR="00D57581" w:rsidRDefault="00D57581" w:rsidP="00D57581">
      <w:pPr>
        <w:keepNext/>
        <w:jc w:val="center"/>
      </w:pPr>
      <w:r>
        <w:rPr>
          <w:noProof/>
        </w:rPr>
        <w:drawing>
          <wp:inline distT="0" distB="0" distL="0" distR="0" wp14:anchorId="7902EB7E" wp14:editId="00114121">
            <wp:extent cx="3920836" cy="3148117"/>
            <wp:effectExtent l="0" t="0" r="0" b="0"/>
            <wp:docPr id="15" name="Picture 15" descr="http://kantarainitiative.org/confluence/download/attachments/17760302/UMA-entity-spiral-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arainitiative.org/confluence/download/attachments/17760302/UMA-entity-spiral-whit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20836" cy="3148117"/>
                    </a:xfrm>
                    <a:prstGeom prst="rect">
                      <a:avLst/>
                    </a:prstGeom>
                    <a:noFill/>
                    <a:ln>
                      <a:noFill/>
                    </a:ln>
                  </pic:spPr>
                </pic:pic>
              </a:graphicData>
            </a:graphic>
          </wp:inline>
        </w:drawing>
      </w:r>
    </w:p>
    <w:p w14:paraId="2CBD8BAA" w14:textId="471FAA2C" w:rsidR="00D57581" w:rsidRPr="00D57581" w:rsidRDefault="00D57581" w:rsidP="00D57581">
      <w:pPr>
        <w:pStyle w:val="Caption"/>
      </w:pPr>
      <w:bookmarkStart w:id="92" w:name="_Ref387587164"/>
      <w:bookmarkStart w:id="93" w:name="_Toc394334688"/>
      <w:r>
        <w:t xml:space="preserve">Figure </w:t>
      </w:r>
      <w:fldSimple w:instr=" SEQ Figure \* ARABIC ">
        <w:r w:rsidR="00773C4E">
          <w:rPr>
            <w:noProof/>
          </w:rPr>
          <w:t>8</w:t>
        </w:r>
      </w:fldSimple>
      <w:bookmarkEnd w:id="92"/>
      <w:r>
        <w:t xml:space="preserve"> - UMA Architecture</w:t>
      </w:r>
      <w:r w:rsidR="000E77A5">
        <w:t xml:space="preserve"> </w:t>
      </w:r>
      <w:r w:rsidR="000E77A5">
        <w:rPr>
          <w:rStyle w:val="FootnoteReference"/>
        </w:rPr>
        <w:footnoteReference w:id="2"/>
      </w:r>
      <w:bookmarkEnd w:id="93"/>
    </w:p>
    <w:p w14:paraId="7EA3C302" w14:textId="77777777" w:rsidR="00D57581" w:rsidRDefault="00EE423E" w:rsidP="005E6424">
      <w:pPr>
        <w:pStyle w:val="BodyText"/>
      </w:pPr>
      <w:r>
        <w:t>UMA introduces the ability for the Resource Owner to create policies that the authorization server can use to make automated authorization decisions based on</w:t>
      </w:r>
      <w:r w:rsidR="00B637B5">
        <w:t xml:space="preserve"> specified criteria</w:t>
      </w:r>
      <w:r>
        <w:t xml:space="preserve">, rather than requiring the owner to explicitly approve each authorization request.  Examples include requiring the requesting party to have certain identity attributes, to have a stated privacy policy meeting requirements specified by the owner, or to agree to non-disclosure terms.  </w:t>
      </w:r>
      <w:r w:rsidR="007875B2">
        <w:t>Of course</w:t>
      </w:r>
      <w:r>
        <w:t xml:space="preserve">, some of these criteria </w:t>
      </w:r>
      <w:r w:rsidR="007875B2">
        <w:t>would require self-enforcement</w:t>
      </w:r>
      <w:r>
        <w:t xml:space="preserve"> by the requesting party, but they could be backed up by contractual agreements among the parties to a given exchange. </w:t>
      </w:r>
    </w:p>
    <w:p w14:paraId="0BD87E91" w14:textId="77777777" w:rsidR="00174652" w:rsidRDefault="002E1D30" w:rsidP="003C7B01">
      <w:pPr>
        <w:pStyle w:val="BodyText"/>
      </w:pPr>
      <w:r>
        <w:t>T</w:t>
      </w:r>
      <w:r w:rsidR="003C7B01">
        <w:t xml:space="preserve">he adoption of UMA for VA use cases may not be practical in the near term, </w:t>
      </w:r>
      <w:r>
        <w:t xml:space="preserve">but </w:t>
      </w:r>
      <w:r w:rsidR="003C7B01">
        <w:t xml:space="preserve">it is presented here as an </w:t>
      </w:r>
      <w:r w:rsidR="00651F40">
        <w:t>example of the potential future use cases that could be enabled by RESTful APIs, OAuth, and related standards.</w:t>
      </w:r>
    </w:p>
    <w:p w14:paraId="0B7C3AC0" w14:textId="77777777" w:rsidR="009E38B6" w:rsidRDefault="009E38B6" w:rsidP="00C337FB">
      <w:pPr>
        <w:pStyle w:val="Heading1"/>
        <w:numPr>
          <w:ilvl w:val="0"/>
          <w:numId w:val="12"/>
        </w:numPr>
      </w:pPr>
      <w:bookmarkStart w:id="94" w:name="_Toc394334638"/>
      <w:r>
        <w:lastRenderedPageBreak/>
        <w:t>Security Analysis</w:t>
      </w:r>
      <w:bookmarkEnd w:id="94"/>
    </w:p>
    <w:p w14:paraId="37E68276" w14:textId="77777777" w:rsidR="009E38B6" w:rsidRDefault="009E38B6" w:rsidP="00C337FB">
      <w:pPr>
        <w:pStyle w:val="Heading2"/>
        <w:numPr>
          <w:ilvl w:val="1"/>
          <w:numId w:val="12"/>
        </w:numPr>
        <w:ind w:left="450"/>
      </w:pPr>
      <w:bookmarkStart w:id="95" w:name="_Toc394334639"/>
      <w:r>
        <w:t>Threat Model and Known Attacks</w:t>
      </w:r>
      <w:bookmarkEnd w:id="95"/>
    </w:p>
    <w:p w14:paraId="2127B0E0" w14:textId="74A85E61" w:rsidR="009E38B6" w:rsidRDefault="003A1200" w:rsidP="00AD23A6">
      <w:pPr>
        <w:pStyle w:val="BodyText"/>
      </w:pPr>
      <w:r>
        <w:t xml:space="preserve">This section is based on security guidance in the OAuth and OpenID Connect standards documents (notably RFC6819 </w:t>
      </w:r>
      <w:sdt>
        <w:sdtPr>
          <w:id w:val="-1965578752"/>
          <w:citation/>
        </w:sdtPr>
        <w:sdtContent>
          <w:r>
            <w:fldChar w:fldCharType="begin"/>
          </w:r>
          <w:r>
            <w:instrText xml:space="preserve"> CITATION Lod13 \l 1033 </w:instrText>
          </w:r>
          <w:r>
            <w:fldChar w:fldCharType="separate"/>
          </w:r>
          <w:r w:rsidR="00773C4E">
            <w:rPr>
              <w:noProof/>
            </w:rPr>
            <w:t>[16]</w:t>
          </w:r>
          <w:r>
            <w:fldChar w:fldCharType="end"/>
          </w:r>
        </w:sdtContent>
      </w:sdt>
      <w:r>
        <w:t>) and known attacks on implementations.  It summarizes the threats and security considerations facing implementations o</w:t>
      </w:r>
      <w:r w:rsidR="00AD23A6">
        <w:t xml:space="preserve">f OAuth and related standards.  As stated in the </w:t>
      </w:r>
      <w:r w:rsidR="00E85317">
        <w:t xml:space="preserve">Secure RESTful Interface </w:t>
      </w:r>
      <w:r w:rsidR="00AD23A6">
        <w:t>profiles</w:t>
      </w:r>
      <w:r w:rsidR="00E85317">
        <w:t xml:space="preserve"> for OAuth and OpenID Connect created as part of this task</w:t>
      </w:r>
      <w:r w:rsidR="00AD23A6">
        <w:t>, client developers and service providers should read the security guidance in the standards and apply all applicable recommendations.</w:t>
      </w:r>
    </w:p>
    <w:p w14:paraId="0AB94A35" w14:textId="79701888" w:rsidR="009E38B6" w:rsidRDefault="00FB2FD8" w:rsidP="00C337FB">
      <w:pPr>
        <w:pStyle w:val="Heading2"/>
        <w:numPr>
          <w:ilvl w:val="2"/>
          <w:numId w:val="12"/>
        </w:numPr>
        <w:ind w:left="540"/>
      </w:pPr>
      <w:bookmarkStart w:id="96" w:name="_Ref393649370"/>
      <w:bookmarkStart w:id="97" w:name="_Toc394334640"/>
      <w:r>
        <w:t>OAuth</w:t>
      </w:r>
      <w:r w:rsidR="00AD23A6">
        <w:t xml:space="preserve"> 2.0 </w:t>
      </w:r>
      <w:r w:rsidR="008B6FF2">
        <w:t>Threat Model</w:t>
      </w:r>
      <w:r w:rsidR="00234BEE">
        <w:t xml:space="preserve"> and Known Attacks</w:t>
      </w:r>
      <w:bookmarkEnd w:id="96"/>
      <w:bookmarkEnd w:id="97"/>
    </w:p>
    <w:p w14:paraId="01609C03" w14:textId="75DCE9FE" w:rsidR="00256F75" w:rsidRDefault="00256F75" w:rsidP="00256F75">
      <w:pPr>
        <w:pStyle w:val="BodyText"/>
      </w:pPr>
      <w:r>
        <w:t>An analysis of OAuth security must consider the interests and interactions of the four principal parties in an OAuth delegation scenario:  the resource owner, the client, the authorization server, and the protected resource.  The authorization server and the protected resource are frequently</w:t>
      </w:r>
      <w:r w:rsidR="008B6FF2">
        <w:t>, but not necessarily,</w:t>
      </w:r>
      <w:r>
        <w:t xml:space="preserve"> controlled by </w:t>
      </w:r>
      <w:r w:rsidR="008B6FF2">
        <w:t xml:space="preserve">the same </w:t>
      </w:r>
      <w:r>
        <w:t>organization.</w:t>
      </w:r>
    </w:p>
    <w:p w14:paraId="724DE0E0" w14:textId="77777777" w:rsidR="00F510E1" w:rsidRDefault="00F510E1" w:rsidP="00C337FB">
      <w:pPr>
        <w:pStyle w:val="Heading3"/>
        <w:numPr>
          <w:ilvl w:val="3"/>
          <w:numId w:val="12"/>
        </w:numPr>
        <w:ind w:left="630"/>
      </w:pPr>
      <w:bookmarkStart w:id="98" w:name="_Toc394334641"/>
      <w:r>
        <w:t xml:space="preserve">Resource Owner </w:t>
      </w:r>
      <w:r w:rsidR="003C400C">
        <w:t>Security Issues</w:t>
      </w:r>
      <w:bookmarkEnd w:id="98"/>
    </w:p>
    <w:p w14:paraId="30B8DDA6" w14:textId="77777777" w:rsidR="00AD730B" w:rsidRDefault="008B6FF2" w:rsidP="00256F75">
      <w:pPr>
        <w:pStyle w:val="BodyText"/>
      </w:pPr>
      <w:r>
        <w:t xml:space="preserve">The resource owner has credentials to authenticate to the authorization server, and controls </w:t>
      </w:r>
      <w:r w:rsidR="006959F5">
        <w:t xml:space="preserve">access to </w:t>
      </w:r>
      <w:r>
        <w:t>some set of protected resources.  In deciding to delegate some scope of access to the client, the owner has opted to trust the client (and its developer) to some degree.</w:t>
      </w:r>
      <w:r w:rsidR="00AD730B">
        <w:t xml:space="preserve">  The resource owner has a vested interest in the security of the protected resources, which in many VA use cases will include access to protected health information.</w:t>
      </w:r>
    </w:p>
    <w:p w14:paraId="3F1BFA74" w14:textId="77777777" w:rsidR="00256F75" w:rsidRDefault="006959F5" w:rsidP="00256F75">
      <w:pPr>
        <w:pStyle w:val="BodyText"/>
      </w:pPr>
      <w:r>
        <w:t>P</w:t>
      </w:r>
      <w:r w:rsidR="008B6FF2">
        <w:t>otential threats to the resource owner include:</w:t>
      </w:r>
    </w:p>
    <w:p w14:paraId="2F64031E" w14:textId="77777777" w:rsidR="008B6FF2" w:rsidRDefault="008B6FF2" w:rsidP="00C337FB">
      <w:pPr>
        <w:pStyle w:val="BodyText"/>
        <w:numPr>
          <w:ilvl w:val="0"/>
          <w:numId w:val="22"/>
        </w:numPr>
      </w:pPr>
      <w:r>
        <w:t>Interception of resource owner credentials, enabling impersonation of the resource owner to the authorization server</w:t>
      </w:r>
    </w:p>
    <w:p w14:paraId="2AD85A9C" w14:textId="77777777" w:rsidR="008B6FF2" w:rsidRDefault="008B6FF2" w:rsidP="00C337FB">
      <w:pPr>
        <w:pStyle w:val="BodyText"/>
        <w:numPr>
          <w:ilvl w:val="0"/>
          <w:numId w:val="22"/>
        </w:numPr>
      </w:pPr>
      <w:r>
        <w:t>Delegation of excessive or unintended access to clients</w:t>
      </w:r>
    </w:p>
    <w:p w14:paraId="4918DBCD" w14:textId="77777777" w:rsidR="008B6FF2" w:rsidRDefault="008B6FF2" w:rsidP="00C337FB">
      <w:pPr>
        <w:pStyle w:val="BodyText"/>
        <w:numPr>
          <w:ilvl w:val="0"/>
          <w:numId w:val="22"/>
        </w:numPr>
      </w:pPr>
      <w:r>
        <w:t>Malicious or compromised clients abusing delegated access to steal or manipulate data</w:t>
      </w:r>
    </w:p>
    <w:p w14:paraId="59B52C1A" w14:textId="377E2424" w:rsidR="00AD730B" w:rsidRDefault="00AD730B" w:rsidP="00AD730B">
      <w:pPr>
        <w:pStyle w:val="BodyText"/>
      </w:pPr>
      <w:r>
        <w:t xml:space="preserve">While the implementation of the authorization server and the client are generally beyond the resource owner’s control, the resource owner performs important security functions in an OAuth implementation.  The resource owner evaluates the trustworthiness of clients, makes access control decisions, and uses browser security mechanisms to validate the authenticated </w:t>
      </w:r>
      <w:r w:rsidR="00E93853">
        <w:t xml:space="preserve">Hypertext Transfer Protocol </w:t>
      </w:r>
      <w:r w:rsidR="00E63105">
        <w:t xml:space="preserve">(HTTP) </w:t>
      </w:r>
      <w:r w:rsidR="00E93853">
        <w:t>Secure (</w:t>
      </w:r>
      <w:r>
        <w:t>HTTPS</w:t>
      </w:r>
      <w:r w:rsidR="00E93853">
        <w:t>)</w:t>
      </w:r>
      <w:r>
        <w:t xml:space="preserve"> connection to the authorization server.</w:t>
      </w:r>
    </w:p>
    <w:p w14:paraId="1669B91D" w14:textId="3709BA7F" w:rsidR="00A11E4F" w:rsidRDefault="00A11E4F" w:rsidP="00AD730B">
      <w:pPr>
        <w:pStyle w:val="BodyText"/>
      </w:pPr>
      <w:r>
        <w:t>Most attacks involve an unauthorized user’s attempt to gain access to a protected resource belonging to an authorized resource owner.  However, other scenarios involve resource owners themselves attacking other users.  For example, a protected resource might be an API for applying for loans or benefits.  An attacker could create a new loan application</w:t>
      </w:r>
      <w:r w:rsidR="00E85317">
        <w:t xml:space="preserve"> </w:t>
      </w:r>
      <w:r>
        <w:t xml:space="preserve">and trick another user into accessing the application and populating it with sensitive personal data.  As the resource owner, the attacker would be able to access </w:t>
      </w:r>
      <w:r w:rsidR="00E85317">
        <w:t xml:space="preserve">the application </w:t>
      </w:r>
      <w:r>
        <w:t>and retrieve the data</w:t>
      </w:r>
      <w:r w:rsidR="00E85317">
        <w:t xml:space="preserve"> submitted by the victim</w:t>
      </w:r>
      <w:r>
        <w:t xml:space="preserve">.  </w:t>
      </w:r>
      <w:r w:rsidR="005D1D29">
        <w:t xml:space="preserve">Another reason for an attacker to direct another user to his protected resources would be to return modified data or malicious content from </w:t>
      </w:r>
      <w:r w:rsidR="005D1D29">
        <w:lastRenderedPageBreak/>
        <w:t>the legitimate user’s requests.  I</w:t>
      </w:r>
      <w:r>
        <w:t>n addition to defending against unauthorized attackers, a secure OAuth implementation must also prevent resource owners from attacking others.</w:t>
      </w:r>
    </w:p>
    <w:p w14:paraId="70EF54F0" w14:textId="77777777" w:rsidR="008B6FF2" w:rsidRDefault="00F510E1" w:rsidP="00C337FB">
      <w:pPr>
        <w:pStyle w:val="Heading3"/>
        <w:numPr>
          <w:ilvl w:val="3"/>
          <w:numId w:val="12"/>
        </w:numPr>
        <w:ind w:left="630"/>
      </w:pPr>
      <w:bookmarkStart w:id="99" w:name="_Toc394334642"/>
      <w:r>
        <w:t xml:space="preserve">Client </w:t>
      </w:r>
      <w:r w:rsidR="003C400C">
        <w:t>Security Issues</w:t>
      </w:r>
      <w:bookmarkEnd w:id="99"/>
    </w:p>
    <w:p w14:paraId="289A7F5D" w14:textId="77777777" w:rsidR="006002DC" w:rsidRDefault="006002DC" w:rsidP="006959F5">
      <w:pPr>
        <w:pStyle w:val="BodyText"/>
      </w:pPr>
      <w:r>
        <w:t>Client security considerations vary among the different client types.  Full clients and direct access clients have their own client credentials to protect, but browser-embedded clients do not.  Full clients may be native applications installed on many devices, with each instance having its own credentials, or they may be large hosted web applications used by millions of people.  A single client compromise may therefore impact a single user, or all of the users of a large website.  Through access to protected resources, clients may obtain and store sensitive data.</w:t>
      </w:r>
    </w:p>
    <w:p w14:paraId="4A14D625" w14:textId="5101F901" w:rsidR="00187600" w:rsidRDefault="006002DC" w:rsidP="006959F5">
      <w:pPr>
        <w:pStyle w:val="BodyText"/>
      </w:pPr>
      <w:r>
        <w:t xml:space="preserve">Malicious clients pose significant risks.  They could </w:t>
      </w:r>
      <w:r w:rsidR="008E5957">
        <w:t xml:space="preserve">facilitate phishing attacks by directing resource owners to fraudulent authorization servers in order to collect credentials, leak access tokens to attackers, or simply use their delegated authorities to steal or manipulate data.  </w:t>
      </w:r>
      <w:r w:rsidR="00B16033">
        <w:t xml:space="preserve">Clients must register with the </w:t>
      </w:r>
      <w:r w:rsidR="00EA61C1">
        <w:t>authorization server and be issued client IDs (and credentials, except for browser-embedded clients) before they can be used.  This enables t</w:t>
      </w:r>
      <w:r w:rsidR="008E5957">
        <w:t xml:space="preserve">he organization hosting the authorization server </w:t>
      </w:r>
      <w:r w:rsidR="00EA61C1">
        <w:t xml:space="preserve">to </w:t>
      </w:r>
      <w:r w:rsidR="008E5957">
        <w:t xml:space="preserve">mitigate some </w:t>
      </w:r>
      <w:r w:rsidR="00187600">
        <w:t xml:space="preserve">of the </w:t>
      </w:r>
      <w:r w:rsidR="008E5957">
        <w:t xml:space="preserve">risks of malicious clients by vetting </w:t>
      </w:r>
      <w:r w:rsidR="00187600">
        <w:t xml:space="preserve">and testing </w:t>
      </w:r>
      <w:r w:rsidR="008E5957">
        <w:t xml:space="preserve">them before allowing them to </w:t>
      </w:r>
      <w:r w:rsidR="00187600">
        <w:t>register.</w:t>
      </w:r>
    </w:p>
    <w:p w14:paraId="1C682E99" w14:textId="77777777" w:rsidR="00472AC0" w:rsidRDefault="008E5957" w:rsidP="006959F5">
      <w:pPr>
        <w:pStyle w:val="BodyText"/>
      </w:pPr>
      <w:r>
        <w:t>The resource owner can mitigate the risks of malicious clients to some degree, for example by installing signed apps from reputable app markets</w:t>
      </w:r>
      <w:r w:rsidR="00AF04FF">
        <w:t>, and</w:t>
      </w:r>
      <w:r>
        <w:t xml:space="preserve"> consulting ratings and reviews</w:t>
      </w:r>
      <w:r w:rsidR="00472AC0">
        <w:t>.</w:t>
      </w:r>
      <w:r w:rsidR="00544166">
        <w:t xml:space="preserve">  Clients depend on the trust of resource owners, and overtly malicious client activity can be reported.  Native clients may be removed from app stores, and the owners of web application clients might face legal action as a result of malicious activity.  However, activity must first occur in order to be reported, so this approach assumes that at least some resources owners will be victims.  </w:t>
      </w:r>
      <w:r w:rsidR="00472AC0">
        <w:t>Determining the trustworthiness of an OAuth client, or indeed any type of software, is a difficult problem, and it is impossible to eliminate the risks of malicious clients entirely.</w:t>
      </w:r>
    </w:p>
    <w:p w14:paraId="63D05F4C" w14:textId="77777777" w:rsidR="006002DC" w:rsidRDefault="0013210A" w:rsidP="006959F5">
      <w:pPr>
        <w:pStyle w:val="BodyText"/>
      </w:pPr>
      <w:r>
        <w:t>Setting aside malicious clients, well-intentioned clients are responsible for several critical security functions such as protecting client credentials (if any), authorization codes, access and refresh tokens, and any data received from the protected resource.  The client also orchestrates communications between the resource owner and the authorization server, controlling the URIs to which the owner’s browser is redirected for authorization and to which the authorization server will redirect the user following authorization.  Potential threats to clients include:</w:t>
      </w:r>
    </w:p>
    <w:p w14:paraId="4BE4DDE5" w14:textId="77777777" w:rsidR="008A60A3" w:rsidRDefault="008A60A3" w:rsidP="00C337FB">
      <w:pPr>
        <w:pStyle w:val="BodyText"/>
        <w:numPr>
          <w:ilvl w:val="0"/>
          <w:numId w:val="23"/>
        </w:numPr>
      </w:pPr>
      <w:r>
        <w:t>Interception of communications between the client and the authorization server to obtain client credentials, authorization codes, or tokens</w:t>
      </w:r>
    </w:p>
    <w:p w14:paraId="26217AA0" w14:textId="77777777" w:rsidR="0013210A" w:rsidRDefault="008A60A3" w:rsidP="00C337FB">
      <w:pPr>
        <w:pStyle w:val="BodyText"/>
        <w:numPr>
          <w:ilvl w:val="0"/>
          <w:numId w:val="23"/>
        </w:numPr>
      </w:pPr>
      <w:r>
        <w:t>Interception of communications between the client and the protected resource to obtain sensitive data</w:t>
      </w:r>
    </w:p>
    <w:p w14:paraId="6D6A1D32" w14:textId="77777777" w:rsidR="008A60A3" w:rsidRDefault="008A60A3" w:rsidP="00C337FB">
      <w:pPr>
        <w:pStyle w:val="BodyText"/>
        <w:numPr>
          <w:ilvl w:val="0"/>
          <w:numId w:val="23"/>
        </w:numPr>
      </w:pPr>
      <w:r>
        <w:t>Authorization code or access token substitution attacks, in which an attacker obtains authorization to the resource owner’s protected resource, or associates the resource owner’s session with the attacker’s own protected resource, through the legitimate client</w:t>
      </w:r>
    </w:p>
    <w:p w14:paraId="1AEEF589" w14:textId="77777777" w:rsidR="008A60A3" w:rsidRDefault="008A60A3" w:rsidP="00C337FB">
      <w:pPr>
        <w:pStyle w:val="BodyText"/>
        <w:numPr>
          <w:ilvl w:val="0"/>
          <w:numId w:val="23"/>
        </w:numPr>
      </w:pPr>
      <w:r>
        <w:t>Abuse of an open redirect on the client to expose codes or tokens to an attacker-controlled website</w:t>
      </w:r>
    </w:p>
    <w:p w14:paraId="5C4E51AC" w14:textId="77777777" w:rsidR="008A60A3" w:rsidRDefault="008A60A3" w:rsidP="00C337FB">
      <w:pPr>
        <w:pStyle w:val="Heading3"/>
        <w:numPr>
          <w:ilvl w:val="3"/>
          <w:numId w:val="12"/>
        </w:numPr>
        <w:ind w:left="630"/>
      </w:pPr>
      <w:bookmarkStart w:id="100" w:name="_Toc394334643"/>
      <w:r>
        <w:lastRenderedPageBreak/>
        <w:t xml:space="preserve">Authorization Server </w:t>
      </w:r>
      <w:r w:rsidR="003C400C">
        <w:t>Issues</w:t>
      </w:r>
      <w:bookmarkEnd w:id="100"/>
    </w:p>
    <w:p w14:paraId="43A02992" w14:textId="53BA767A" w:rsidR="001C6438" w:rsidRDefault="00997954" w:rsidP="006959F5">
      <w:pPr>
        <w:pStyle w:val="BodyText"/>
      </w:pPr>
      <w:r>
        <w:t xml:space="preserve">Responsible for authenticating resource owners and clients and issuing access tokens, the authorization server is </w:t>
      </w:r>
      <w:r w:rsidR="00EA61C1">
        <w:t xml:space="preserve">a </w:t>
      </w:r>
      <w:r>
        <w:t xml:space="preserve">critical component in an OAuth implementation.  The </w:t>
      </w:r>
      <w:r w:rsidR="001C6438">
        <w:t xml:space="preserve">OAuth provider which </w:t>
      </w:r>
      <w:r>
        <w:t xml:space="preserve">operates the authorization server dictates the rules governing interactions with clients, resource owners, and protected resources.  The </w:t>
      </w:r>
      <w:r w:rsidR="001C6438">
        <w:t xml:space="preserve">authorization server </w:t>
      </w:r>
      <w:r>
        <w:t xml:space="preserve">controls client registration, </w:t>
      </w:r>
      <w:r w:rsidR="001C6438">
        <w:t xml:space="preserve">enabling the provider to specify </w:t>
      </w:r>
      <w:r>
        <w:t xml:space="preserve">vetting and registration metadata requirements (e.g., requiring clients to register their redirect URIs).  The provider can dictate client and resource owner authentication requirements, and the structure and format of tokens and codes.  In conjunction with protected resource </w:t>
      </w:r>
      <w:r w:rsidR="001C6438">
        <w:t>providers</w:t>
      </w:r>
      <w:r>
        <w:t>, the OAuth provider defines the scopes of access that can be requested and authorized.</w:t>
      </w:r>
      <w:r w:rsidR="001C6438">
        <w:t xml:space="preserve">  The </w:t>
      </w:r>
      <w:r w:rsidR="003C400C">
        <w:t>correct</w:t>
      </w:r>
      <w:r w:rsidR="001C6438">
        <w:t xml:space="preserve"> implementation and management of the authorization server is critical to the security of an OAuth implementation.</w:t>
      </w:r>
    </w:p>
    <w:p w14:paraId="7267AA11" w14:textId="77777777" w:rsidR="001C6438" w:rsidRDefault="001C6438" w:rsidP="006959F5">
      <w:pPr>
        <w:pStyle w:val="BodyText"/>
      </w:pPr>
      <w:r>
        <w:t>Potential threats to the authorization server include:</w:t>
      </w:r>
    </w:p>
    <w:p w14:paraId="0DF43AD3" w14:textId="335FFB5D" w:rsidR="00827FE1" w:rsidRDefault="001C6438" w:rsidP="00C337FB">
      <w:pPr>
        <w:pStyle w:val="BodyText"/>
        <w:numPr>
          <w:ilvl w:val="0"/>
          <w:numId w:val="24"/>
        </w:numPr>
      </w:pPr>
      <w:r>
        <w:t>Interception of client or resource owner credentials, authorization codes, or access or refresh tokens</w:t>
      </w:r>
      <w:r w:rsidR="00827FE1">
        <w:t xml:space="preserve">; attempted replay of intercepted </w:t>
      </w:r>
      <w:r w:rsidR="00EA61C1">
        <w:t xml:space="preserve">authorization </w:t>
      </w:r>
      <w:r w:rsidR="00827FE1">
        <w:t>codes</w:t>
      </w:r>
    </w:p>
    <w:p w14:paraId="6D8172D0" w14:textId="77777777" w:rsidR="001C6438" w:rsidRDefault="001C6438" w:rsidP="00C337FB">
      <w:pPr>
        <w:pStyle w:val="BodyText"/>
        <w:numPr>
          <w:ilvl w:val="0"/>
          <w:numId w:val="24"/>
        </w:numPr>
      </w:pPr>
      <w:r>
        <w:t>Brute-force guessing attempts against client or resource owner secrets, or access or refresh tokens</w:t>
      </w:r>
    </w:p>
    <w:p w14:paraId="1A1E7E51" w14:textId="77777777" w:rsidR="001C6438" w:rsidRDefault="001C6438" w:rsidP="00C337FB">
      <w:pPr>
        <w:pStyle w:val="BodyText"/>
        <w:numPr>
          <w:ilvl w:val="0"/>
          <w:numId w:val="24"/>
        </w:numPr>
      </w:pPr>
      <w:r>
        <w:t>Manipulation of redirect URIs to lead authorization codes (or access tokens in the implicit flow) to be sent to unauthorized parties</w:t>
      </w:r>
    </w:p>
    <w:p w14:paraId="1EE09A82" w14:textId="77777777" w:rsidR="00827FE1" w:rsidRDefault="00827FE1" w:rsidP="00C337FB">
      <w:pPr>
        <w:pStyle w:val="BodyText"/>
        <w:numPr>
          <w:ilvl w:val="0"/>
          <w:numId w:val="24"/>
        </w:numPr>
      </w:pPr>
      <w:r>
        <w:t>Cross-site request forgery attacks abusing authenticated resource owner sessions to authorize attacker-controlled clients</w:t>
      </w:r>
    </w:p>
    <w:p w14:paraId="29941FBB" w14:textId="77777777" w:rsidR="001C6438" w:rsidRDefault="001C6438" w:rsidP="00C337FB">
      <w:pPr>
        <w:pStyle w:val="BodyText"/>
        <w:numPr>
          <w:ilvl w:val="0"/>
          <w:numId w:val="24"/>
        </w:numPr>
      </w:pPr>
      <w:r>
        <w:t>Denial of service attacks</w:t>
      </w:r>
    </w:p>
    <w:p w14:paraId="32920CBF" w14:textId="77777777" w:rsidR="00636BDA" w:rsidRDefault="00636BDA" w:rsidP="00C337FB">
      <w:pPr>
        <w:pStyle w:val="Heading3"/>
        <w:numPr>
          <w:ilvl w:val="3"/>
          <w:numId w:val="12"/>
        </w:numPr>
        <w:ind w:left="630"/>
      </w:pPr>
      <w:bookmarkStart w:id="101" w:name="_Toc394334644"/>
      <w:r>
        <w:t>Protected Resource Issues</w:t>
      </w:r>
      <w:bookmarkEnd w:id="101"/>
    </w:p>
    <w:p w14:paraId="27FFBDA0" w14:textId="043AFED9" w:rsidR="00636BDA" w:rsidRDefault="00AA1A49" w:rsidP="00636BDA">
      <w:pPr>
        <w:pStyle w:val="BodyText"/>
      </w:pPr>
      <w:r>
        <w:t>The goal of OAuth is to control authorization of access to the protected resource.  In the context of REST security, the resource is the RESTful API, which could provide access to any kind of data or functionality.  The impact of unauthorized access to the protected resource depends on the specifics of the API, but it could entail theft, deletion, or corruption of data, fraudulent requests for goods or services, or denial of service to authorized users.  In the VA’s case, if the API provides access to veterans’ personal data and protected health information, veterans could be the victims of identity fraud, privacy invasion, and a number of other impacts from the unauthorized release of health data.</w:t>
      </w:r>
    </w:p>
    <w:p w14:paraId="191A6C7C" w14:textId="77777777" w:rsidR="000305B1" w:rsidRDefault="00A11E4F" w:rsidP="00636BDA">
      <w:pPr>
        <w:pStyle w:val="BodyText"/>
      </w:pPr>
      <w:r>
        <w:t>The protected resource is responsible for accepting and validating access tokens from clients, and granting or denying access to resources as appropriate.</w:t>
      </w:r>
      <w:r w:rsidR="000305B1">
        <w:t xml:space="preserve">  At a minimum, the protected resource must determine whether the token is valid and whether it authorizes access to the resource being requested.  OAuth does not require a specific mechanism for performing this critical piece of the authorization process, leaving it up to the implementation.  The specification does identify options such as the use of signed tokens and token introspection to enable protected resources to validate tokens and obtain associated metadata, including the scope granted by the resource owner.</w:t>
      </w:r>
    </w:p>
    <w:p w14:paraId="25C07DDB" w14:textId="77777777" w:rsidR="00C2785F" w:rsidRDefault="00C2785F" w:rsidP="00636BDA">
      <w:pPr>
        <w:pStyle w:val="BodyText"/>
      </w:pPr>
      <w:r>
        <w:t>Potential threats to the protected resource include:</w:t>
      </w:r>
    </w:p>
    <w:p w14:paraId="64A905DC" w14:textId="77777777" w:rsidR="00A11E4F" w:rsidRDefault="00C2785F" w:rsidP="00C337FB">
      <w:pPr>
        <w:pStyle w:val="BodyText"/>
        <w:numPr>
          <w:ilvl w:val="0"/>
          <w:numId w:val="31"/>
        </w:numPr>
      </w:pPr>
      <w:r>
        <w:t>Presentation of intercepted authorization codes by unauthorized clients</w:t>
      </w:r>
    </w:p>
    <w:p w14:paraId="4352B7D1" w14:textId="77777777" w:rsidR="00C2785F" w:rsidRDefault="00C2785F" w:rsidP="00C337FB">
      <w:pPr>
        <w:pStyle w:val="BodyText"/>
        <w:numPr>
          <w:ilvl w:val="0"/>
          <w:numId w:val="31"/>
        </w:numPr>
      </w:pPr>
      <w:r>
        <w:lastRenderedPageBreak/>
        <w:t>Presentation of valid access tokens that grant authorization to different protected resources</w:t>
      </w:r>
    </w:p>
    <w:p w14:paraId="5762A02C" w14:textId="77777777" w:rsidR="00C2785F" w:rsidRDefault="00C2785F" w:rsidP="00C337FB">
      <w:pPr>
        <w:pStyle w:val="BodyText"/>
        <w:numPr>
          <w:ilvl w:val="0"/>
          <w:numId w:val="31"/>
        </w:numPr>
      </w:pPr>
      <w:r>
        <w:t>Replay of authorized requests</w:t>
      </w:r>
    </w:p>
    <w:p w14:paraId="7DA78A41" w14:textId="77777777" w:rsidR="00C2785F" w:rsidRDefault="00C2785F" w:rsidP="00C337FB">
      <w:pPr>
        <w:pStyle w:val="BodyText"/>
        <w:numPr>
          <w:ilvl w:val="0"/>
          <w:numId w:val="31"/>
        </w:numPr>
      </w:pPr>
      <w:r>
        <w:t>Requests for resources not included in the authorized scope of access</w:t>
      </w:r>
    </w:p>
    <w:p w14:paraId="1F6FCA63" w14:textId="77777777" w:rsidR="00C2785F" w:rsidRDefault="00C2785F" w:rsidP="00C337FB">
      <w:pPr>
        <w:pStyle w:val="BodyText"/>
        <w:numPr>
          <w:ilvl w:val="0"/>
          <w:numId w:val="31"/>
        </w:numPr>
      </w:pPr>
      <w:r>
        <w:t>Brute-force guessing of access tokens</w:t>
      </w:r>
    </w:p>
    <w:p w14:paraId="1EB40BA9" w14:textId="664F7910" w:rsidR="001D74BD" w:rsidRDefault="001D74BD" w:rsidP="00C337FB">
      <w:pPr>
        <w:pStyle w:val="Heading3"/>
        <w:numPr>
          <w:ilvl w:val="3"/>
          <w:numId w:val="12"/>
        </w:numPr>
        <w:ind w:left="630"/>
      </w:pPr>
      <w:bookmarkStart w:id="102" w:name="_Toc394334645"/>
      <w:r>
        <w:t>Sample Attack</w:t>
      </w:r>
      <w:r w:rsidR="00C2785F">
        <w:t xml:space="preserve"> </w:t>
      </w:r>
      <w:r w:rsidR="003B7ECE">
        <w:t xml:space="preserve">Description </w:t>
      </w:r>
      <w:r>
        <w:t>–</w:t>
      </w:r>
      <w:r w:rsidR="00CD1DE6">
        <w:t xml:space="preserve"> Redirect URI </w:t>
      </w:r>
      <w:r>
        <w:t>Substitution</w:t>
      </w:r>
      <w:bookmarkEnd w:id="102"/>
    </w:p>
    <w:p w14:paraId="7C30281C" w14:textId="77777777" w:rsidR="00A11CA7" w:rsidRDefault="00A11CA7" w:rsidP="00A11CA7">
      <w:pPr>
        <w:pStyle w:val="BodyText"/>
      </w:pPr>
      <w:r>
        <w:t xml:space="preserve">This technique </w:t>
      </w:r>
      <w:r w:rsidR="00C01CB3">
        <w:t xml:space="preserve">grants an </w:t>
      </w:r>
      <w:r>
        <w:t xml:space="preserve">attacker unauthorized access to a resource owner’s protected resources, using the authorization code flow.  Note that this attack will be prevented by security measures specified in the Profiles for the Use of OAuth 2.0 </w:t>
      </w:r>
      <w:sdt>
        <w:sdtPr>
          <w:id w:val="-1199393169"/>
          <w:citation/>
        </w:sdtPr>
        <w:sdtContent>
          <w:r>
            <w:fldChar w:fldCharType="begin"/>
          </w:r>
          <w:r>
            <w:instrText xml:space="preserve"> CITATION The144 \l 1033 </w:instrText>
          </w:r>
          <w:r>
            <w:fldChar w:fldCharType="separate"/>
          </w:r>
          <w:r w:rsidR="00773C4E">
            <w:rPr>
              <w:noProof/>
            </w:rPr>
            <w:t>[3]</w:t>
          </w:r>
          <w:r>
            <w:fldChar w:fldCharType="end"/>
          </w:r>
        </w:sdtContent>
      </w:sdt>
      <w:r>
        <w:t>.</w:t>
      </w:r>
    </w:p>
    <w:p w14:paraId="5E7FB295" w14:textId="77777777" w:rsidR="00A11CA7" w:rsidRDefault="00A11CA7" w:rsidP="00A11CA7">
      <w:pPr>
        <w:pStyle w:val="BodyText"/>
      </w:pPr>
      <w:r>
        <w:t xml:space="preserve">The sequence of the authorization code flow is described in Section </w:t>
      </w:r>
      <w:r>
        <w:fldChar w:fldCharType="begin"/>
      </w:r>
      <w:r>
        <w:instrText xml:space="preserve"> REF _Ref393398582 \r \h </w:instrText>
      </w:r>
      <w:r>
        <w:fldChar w:fldCharType="separate"/>
      </w:r>
      <w:r w:rsidR="00773C4E">
        <w:t>3.1</w:t>
      </w:r>
      <w:r>
        <w:fldChar w:fldCharType="end"/>
      </w:r>
      <w:r>
        <w:t xml:space="preserve">, but </w:t>
      </w:r>
      <w:r w:rsidR="007E30C3">
        <w:t xml:space="preserve">a </w:t>
      </w:r>
      <w:r>
        <w:t xml:space="preserve">high-level </w:t>
      </w:r>
      <w:r w:rsidR="007E30C3">
        <w:t xml:space="preserve">summary is </w:t>
      </w:r>
      <w:r>
        <w:t>as follows:</w:t>
      </w:r>
    </w:p>
    <w:p w14:paraId="63F2D412" w14:textId="77777777" w:rsidR="00A11CA7" w:rsidRDefault="00A11CA7" w:rsidP="00C337FB">
      <w:pPr>
        <w:pStyle w:val="BodyText"/>
        <w:numPr>
          <w:ilvl w:val="0"/>
          <w:numId w:val="25"/>
        </w:numPr>
      </w:pPr>
      <w:r>
        <w:t xml:space="preserve">The resource owner </w:t>
      </w:r>
      <w:r w:rsidR="007E30C3">
        <w:t>initiates a request through the client to access a protected resource</w:t>
      </w:r>
    </w:p>
    <w:p w14:paraId="75BE9D7D" w14:textId="6954E2B9" w:rsidR="007E30C3" w:rsidRDefault="007E30C3" w:rsidP="00C337FB">
      <w:pPr>
        <w:pStyle w:val="BodyText"/>
        <w:numPr>
          <w:ilvl w:val="0"/>
          <w:numId w:val="25"/>
        </w:numPr>
      </w:pPr>
      <w:r>
        <w:t xml:space="preserve">The client redirects the owner’s user agent to the authorization server, specifying a redirect </w:t>
      </w:r>
      <w:r w:rsidR="00E93853">
        <w:t>Uniform Resource Identifier (</w:t>
      </w:r>
      <w:r>
        <w:t>URI</w:t>
      </w:r>
      <w:r w:rsidR="00E93853">
        <w:t>)</w:t>
      </w:r>
      <w:r>
        <w:t xml:space="preserve"> to which the owner’s user agent should be sent to convey the result of the authorization request back to the client</w:t>
      </w:r>
    </w:p>
    <w:p w14:paraId="2CACB448" w14:textId="77777777" w:rsidR="007E30C3" w:rsidRDefault="007E30C3" w:rsidP="00C337FB">
      <w:pPr>
        <w:pStyle w:val="BodyText"/>
        <w:numPr>
          <w:ilvl w:val="0"/>
          <w:numId w:val="25"/>
        </w:numPr>
      </w:pPr>
      <w:r>
        <w:t>The resource owner authenticates to the authorization server and either approves or rejects the authorization request</w:t>
      </w:r>
    </w:p>
    <w:p w14:paraId="788CE8F9" w14:textId="77777777" w:rsidR="007E30C3" w:rsidRDefault="007E30C3" w:rsidP="00C337FB">
      <w:pPr>
        <w:pStyle w:val="BodyText"/>
        <w:numPr>
          <w:ilvl w:val="0"/>
          <w:numId w:val="25"/>
        </w:numPr>
      </w:pPr>
      <w:r>
        <w:t>The authorization server redirects the owner’s user agent to the redirect URI with an authorization code if authorization was granted, or an error otherwise</w:t>
      </w:r>
    </w:p>
    <w:p w14:paraId="50D288D9" w14:textId="77777777" w:rsidR="007E30C3" w:rsidRDefault="007E30C3" w:rsidP="00C337FB">
      <w:pPr>
        <w:pStyle w:val="BodyText"/>
        <w:numPr>
          <w:ilvl w:val="0"/>
          <w:numId w:val="25"/>
        </w:numPr>
      </w:pPr>
      <w:r>
        <w:t>If authorization was granted, the client makes a request to the authorization server’s token endpoint to exchange the authorization code for an access token</w:t>
      </w:r>
    </w:p>
    <w:p w14:paraId="37D8D85B" w14:textId="77777777" w:rsidR="007E30C3" w:rsidRPr="001D74BD" w:rsidRDefault="007E30C3" w:rsidP="00C337FB">
      <w:pPr>
        <w:pStyle w:val="BodyText"/>
        <w:numPr>
          <w:ilvl w:val="0"/>
          <w:numId w:val="25"/>
        </w:numPr>
      </w:pPr>
      <w:r>
        <w:t>The client presents the access token to the resource server and is granted access to the resource owner’s protected resources</w:t>
      </w:r>
    </w:p>
    <w:p w14:paraId="14F0E7A3" w14:textId="7949E757" w:rsidR="00D62B43" w:rsidRDefault="007E30C3" w:rsidP="00D62B43">
      <w:pPr>
        <w:pStyle w:val="BodyText"/>
      </w:pPr>
      <w:r>
        <w:t xml:space="preserve">To conduct this attack, the attacker uses </w:t>
      </w:r>
      <w:r w:rsidR="00B832D0">
        <w:t>a legitimate</w:t>
      </w:r>
      <w:r>
        <w:t xml:space="preserve"> </w:t>
      </w:r>
      <w:r w:rsidR="00B832D0">
        <w:t xml:space="preserve">web application </w:t>
      </w:r>
      <w:r>
        <w:t>client to initiate a request for access to a protected resource.  Instead of following the redirect to the authorization server</w:t>
      </w:r>
      <w:r w:rsidR="006F1BC1">
        <w:t xml:space="preserve"> in step 2</w:t>
      </w:r>
      <w:r>
        <w:t xml:space="preserve">, however, the attacker </w:t>
      </w:r>
      <w:r w:rsidR="00D62B43">
        <w:t xml:space="preserve">makes note of the </w:t>
      </w:r>
      <w:r w:rsidR="00E83E8B">
        <w:t>Uniform Resource Locator (</w:t>
      </w:r>
      <w:r w:rsidR="00D62B43">
        <w:t>URL</w:t>
      </w:r>
      <w:r w:rsidR="00E83E8B">
        <w:t>)</w:t>
      </w:r>
      <w:r w:rsidR="00D62B43">
        <w:t xml:space="preserve">, but does not access it.  </w:t>
      </w:r>
      <w:r w:rsidR="003B7ECE">
        <w:t>The URL of a sample authorization request is shown below</w:t>
      </w:r>
      <w:r w:rsidR="00D62B43">
        <w:t>:</w:t>
      </w:r>
    </w:p>
    <w:p w14:paraId="78F3241D" w14:textId="77777777" w:rsidR="00D62B43" w:rsidRPr="00D62B43" w:rsidRDefault="00D62B43" w:rsidP="00D62B43">
      <w:pPr>
        <w:rPr>
          <w:sz w:val="22"/>
        </w:rPr>
      </w:pPr>
      <w:r w:rsidRPr="00D62B43">
        <w:rPr>
          <w:sz w:val="20"/>
        </w:rPr>
        <w:tab/>
      </w:r>
      <w:r w:rsidRPr="00D62B43">
        <w:rPr>
          <w:sz w:val="22"/>
        </w:rPr>
        <w:t>https://</w:t>
      </w:r>
      <w:r>
        <w:rPr>
          <w:sz w:val="22"/>
        </w:rPr>
        <w:t>authsvr</w:t>
      </w:r>
      <w:r w:rsidRPr="00D62B43">
        <w:rPr>
          <w:sz w:val="22"/>
        </w:rPr>
        <w:t>.</w:t>
      </w:r>
      <w:r>
        <w:rPr>
          <w:sz w:val="22"/>
        </w:rPr>
        <w:t>example</w:t>
      </w:r>
      <w:r w:rsidRPr="00D62B43">
        <w:rPr>
          <w:sz w:val="22"/>
        </w:rPr>
        <w:t>.com/authorize?response_type=code&amp;client_id=client1&amp;state=xyz</w:t>
      </w:r>
    </w:p>
    <w:p w14:paraId="22BD6CD1" w14:textId="77777777" w:rsidR="00D62B43" w:rsidRPr="00D62B43" w:rsidRDefault="00D62B43" w:rsidP="00D62B43">
      <w:pPr>
        <w:spacing w:after="120"/>
        <w:ind w:firstLine="720"/>
        <w:rPr>
          <w:sz w:val="22"/>
        </w:rPr>
      </w:pPr>
      <w:r w:rsidRPr="00D62B43">
        <w:rPr>
          <w:sz w:val="22"/>
        </w:rPr>
        <w:t xml:space="preserve">        </w:t>
      </w:r>
      <w:r w:rsidRPr="00D62B43">
        <w:rPr>
          <w:sz w:val="22"/>
        </w:rPr>
        <w:tab/>
        <w:t>&amp;</w:t>
      </w:r>
      <w:r w:rsidRPr="00D62B43">
        <w:rPr>
          <w:color w:val="FF0000"/>
          <w:sz w:val="22"/>
        </w:rPr>
        <w:t>redirect_uri=https%3A%2F%2Fclient%2Eexample%2Ecom%2Fcb</w:t>
      </w:r>
    </w:p>
    <w:p w14:paraId="58044034" w14:textId="77777777" w:rsidR="00997954" w:rsidRDefault="00D62B43" w:rsidP="006959F5">
      <w:pPr>
        <w:pStyle w:val="BodyText"/>
      </w:pPr>
      <w:r>
        <w:t xml:space="preserve">The </w:t>
      </w:r>
      <w:r>
        <w:rPr>
          <w:i/>
        </w:rPr>
        <w:t>redirect_uri</w:t>
      </w:r>
      <w:r>
        <w:t xml:space="preserve"> parameter contains an encoded URL belonging to the client application, to which the owner’s browser is to be redirected with the results of the authorization request.  The attacker modifies this parameter to point to the URL of a site he controls, client.attacker.com:</w:t>
      </w:r>
    </w:p>
    <w:p w14:paraId="361FE029" w14:textId="77777777" w:rsidR="00D62B43" w:rsidRPr="00D62B43" w:rsidRDefault="00D62B43" w:rsidP="00D62B43">
      <w:pPr>
        <w:ind w:firstLine="720"/>
        <w:rPr>
          <w:sz w:val="22"/>
        </w:rPr>
      </w:pPr>
      <w:r w:rsidRPr="00D62B43">
        <w:rPr>
          <w:sz w:val="22"/>
        </w:rPr>
        <w:t>https://</w:t>
      </w:r>
      <w:r>
        <w:rPr>
          <w:sz w:val="22"/>
        </w:rPr>
        <w:t>authsvr</w:t>
      </w:r>
      <w:r w:rsidRPr="00D62B43">
        <w:rPr>
          <w:sz w:val="22"/>
        </w:rPr>
        <w:t>.</w:t>
      </w:r>
      <w:r>
        <w:rPr>
          <w:sz w:val="22"/>
        </w:rPr>
        <w:t>example</w:t>
      </w:r>
      <w:r w:rsidRPr="00D62B43">
        <w:rPr>
          <w:sz w:val="22"/>
        </w:rPr>
        <w:t>.com/authorize?response_type=code&amp;client_id=client1&amp;state=xyz</w:t>
      </w:r>
    </w:p>
    <w:p w14:paraId="7FE7537E" w14:textId="77777777" w:rsidR="00D62B43" w:rsidRPr="00D62B43" w:rsidRDefault="00D62B43" w:rsidP="00D62B43">
      <w:pPr>
        <w:spacing w:after="120"/>
        <w:ind w:firstLine="720"/>
        <w:rPr>
          <w:sz w:val="22"/>
        </w:rPr>
      </w:pPr>
      <w:r w:rsidRPr="00D62B43">
        <w:rPr>
          <w:sz w:val="22"/>
        </w:rPr>
        <w:t xml:space="preserve">        </w:t>
      </w:r>
      <w:r w:rsidRPr="00D62B43">
        <w:rPr>
          <w:sz w:val="22"/>
        </w:rPr>
        <w:tab/>
        <w:t>&amp;</w:t>
      </w:r>
      <w:r w:rsidRPr="00D62B43">
        <w:rPr>
          <w:color w:val="FF0000"/>
          <w:sz w:val="22"/>
        </w:rPr>
        <w:t>redirect_uri=https%3A%2F%2Fclient%2E</w:t>
      </w:r>
      <w:r>
        <w:rPr>
          <w:color w:val="FF0000"/>
          <w:sz w:val="22"/>
        </w:rPr>
        <w:t>attacker</w:t>
      </w:r>
      <w:r w:rsidRPr="00D62B43">
        <w:rPr>
          <w:color w:val="FF0000"/>
          <w:sz w:val="22"/>
        </w:rPr>
        <w:t>%2Ecom%2Fcb</w:t>
      </w:r>
    </w:p>
    <w:p w14:paraId="687AF75E" w14:textId="5987F9C4" w:rsidR="005621ED" w:rsidRDefault="00D62B43" w:rsidP="006959F5">
      <w:pPr>
        <w:pStyle w:val="BodyText"/>
      </w:pPr>
      <w:r>
        <w:t>Next, the attacker somehow entices a resource owner</w:t>
      </w:r>
      <w:r w:rsidR="005621ED">
        <w:t>,</w:t>
      </w:r>
      <w:r>
        <w:t xml:space="preserve"> the </w:t>
      </w:r>
      <w:r w:rsidR="005621ED">
        <w:t xml:space="preserve">victim, </w:t>
      </w:r>
      <w:r>
        <w:t>to visit this modified link</w:t>
      </w:r>
      <w:r w:rsidR="00F67103">
        <w:t xml:space="preserve"> (e.g., by e-mailing it to the victim)</w:t>
      </w:r>
      <w:r w:rsidR="005621ED">
        <w:t xml:space="preserve">.  </w:t>
      </w:r>
      <w:r w:rsidR="001A1276">
        <w:t xml:space="preserve">The link </w:t>
      </w:r>
      <w:r w:rsidR="005621ED">
        <w:t>lead</w:t>
      </w:r>
      <w:r w:rsidR="001A1276">
        <w:t>s</w:t>
      </w:r>
      <w:r w:rsidR="005621ED">
        <w:t xml:space="preserve"> to the authorization </w:t>
      </w:r>
      <w:r w:rsidR="00B832D0">
        <w:t>endpoint</w:t>
      </w:r>
      <w:r w:rsidR="005621ED">
        <w:t xml:space="preserve">, which will prompt the victim to authenticate and to authorize the client (which is a legitimate </w:t>
      </w:r>
      <w:r w:rsidR="005621ED">
        <w:lastRenderedPageBreak/>
        <w:t xml:space="preserve">application) to access protected resources.  The e-mail could include a plausible motivator for the victim to do this, </w:t>
      </w:r>
      <w:r w:rsidR="00A77AAE">
        <w:t xml:space="preserve">such as </w:t>
      </w:r>
      <w:r w:rsidR="00F67103">
        <w:t>a limited-time promotion for users who sign up to use the client application</w:t>
      </w:r>
      <w:r w:rsidR="00A77AAE">
        <w:t>.</w:t>
      </w:r>
      <w:r w:rsidR="00F67103">
        <w:t xml:space="preserve">  The victim will recognize the authorization server, where he has an existing account, and it will present a valid </w:t>
      </w:r>
      <w:r w:rsidR="00E83E8B">
        <w:t xml:space="preserve">TLS </w:t>
      </w:r>
      <w:r w:rsidR="00F67103">
        <w:t>certificate, which may increase the victim’s confidence.  The e-mail pretext can explain the need to authorize the app</w:t>
      </w:r>
      <w:r w:rsidR="001A1276">
        <w:t xml:space="preserve">.  Except for the fact that the sequence begins at the authorization server instead of the client, </w:t>
      </w:r>
      <w:r w:rsidR="003B7ECE">
        <w:t xml:space="preserve">the </w:t>
      </w:r>
      <w:r w:rsidR="001A1276">
        <w:t>OAuth flow</w:t>
      </w:r>
      <w:r w:rsidR="00B832D0">
        <w:t xml:space="preserve"> appears completely normal to the victim</w:t>
      </w:r>
      <w:r w:rsidR="001A1276">
        <w:t>.</w:t>
      </w:r>
    </w:p>
    <w:p w14:paraId="5070AEE2" w14:textId="77777777" w:rsidR="005621ED" w:rsidRDefault="00A77AAE" w:rsidP="006959F5">
      <w:pPr>
        <w:pStyle w:val="BodyText"/>
      </w:pPr>
      <w:r>
        <w:t>If the victim authorizes the request, the authorization server will redirect the victim’s browser to the attacker-controlled site, which may attempt to impersonate the actual client, or may simply return an error message.  The attacker needs nothing further from the victim, because the redirected request to the attacker’s server includes the authorization code.  The attacker composes a request to the legitimate client and inserts the authorization code received from the victim.</w:t>
      </w:r>
    </w:p>
    <w:p w14:paraId="0DF1F6DC" w14:textId="77777777" w:rsidR="00F67103" w:rsidRDefault="00A77AAE" w:rsidP="006959F5">
      <w:pPr>
        <w:pStyle w:val="BodyText"/>
      </w:pPr>
      <w:r>
        <w:t xml:space="preserve">When the client receives the request, it extracts the authorization code and submits it to the authorization server’s token endpoint.  Because the attacker is using a legitimate client, it </w:t>
      </w:r>
      <w:r w:rsidR="00F67103">
        <w:t xml:space="preserve">has credentials to </w:t>
      </w:r>
      <w:r>
        <w:t>authenticate to the authorization server</w:t>
      </w:r>
      <w:r w:rsidR="00720F4E">
        <w:t xml:space="preserve"> </w:t>
      </w:r>
      <w:r>
        <w:t xml:space="preserve">and </w:t>
      </w:r>
      <w:r w:rsidR="00720F4E">
        <w:t xml:space="preserve">can exchange </w:t>
      </w:r>
      <w:r>
        <w:t>the valid authorization code for an access</w:t>
      </w:r>
      <w:r w:rsidR="00F67103">
        <w:t xml:space="preserve"> token.  The access token is associated with the victim’s protected resources, which the attacker can now access through the client.</w:t>
      </w:r>
    </w:p>
    <w:p w14:paraId="169818D6" w14:textId="77777777" w:rsidR="00F26CA5" w:rsidRDefault="003C400C" w:rsidP="006959F5">
      <w:pPr>
        <w:pStyle w:val="BodyText"/>
      </w:pPr>
      <w:r>
        <w:t xml:space="preserve">This attack, and a number of variations on it that involve manipulation of the redirect_uri parameter, can be prevented by requiring clients to declare their redirect_uri values with the authorization server at registration time.  The authorization server can then validate the redirect_uri values on both authorization and token requests </w:t>
      </w:r>
      <w:r w:rsidR="00521C3A">
        <w:t xml:space="preserve">against the set of URIs registered for the client </w:t>
      </w:r>
      <w:r>
        <w:t xml:space="preserve">to detect </w:t>
      </w:r>
      <w:r w:rsidR="00521C3A">
        <w:t>manipulation of the parameter.</w:t>
      </w:r>
      <w:r w:rsidR="00532014">
        <w:t xml:space="preserve">  </w:t>
      </w:r>
      <w:r w:rsidR="00F26CA5">
        <w:t xml:space="preserve">The manipulated redirect_uri submitted with the authorization request would not match the legitimate client’s registered URIs. </w:t>
      </w:r>
    </w:p>
    <w:p w14:paraId="63FD8515" w14:textId="77777777" w:rsidR="00F26CA5" w:rsidRDefault="00532014" w:rsidP="006959F5">
      <w:pPr>
        <w:pStyle w:val="BodyText"/>
      </w:pPr>
      <w:r>
        <w:t xml:space="preserve">This specific attack can also be detected by </w:t>
      </w:r>
      <w:r w:rsidR="00441168">
        <w:t xml:space="preserve">comparing </w:t>
      </w:r>
      <w:r>
        <w:t xml:space="preserve">the redirect URI submitted </w:t>
      </w:r>
      <w:r w:rsidR="00F26CA5">
        <w:t xml:space="preserve">in the </w:t>
      </w:r>
      <w:r>
        <w:t xml:space="preserve">authorization request </w:t>
      </w:r>
      <w:r w:rsidR="00441168">
        <w:t xml:space="preserve">with the redirect URI submitted in the corresponding request to the token endpoint.  </w:t>
      </w:r>
      <w:r w:rsidR="00F26CA5">
        <w:t>The attacker needs to modify the URI in the authorization request, but since the client sends the request to the token endpoint, the attacker cannot manipulate this message.  The client will either include its legitimate redirect URI or omit the parameter entirely.  Either way, the authorization server will reject the request because the parameter values are different.</w:t>
      </w:r>
    </w:p>
    <w:p w14:paraId="0FE77171" w14:textId="0821D6EF" w:rsidR="00B832D0" w:rsidRDefault="00B832D0" w:rsidP="006959F5">
      <w:pPr>
        <w:pStyle w:val="BodyText"/>
      </w:pPr>
      <w:r>
        <w:t xml:space="preserve">The above example uses a web application client, but the attack is also possible with native application clients.  Redirect URI </w:t>
      </w:r>
      <w:r w:rsidR="00E90FF7">
        <w:t xml:space="preserve">validation can detect </w:t>
      </w:r>
      <w:r>
        <w:t xml:space="preserve">the attack with </w:t>
      </w:r>
      <w:r w:rsidR="00E90FF7">
        <w:t xml:space="preserve">both web and </w:t>
      </w:r>
      <w:r>
        <w:t>native clients</w:t>
      </w:r>
      <w:r w:rsidR="00F26CA5">
        <w:t xml:space="preserve"> if </w:t>
      </w:r>
      <w:r w:rsidR="00C2785F">
        <w:t>the attacker uses a</w:t>
      </w:r>
      <w:r w:rsidR="00E63105">
        <w:t>n</w:t>
      </w:r>
      <w:r w:rsidR="00C2785F">
        <w:t xml:space="preserve"> HTTP or </w:t>
      </w:r>
      <w:r w:rsidR="00E83E8B">
        <w:t>HTTP</w:t>
      </w:r>
      <w:r w:rsidR="00F070B1">
        <w:t>S</w:t>
      </w:r>
      <w:r w:rsidR="00E83E8B">
        <w:t xml:space="preserve"> </w:t>
      </w:r>
      <w:r w:rsidR="00F26CA5">
        <w:t>redirect URI to obtain the code.</w:t>
      </w:r>
    </w:p>
    <w:p w14:paraId="3CF7A45D" w14:textId="77777777" w:rsidR="00521C3A" w:rsidRDefault="00521C3A" w:rsidP="00C337FB">
      <w:pPr>
        <w:pStyle w:val="Heading3"/>
        <w:numPr>
          <w:ilvl w:val="3"/>
          <w:numId w:val="12"/>
        </w:numPr>
        <w:ind w:left="630"/>
      </w:pPr>
      <w:bookmarkStart w:id="103" w:name="_Ref393661641"/>
      <w:bookmarkStart w:id="104" w:name="_Toc394334646"/>
      <w:r>
        <w:t xml:space="preserve">Additional Attacks </w:t>
      </w:r>
      <w:r w:rsidR="00096C1F">
        <w:t>against</w:t>
      </w:r>
      <w:r>
        <w:t xml:space="preserve"> OAuth</w:t>
      </w:r>
      <w:bookmarkEnd w:id="103"/>
      <w:bookmarkEnd w:id="104"/>
    </w:p>
    <w:p w14:paraId="036952FD" w14:textId="77777777" w:rsidR="00F77895" w:rsidRPr="00F77895" w:rsidRDefault="00C2785F" w:rsidP="00F77895">
      <w:pPr>
        <w:pStyle w:val="BodyText"/>
      </w:pPr>
      <w:r>
        <w:fldChar w:fldCharType="begin"/>
      </w:r>
      <w:r>
        <w:instrText xml:space="preserve"> REF _Ref393548472 \h </w:instrText>
      </w:r>
      <w:r>
        <w:fldChar w:fldCharType="separate"/>
      </w:r>
      <w:r w:rsidR="00773C4E">
        <w:t xml:space="preserve">Table </w:t>
      </w:r>
      <w:r w:rsidR="00773C4E">
        <w:rPr>
          <w:noProof/>
        </w:rPr>
        <w:t>2</w:t>
      </w:r>
      <w:r>
        <w:fldChar w:fldCharType="end"/>
      </w:r>
      <w:r w:rsidR="00521C3A">
        <w:t xml:space="preserve"> below summarizes a number of attacks on OAuth</w:t>
      </w:r>
      <w:r w:rsidR="0031089A">
        <w:t xml:space="preserve">, most of which </w:t>
      </w:r>
      <w:r w:rsidR="00521C3A">
        <w:t xml:space="preserve">are described in OAuth Threat Model and Security Considerations </w:t>
      </w:r>
      <w:sdt>
        <w:sdtPr>
          <w:id w:val="-2098851393"/>
          <w:citation/>
        </w:sdtPr>
        <w:sdtContent>
          <w:r w:rsidR="00F74C1A">
            <w:fldChar w:fldCharType="begin"/>
          </w:r>
          <w:r w:rsidR="00F74C1A">
            <w:instrText xml:space="preserve"> CITATION Lod13 \l 1033 </w:instrText>
          </w:r>
          <w:r w:rsidR="00F74C1A">
            <w:fldChar w:fldCharType="separate"/>
          </w:r>
          <w:r w:rsidR="00773C4E">
            <w:rPr>
              <w:noProof/>
            </w:rPr>
            <w:t>[16]</w:t>
          </w:r>
          <w:r w:rsidR="00F74C1A">
            <w:fldChar w:fldCharType="end"/>
          </w:r>
        </w:sdtContent>
      </w:sdt>
      <w:r w:rsidR="00E6318B">
        <w:t>, and countermeasures that can defend against them</w:t>
      </w:r>
      <w:r w:rsidR="00521C3A">
        <w:t>.</w:t>
      </w:r>
      <w:r w:rsidR="00E6318B">
        <w:t xml:space="preserve">  The “Against” column indicates the entity or component that is directly targeted by the attack.</w:t>
      </w:r>
    </w:p>
    <w:p w14:paraId="7AA16728" w14:textId="166DD9B9" w:rsidR="00441168" w:rsidRDefault="00441168" w:rsidP="00441168">
      <w:pPr>
        <w:pStyle w:val="Caption"/>
        <w:keepNext/>
      </w:pPr>
      <w:bookmarkStart w:id="105" w:name="_Ref393548472"/>
      <w:bookmarkStart w:id="106" w:name="_Toc394334690"/>
      <w:r>
        <w:lastRenderedPageBreak/>
        <w:t xml:space="preserve">Table </w:t>
      </w:r>
      <w:fldSimple w:instr=" SEQ Table \* ARABIC ">
        <w:r w:rsidR="00773C4E">
          <w:rPr>
            <w:noProof/>
          </w:rPr>
          <w:t>2</w:t>
        </w:r>
      </w:fldSimple>
      <w:bookmarkEnd w:id="105"/>
      <w:r>
        <w:t xml:space="preserve"> - </w:t>
      </w:r>
      <w:r>
        <w:rPr>
          <w:noProof/>
        </w:rPr>
        <w:t>Additional Attacks against OAuth</w:t>
      </w:r>
      <w:bookmarkEnd w:id="106"/>
    </w:p>
    <w:tbl>
      <w:tblPr>
        <w:tblStyle w:val="LightList-Accent12"/>
        <w:tblW w:w="9918" w:type="dxa"/>
        <w:tblLook w:val="04A0" w:firstRow="1" w:lastRow="0" w:firstColumn="1" w:lastColumn="0" w:noHBand="0" w:noVBand="1"/>
      </w:tblPr>
      <w:tblGrid>
        <w:gridCol w:w="1638"/>
        <w:gridCol w:w="1440"/>
        <w:gridCol w:w="3420"/>
        <w:gridCol w:w="3420"/>
      </w:tblGrid>
      <w:tr w:rsidR="00F77895" w:rsidRPr="002D3392" w14:paraId="7F18E723" w14:textId="77777777" w:rsidTr="00441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Pr>
          <w:p w14:paraId="1CFF7307" w14:textId="77777777" w:rsidR="00F77895" w:rsidRPr="002D3392" w:rsidRDefault="00F77895" w:rsidP="00F77895">
            <w:pPr>
              <w:pStyle w:val="TableTextHeading"/>
              <w:keepNext/>
            </w:pPr>
            <w:r w:rsidRPr="002D3392">
              <w:t>Attack</w:t>
            </w:r>
          </w:p>
        </w:tc>
        <w:tc>
          <w:tcPr>
            <w:tcW w:w="1440" w:type="dxa"/>
          </w:tcPr>
          <w:p w14:paraId="0EEC9303" w14:textId="77777777" w:rsidR="00F77895" w:rsidRPr="002D3392" w:rsidRDefault="00F77895" w:rsidP="00F77895">
            <w:pPr>
              <w:pStyle w:val="TableTextHeading"/>
              <w:keepNext/>
              <w:cnfStyle w:val="100000000000" w:firstRow="1" w:lastRow="0" w:firstColumn="0" w:lastColumn="0" w:oddVBand="0" w:evenVBand="0" w:oddHBand="0" w:evenHBand="0" w:firstRowFirstColumn="0" w:firstRowLastColumn="0" w:lastRowFirstColumn="0" w:lastRowLastColumn="0"/>
            </w:pPr>
            <w:r w:rsidRPr="002D3392">
              <w:t>Against</w:t>
            </w:r>
          </w:p>
        </w:tc>
        <w:tc>
          <w:tcPr>
            <w:tcW w:w="3420" w:type="dxa"/>
          </w:tcPr>
          <w:p w14:paraId="24D087CC" w14:textId="77777777" w:rsidR="00F77895" w:rsidRPr="002D3392" w:rsidRDefault="00F77895" w:rsidP="00F77895">
            <w:pPr>
              <w:pStyle w:val="TableTextHeading"/>
              <w:keepNext/>
              <w:cnfStyle w:val="100000000000" w:firstRow="1" w:lastRow="0" w:firstColumn="0" w:lastColumn="0" w:oddVBand="0" w:evenVBand="0" w:oddHBand="0" w:evenHBand="0" w:firstRowFirstColumn="0" w:firstRowLastColumn="0" w:lastRowFirstColumn="0" w:lastRowLastColumn="0"/>
            </w:pPr>
            <w:r w:rsidRPr="002D3392">
              <w:t>Details</w:t>
            </w:r>
          </w:p>
        </w:tc>
        <w:tc>
          <w:tcPr>
            <w:tcW w:w="3420" w:type="dxa"/>
          </w:tcPr>
          <w:p w14:paraId="6EF66F4E" w14:textId="77777777" w:rsidR="00F77895" w:rsidRPr="002D3392" w:rsidRDefault="00F77895" w:rsidP="00F77895">
            <w:pPr>
              <w:pStyle w:val="TableTextHeading"/>
              <w:keepNext/>
              <w:cnfStyle w:val="100000000000" w:firstRow="1" w:lastRow="0" w:firstColumn="0" w:lastColumn="0" w:oddVBand="0" w:evenVBand="0" w:oddHBand="0" w:evenHBand="0" w:firstRowFirstColumn="0" w:firstRowLastColumn="0" w:lastRowFirstColumn="0" w:lastRowLastColumn="0"/>
            </w:pPr>
            <w:r w:rsidRPr="002D3392">
              <w:t>Countermeasures</w:t>
            </w:r>
          </w:p>
        </w:tc>
      </w:tr>
      <w:tr w:rsidR="00F77895" w:rsidRPr="002D3392" w14:paraId="1A174051" w14:textId="77777777" w:rsidTr="00441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96827D1" w14:textId="77777777" w:rsidR="00F77895" w:rsidRPr="002D3392" w:rsidRDefault="00C01CB3" w:rsidP="00C01CB3">
            <w:pPr>
              <w:pStyle w:val="TableText"/>
              <w:rPr>
                <w:b w:val="0"/>
                <w:bCs w:val="0"/>
              </w:rPr>
            </w:pPr>
            <w:r>
              <w:rPr>
                <w:b w:val="0"/>
                <w:bCs w:val="0"/>
              </w:rPr>
              <w:t>Authorization Server spoofing</w:t>
            </w:r>
          </w:p>
        </w:tc>
        <w:tc>
          <w:tcPr>
            <w:tcW w:w="1440" w:type="dxa"/>
          </w:tcPr>
          <w:p w14:paraId="2BCC71BE" w14:textId="77777777" w:rsidR="00F77895" w:rsidRPr="002D3392" w:rsidRDefault="002D3392" w:rsidP="00636BDA">
            <w:pPr>
              <w:pStyle w:val="TableText"/>
              <w:cnfStyle w:val="000000100000" w:firstRow="0" w:lastRow="0" w:firstColumn="0" w:lastColumn="0" w:oddVBand="0" w:evenVBand="0" w:oddHBand="1" w:evenHBand="0" w:firstRowFirstColumn="0" w:firstRowLastColumn="0" w:lastRowFirstColumn="0" w:lastRowLastColumn="0"/>
              <w:rPr>
                <w:bCs/>
              </w:rPr>
            </w:pPr>
            <w:r w:rsidRPr="002D3392">
              <w:rPr>
                <w:bCs/>
              </w:rPr>
              <w:t xml:space="preserve">Resource </w:t>
            </w:r>
            <w:r w:rsidR="00636BDA">
              <w:rPr>
                <w:bCs/>
              </w:rPr>
              <w:t>o</w:t>
            </w:r>
            <w:r w:rsidRPr="002D3392">
              <w:rPr>
                <w:bCs/>
              </w:rPr>
              <w:t>wner</w:t>
            </w:r>
          </w:p>
        </w:tc>
        <w:tc>
          <w:tcPr>
            <w:tcW w:w="3420" w:type="dxa"/>
          </w:tcPr>
          <w:p w14:paraId="5D344064" w14:textId="15F21CB0" w:rsidR="00F77895" w:rsidRPr="002D3392" w:rsidRDefault="00C01CB3" w:rsidP="00C01CB3">
            <w:pPr>
              <w:pStyle w:val="TableText"/>
              <w:cnfStyle w:val="000000100000" w:firstRow="0" w:lastRow="0" w:firstColumn="0" w:lastColumn="0" w:oddVBand="0" w:evenVBand="0" w:oddHBand="1" w:evenHBand="0" w:firstRowFirstColumn="0" w:firstRowLastColumn="0" w:lastRowFirstColumn="0" w:lastRowLastColumn="0"/>
              <w:rPr>
                <w:bCs/>
              </w:rPr>
            </w:pPr>
            <w:r>
              <w:rPr>
                <w:bCs/>
              </w:rPr>
              <w:t>Resource owner is tricked into authenticating to an attacker-controlled site that impersonates the authorization endpoint to capture credentials, either by a malicious client, or by network address spoofing techniques (e.g., DNS or ARP cache poisoning</w:t>
            </w:r>
            <w:r w:rsidR="006538FE">
              <w:rPr>
                <w:rStyle w:val="FootnoteReference"/>
                <w:bCs/>
              </w:rPr>
              <w:footnoteReference w:id="3"/>
            </w:r>
            <w:r>
              <w:rPr>
                <w:bCs/>
              </w:rPr>
              <w:t>)</w:t>
            </w:r>
          </w:p>
        </w:tc>
        <w:tc>
          <w:tcPr>
            <w:tcW w:w="3420" w:type="dxa"/>
          </w:tcPr>
          <w:p w14:paraId="38972946" w14:textId="77777777" w:rsidR="00F77895" w:rsidRPr="002D3392" w:rsidRDefault="002D3392" w:rsidP="00F77895">
            <w:pPr>
              <w:pStyle w:val="TableText"/>
              <w:cnfStyle w:val="000000100000" w:firstRow="0" w:lastRow="0" w:firstColumn="0" w:lastColumn="0" w:oddVBand="0" w:evenVBand="0" w:oddHBand="1" w:evenHBand="0" w:firstRowFirstColumn="0" w:firstRowLastColumn="0" w:lastRowFirstColumn="0" w:lastRowLastColumn="0"/>
              <w:rPr>
                <w:bCs/>
              </w:rPr>
            </w:pPr>
            <w:r>
              <w:rPr>
                <w:bCs/>
              </w:rPr>
              <w:t>TLS server authentication</w:t>
            </w:r>
          </w:p>
        </w:tc>
      </w:tr>
      <w:tr w:rsidR="00F77895" w:rsidRPr="002D3392" w14:paraId="5B498353" w14:textId="77777777" w:rsidTr="00441168">
        <w:trPr>
          <w:cantSplit/>
        </w:trPr>
        <w:tc>
          <w:tcPr>
            <w:cnfStyle w:val="001000000000" w:firstRow="0" w:lastRow="0" w:firstColumn="1" w:lastColumn="0" w:oddVBand="0" w:evenVBand="0" w:oddHBand="0" w:evenHBand="0" w:firstRowFirstColumn="0" w:firstRowLastColumn="0" w:lastRowFirstColumn="0" w:lastRowLastColumn="0"/>
            <w:tcW w:w="1638" w:type="dxa"/>
          </w:tcPr>
          <w:p w14:paraId="090B2DC2" w14:textId="77777777" w:rsidR="00F77895" w:rsidRPr="002D3392" w:rsidRDefault="002D3392" w:rsidP="002D3392">
            <w:pPr>
              <w:pStyle w:val="TableText"/>
              <w:rPr>
                <w:b w:val="0"/>
                <w:bCs w:val="0"/>
              </w:rPr>
            </w:pPr>
            <w:r>
              <w:rPr>
                <w:b w:val="0"/>
                <w:bCs w:val="0"/>
              </w:rPr>
              <w:t>Clickjacking to obtain authorization</w:t>
            </w:r>
          </w:p>
        </w:tc>
        <w:tc>
          <w:tcPr>
            <w:tcW w:w="1440" w:type="dxa"/>
          </w:tcPr>
          <w:p w14:paraId="0CE72626" w14:textId="77777777" w:rsidR="00F77895" w:rsidRPr="002D3392" w:rsidRDefault="002D3392" w:rsidP="00636BDA">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Resource </w:t>
            </w:r>
            <w:r w:rsidR="00636BDA">
              <w:rPr>
                <w:bCs/>
              </w:rPr>
              <w:t>o</w:t>
            </w:r>
            <w:r>
              <w:rPr>
                <w:bCs/>
              </w:rPr>
              <w:t>wner</w:t>
            </w:r>
          </w:p>
        </w:tc>
        <w:tc>
          <w:tcPr>
            <w:tcW w:w="3420" w:type="dxa"/>
          </w:tcPr>
          <w:p w14:paraId="1AAF3BE6" w14:textId="77777777" w:rsidR="00F77895" w:rsidRPr="002D3392" w:rsidRDefault="002D3392" w:rsidP="00636BDA">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Malicious web site opens the authorization server in an inline frame, hiding its user interface elements behind fake buttons, links, etc. to fool the resource owner into authorizing an access request </w:t>
            </w:r>
          </w:p>
        </w:tc>
        <w:tc>
          <w:tcPr>
            <w:tcW w:w="3420" w:type="dxa"/>
          </w:tcPr>
          <w:p w14:paraId="4F99B3F4" w14:textId="77777777" w:rsidR="00080235" w:rsidRDefault="002D3392" w:rsidP="00C337FB">
            <w:pPr>
              <w:pStyle w:val="TableText"/>
              <w:numPr>
                <w:ilvl w:val="0"/>
                <w:numId w:val="27"/>
              </w:numPr>
              <w:cnfStyle w:val="000000000000" w:firstRow="0" w:lastRow="0" w:firstColumn="0" w:lastColumn="0" w:oddVBand="0" w:evenVBand="0" w:oddHBand="0" w:evenHBand="0" w:firstRowFirstColumn="0" w:firstRowLastColumn="0" w:lastRowFirstColumn="0" w:lastRowLastColumn="0"/>
              <w:rPr>
                <w:bCs/>
              </w:rPr>
            </w:pPr>
            <w:r>
              <w:rPr>
                <w:bCs/>
              </w:rPr>
              <w:t>X-FRAME-OPTIONS header</w:t>
            </w:r>
          </w:p>
          <w:p w14:paraId="569989D5" w14:textId="77777777" w:rsidR="00F77895" w:rsidRPr="002D3392" w:rsidRDefault="002D3392" w:rsidP="00C337FB">
            <w:pPr>
              <w:pStyle w:val="TableText"/>
              <w:numPr>
                <w:ilvl w:val="0"/>
                <w:numId w:val="27"/>
              </w:numPr>
              <w:cnfStyle w:val="000000000000" w:firstRow="0" w:lastRow="0" w:firstColumn="0" w:lastColumn="0" w:oddVBand="0" w:evenVBand="0" w:oddHBand="0" w:evenHBand="0" w:firstRowFirstColumn="0" w:firstRowLastColumn="0" w:lastRowFirstColumn="0" w:lastRowLastColumn="0"/>
              <w:rPr>
                <w:bCs/>
              </w:rPr>
            </w:pPr>
            <w:r>
              <w:rPr>
                <w:bCs/>
              </w:rPr>
              <w:t>JavaScript frame avoidance methods to support older browsers</w:t>
            </w:r>
          </w:p>
        </w:tc>
      </w:tr>
      <w:tr w:rsidR="00F77895" w:rsidRPr="002D3392" w14:paraId="0741FF89" w14:textId="77777777" w:rsidTr="00441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2E3FE3EA" w14:textId="77777777" w:rsidR="00F77895" w:rsidRPr="002D3392" w:rsidRDefault="002D3392" w:rsidP="00F77895">
            <w:pPr>
              <w:pStyle w:val="TableText"/>
              <w:rPr>
                <w:b w:val="0"/>
                <w:bCs w:val="0"/>
              </w:rPr>
            </w:pPr>
            <w:r>
              <w:rPr>
                <w:b w:val="0"/>
                <w:bCs w:val="0"/>
              </w:rPr>
              <w:t>CSRF</w:t>
            </w:r>
            <w:r>
              <w:rPr>
                <w:rStyle w:val="FootnoteReference"/>
                <w:b w:val="0"/>
                <w:bCs w:val="0"/>
              </w:rPr>
              <w:footnoteReference w:id="4"/>
            </w:r>
            <w:r>
              <w:rPr>
                <w:b w:val="0"/>
                <w:bCs w:val="0"/>
              </w:rPr>
              <w:t xml:space="preserve"> to obtain authorization</w:t>
            </w:r>
          </w:p>
        </w:tc>
        <w:tc>
          <w:tcPr>
            <w:tcW w:w="1440" w:type="dxa"/>
          </w:tcPr>
          <w:p w14:paraId="64175CE6" w14:textId="77777777" w:rsidR="00F77895" w:rsidRPr="002D3392" w:rsidRDefault="002D3392" w:rsidP="00636BDA">
            <w:pPr>
              <w:pStyle w:val="TableText"/>
              <w:cnfStyle w:val="000000100000" w:firstRow="0" w:lastRow="0" w:firstColumn="0" w:lastColumn="0" w:oddVBand="0" w:evenVBand="0" w:oddHBand="1" w:evenHBand="0" w:firstRowFirstColumn="0" w:firstRowLastColumn="0" w:lastRowFirstColumn="0" w:lastRowLastColumn="0"/>
              <w:rPr>
                <w:bCs/>
              </w:rPr>
            </w:pPr>
            <w:r>
              <w:rPr>
                <w:bCs/>
              </w:rPr>
              <w:t xml:space="preserve">Resource </w:t>
            </w:r>
            <w:r w:rsidR="00636BDA">
              <w:rPr>
                <w:bCs/>
              </w:rPr>
              <w:t>o</w:t>
            </w:r>
            <w:r>
              <w:rPr>
                <w:bCs/>
              </w:rPr>
              <w:t>wner</w:t>
            </w:r>
          </w:p>
        </w:tc>
        <w:tc>
          <w:tcPr>
            <w:tcW w:w="3420" w:type="dxa"/>
          </w:tcPr>
          <w:p w14:paraId="6F53DC09" w14:textId="77777777" w:rsidR="00F77895" w:rsidRPr="002D3392" w:rsidRDefault="002D3392" w:rsidP="00367AB3">
            <w:pPr>
              <w:pStyle w:val="TableText"/>
              <w:cnfStyle w:val="000000100000" w:firstRow="0" w:lastRow="0" w:firstColumn="0" w:lastColumn="0" w:oddVBand="0" w:evenVBand="0" w:oddHBand="1" w:evenHBand="0" w:firstRowFirstColumn="0" w:firstRowLastColumn="0" w:lastRowFirstColumn="0" w:lastRowLastColumn="0"/>
              <w:rPr>
                <w:bCs/>
              </w:rPr>
            </w:pPr>
            <w:r>
              <w:rPr>
                <w:bCs/>
              </w:rPr>
              <w:t xml:space="preserve">Malicious web site submits </w:t>
            </w:r>
            <w:r w:rsidR="00367AB3">
              <w:rPr>
                <w:bCs/>
              </w:rPr>
              <w:t>requests to the authorization server, abusing an existing authenticated session in the same browser in order to authorize an access request</w:t>
            </w:r>
          </w:p>
        </w:tc>
        <w:tc>
          <w:tcPr>
            <w:tcW w:w="3420" w:type="dxa"/>
          </w:tcPr>
          <w:p w14:paraId="7F2D4877" w14:textId="77777777" w:rsidR="00F77895" w:rsidRPr="002D3392" w:rsidRDefault="00367AB3" w:rsidP="00367AB3">
            <w:pPr>
              <w:pStyle w:val="TableText"/>
              <w:cnfStyle w:val="000000100000" w:firstRow="0" w:lastRow="0" w:firstColumn="0" w:lastColumn="0" w:oddVBand="0" w:evenVBand="0" w:oddHBand="1" w:evenHBand="0" w:firstRowFirstColumn="0" w:firstRowLastColumn="0" w:lastRowFirstColumn="0" w:lastRowLastColumn="0"/>
              <w:rPr>
                <w:bCs/>
              </w:rPr>
            </w:pPr>
            <w:r>
              <w:rPr>
                <w:bCs/>
              </w:rPr>
              <w:t>CSRF tokens incorporated into the authorization approval form</w:t>
            </w:r>
          </w:p>
        </w:tc>
      </w:tr>
      <w:tr w:rsidR="00F77895" w:rsidRPr="002D3392" w14:paraId="6DD34183" w14:textId="77777777" w:rsidTr="00441168">
        <w:trPr>
          <w:cantSplit/>
        </w:trPr>
        <w:tc>
          <w:tcPr>
            <w:cnfStyle w:val="001000000000" w:firstRow="0" w:lastRow="0" w:firstColumn="1" w:lastColumn="0" w:oddVBand="0" w:evenVBand="0" w:oddHBand="0" w:evenHBand="0" w:firstRowFirstColumn="0" w:firstRowLastColumn="0" w:lastRowFirstColumn="0" w:lastRowLastColumn="0"/>
            <w:tcW w:w="1638" w:type="dxa"/>
          </w:tcPr>
          <w:p w14:paraId="09F4D974" w14:textId="77777777" w:rsidR="00F77895" w:rsidRPr="002D3392" w:rsidRDefault="00367AB3" w:rsidP="00F77895">
            <w:pPr>
              <w:pStyle w:val="TableText"/>
              <w:rPr>
                <w:b w:val="0"/>
                <w:bCs w:val="0"/>
              </w:rPr>
            </w:pPr>
            <w:r>
              <w:rPr>
                <w:b w:val="0"/>
                <w:bCs w:val="0"/>
              </w:rPr>
              <w:t>Authentication Server user interface spoofing</w:t>
            </w:r>
          </w:p>
        </w:tc>
        <w:tc>
          <w:tcPr>
            <w:tcW w:w="1440" w:type="dxa"/>
          </w:tcPr>
          <w:p w14:paraId="1146F0D7" w14:textId="77777777" w:rsidR="00F77895" w:rsidRPr="002D3392" w:rsidRDefault="00367AB3" w:rsidP="00636BDA">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Resource </w:t>
            </w:r>
            <w:r w:rsidR="00636BDA">
              <w:rPr>
                <w:bCs/>
              </w:rPr>
              <w:t>o</w:t>
            </w:r>
            <w:r>
              <w:rPr>
                <w:bCs/>
              </w:rPr>
              <w:t>wner</w:t>
            </w:r>
          </w:p>
        </w:tc>
        <w:tc>
          <w:tcPr>
            <w:tcW w:w="3420" w:type="dxa"/>
          </w:tcPr>
          <w:p w14:paraId="69921656" w14:textId="77777777" w:rsidR="00F77895" w:rsidRPr="002D3392" w:rsidRDefault="00367AB3" w:rsidP="00C01CB3">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When initiating an authorization request, a malicious client displays a user interface that resembles the </w:t>
            </w:r>
            <w:r w:rsidR="00C01CB3">
              <w:rPr>
                <w:bCs/>
              </w:rPr>
              <w:t xml:space="preserve">legitimate </w:t>
            </w:r>
            <w:r>
              <w:rPr>
                <w:bCs/>
              </w:rPr>
              <w:t xml:space="preserve">authorization </w:t>
            </w:r>
            <w:r w:rsidR="00C01CB3">
              <w:rPr>
                <w:bCs/>
              </w:rPr>
              <w:t>endpoint</w:t>
            </w:r>
            <w:r>
              <w:rPr>
                <w:bCs/>
              </w:rPr>
              <w:t xml:space="preserve"> inside an embedded browser or other application interface element, instead of using an external browser, in order to capture resource owner credentials </w:t>
            </w:r>
          </w:p>
        </w:tc>
        <w:tc>
          <w:tcPr>
            <w:tcW w:w="3420" w:type="dxa"/>
          </w:tcPr>
          <w:p w14:paraId="246FBDDB" w14:textId="77777777" w:rsidR="00F77895" w:rsidRPr="002D3392" w:rsidRDefault="00C01CB3" w:rsidP="00367AB3">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Require </w:t>
            </w:r>
            <w:r w:rsidR="00367AB3">
              <w:rPr>
                <w:bCs/>
              </w:rPr>
              <w:t xml:space="preserve">clients </w:t>
            </w:r>
            <w:r>
              <w:rPr>
                <w:bCs/>
              </w:rPr>
              <w:t xml:space="preserve">to </w:t>
            </w:r>
            <w:r w:rsidR="00367AB3">
              <w:rPr>
                <w:bCs/>
              </w:rPr>
              <w:t>invoke an external browser when directing the resource owner to the authorization endpoint</w:t>
            </w:r>
          </w:p>
        </w:tc>
      </w:tr>
      <w:tr w:rsidR="00F77895" w:rsidRPr="002D3392" w14:paraId="7C6881F3" w14:textId="77777777" w:rsidTr="00441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5C853F51" w14:textId="77777777" w:rsidR="00F77895" w:rsidRPr="002D3392" w:rsidRDefault="00920991" w:rsidP="00367AB3">
            <w:pPr>
              <w:pStyle w:val="TableText"/>
              <w:rPr>
                <w:b w:val="0"/>
                <w:bCs w:val="0"/>
              </w:rPr>
            </w:pPr>
            <w:r>
              <w:rPr>
                <w:b w:val="0"/>
                <w:bCs w:val="0"/>
              </w:rPr>
              <w:t xml:space="preserve">Requesting </w:t>
            </w:r>
            <w:r w:rsidR="00C01CB3">
              <w:rPr>
                <w:b w:val="0"/>
                <w:bCs w:val="0"/>
              </w:rPr>
              <w:t>excessive or inappropriate scope</w:t>
            </w:r>
          </w:p>
        </w:tc>
        <w:tc>
          <w:tcPr>
            <w:tcW w:w="1440" w:type="dxa"/>
          </w:tcPr>
          <w:p w14:paraId="7EDAE2A9" w14:textId="77777777" w:rsidR="00F77895" w:rsidRPr="002D3392" w:rsidRDefault="00367AB3" w:rsidP="00636BDA">
            <w:pPr>
              <w:pStyle w:val="TableText"/>
              <w:cnfStyle w:val="000000100000" w:firstRow="0" w:lastRow="0" w:firstColumn="0" w:lastColumn="0" w:oddVBand="0" w:evenVBand="0" w:oddHBand="1" w:evenHBand="0" w:firstRowFirstColumn="0" w:firstRowLastColumn="0" w:lastRowFirstColumn="0" w:lastRowLastColumn="0"/>
              <w:rPr>
                <w:bCs/>
              </w:rPr>
            </w:pPr>
            <w:r>
              <w:rPr>
                <w:bCs/>
              </w:rPr>
              <w:t xml:space="preserve">Resource </w:t>
            </w:r>
            <w:r w:rsidR="00636BDA">
              <w:rPr>
                <w:bCs/>
              </w:rPr>
              <w:t>o</w:t>
            </w:r>
            <w:r>
              <w:rPr>
                <w:bCs/>
              </w:rPr>
              <w:t>wner</w:t>
            </w:r>
          </w:p>
        </w:tc>
        <w:tc>
          <w:tcPr>
            <w:tcW w:w="3420" w:type="dxa"/>
          </w:tcPr>
          <w:p w14:paraId="2E365E3D" w14:textId="41CD62D6" w:rsidR="00F77895" w:rsidRPr="002D3392" w:rsidRDefault="00367AB3" w:rsidP="00550462">
            <w:pPr>
              <w:pStyle w:val="TableText"/>
              <w:cnfStyle w:val="000000100000" w:firstRow="0" w:lastRow="0" w:firstColumn="0" w:lastColumn="0" w:oddVBand="0" w:evenVBand="0" w:oddHBand="1" w:evenHBand="0" w:firstRowFirstColumn="0" w:firstRowLastColumn="0" w:lastRowFirstColumn="0" w:lastRowLastColumn="0"/>
              <w:rPr>
                <w:bCs/>
              </w:rPr>
            </w:pPr>
            <w:r>
              <w:rPr>
                <w:bCs/>
              </w:rPr>
              <w:t>Malicious client requests access scopes that are unnecessary or inappropriate for the its functionality</w:t>
            </w:r>
            <w:r w:rsidR="00550462">
              <w:rPr>
                <w:bCs/>
              </w:rPr>
              <w:t>, which the resource owner may inadvertently grant</w:t>
            </w:r>
            <w:r>
              <w:rPr>
                <w:bCs/>
              </w:rPr>
              <w:t xml:space="preserve"> </w:t>
            </w:r>
          </w:p>
        </w:tc>
        <w:tc>
          <w:tcPr>
            <w:tcW w:w="3420" w:type="dxa"/>
          </w:tcPr>
          <w:p w14:paraId="76CA12EA" w14:textId="77777777" w:rsidR="00080235" w:rsidRDefault="00367AB3" w:rsidP="00C337FB">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Define scopes with appropriate levels of granularity</w:t>
            </w:r>
          </w:p>
          <w:p w14:paraId="41448329" w14:textId="77777777" w:rsidR="00F77895" w:rsidRPr="002D3392" w:rsidRDefault="00080235" w:rsidP="00C337FB">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P</w:t>
            </w:r>
            <w:r w:rsidR="00367AB3">
              <w:rPr>
                <w:bCs/>
              </w:rPr>
              <w:t xml:space="preserve">rovide clear indications to resource owners what the requested scope entails </w:t>
            </w:r>
            <w:r w:rsidR="00C01CB3">
              <w:rPr>
                <w:bCs/>
              </w:rPr>
              <w:t>at the authorization endpoint</w:t>
            </w:r>
          </w:p>
        </w:tc>
      </w:tr>
      <w:tr w:rsidR="00F77895" w:rsidRPr="002D3392" w14:paraId="2F2DAF26" w14:textId="77777777" w:rsidTr="00441168">
        <w:trPr>
          <w:cantSplit/>
        </w:trPr>
        <w:tc>
          <w:tcPr>
            <w:cnfStyle w:val="001000000000" w:firstRow="0" w:lastRow="0" w:firstColumn="1" w:lastColumn="0" w:oddVBand="0" w:evenVBand="0" w:oddHBand="0" w:evenHBand="0" w:firstRowFirstColumn="0" w:firstRowLastColumn="0" w:lastRowFirstColumn="0" w:lastRowLastColumn="0"/>
            <w:tcW w:w="1638" w:type="dxa"/>
          </w:tcPr>
          <w:p w14:paraId="504E411C" w14:textId="77777777" w:rsidR="00F77895" w:rsidRPr="002D3392" w:rsidRDefault="006367B2" w:rsidP="00F77895">
            <w:pPr>
              <w:pStyle w:val="TableText"/>
              <w:rPr>
                <w:b w:val="0"/>
                <w:bCs w:val="0"/>
              </w:rPr>
            </w:pPr>
            <w:r>
              <w:rPr>
                <w:b w:val="0"/>
                <w:bCs w:val="0"/>
              </w:rPr>
              <w:lastRenderedPageBreak/>
              <w:t>Redirect URI manipulation</w:t>
            </w:r>
          </w:p>
        </w:tc>
        <w:tc>
          <w:tcPr>
            <w:tcW w:w="1440" w:type="dxa"/>
          </w:tcPr>
          <w:p w14:paraId="6524B67F" w14:textId="77777777" w:rsidR="00F77895" w:rsidRPr="002D3392" w:rsidRDefault="00720F4E" w:rsidP="00F77895">
            <w:pPr>
              <w:pStyle w:val="TableText"/>
              <w:cnfStyle w:val="000000000000" w:firstRow="0" w:lastRow="0" w:firstColumn="0" w:lastColumn="0" w:oddVBand="0" w:evenVBand="0" w:oddHBand="0" w:evenHBand="0" w:firstRowFirstColumn="0" w:firstRowLastColumn="0" w:lastRowFirstColumn="0" w:lastRowLastColumn="0"/>
              <w:rPr>
                <w:bCs/>
              </w:rPr>
            </w:pPr>
            <w:r>
              <w:rPr>
                <w:bCs/>
              </w:rPr>
              <w:t>Resource owner, client, authorization server</w:t>
            </w:r>
          </w:p>
        </w:tc>
        <w:tc>
          <w:tcPr>
            <w:tcW w:w="3420" w:type="dxa"/>
          </w:tcPr>
          <w:p w14:paraId="4C7A127C" w14:textId="77777777" w:rsidR="006367B2" w:rsidRDefault="006367B2" w:rsidP="00C01CB3">
            <w:pPr>
              <w:pStyle w:val="TableText"/>
              <w:cnfStyle w:val="000000000000" w:firstRow="0" w:lastRow="0" w:firstColumn="0" w:lastColumn="0" w:oddVBand="0" w:evenVBand="0" w:oddHBand="0" w:evenHBand="0" w:firstRowFirstColumn="0" w:firstRowLastColumn="0" w:lastRowFirstColumn="0" w:lastRowLastColumn="0"/>
              <w:rPr>
                <w:bCs/>
              </w:rPr>
            </w:pPr>
            <w:r>
              <w:rPr>
                <w:bCs/>
              </w:rPr>
              <w:t>Several variations:</w:t>
            </w:r>
          </w:p>
          <w:p w14:paraId="0223EB8E" w14:textId="77777777" w:rsidR="006367B2" w:rsidRDefault="00720F4E" w:rsidP="00C337FB">
            <w:pPr>
              <w:pStyle w:val="TableText"/>
              <w:numPr>
                <w:ilvl w:val="0"/>
                <w:numId w:val="26"/>
              </w:numPr>
              <w:cnfStyle w:val="000000000000" w:firstRow="0" w:lastRow="0" w:firstColumn="0" w:lastColumn="0" w:oddVBand="0" w:evenVBand="0" w:oddHBand="0" w:evenHBand="0" w:firstRowFirstColumn="0" w:firstRowLastColumn="0" w:lastRowFirstColumn="0" w:lastRowLastColumn="0"/>
              <w:rPr>
                <w:bCs/>
              </w:rPr>
            </w:pPr>
            <w:r>
              <w:rPr>
                <w:bCs/>
              </w:rPr>
              <w:t>Entice victim to access a modified redirection URL to the authorization server, with a modified redirect_uri parameter to send the authorization code to an attacker-controlled site</w:t>
            </w:r>
          </w:p>
          <w:p w14:paraId="37104528" w14:textId="77777777" w:rsidR="00F77895" w:rsidRDefault="00720F4E" w:rsidP="00F26CA5">
            <w:pPr>
              <w:pStyle w:val="TableText"/>
              <w:numPr>
                <w:ilvl w:val="0"/>
                <w:numId w:val="26"/>
              </w:numPr>
              <w:cnfStyle w:val="000000000000" w:firstRow="0" w:lastRow="0" w:firstColumn="0" w:lastColumn="0" w:oddVBand="0" w:evenVBand="0" w:oddHBand="0" w:evenHBand="0" w:firstRowFirstColumn="0" w:firstRowLastColumn="0" w:lastRowFirstColumn="0" w:lastRowLastColumn="0"/>
              <w:rPr>
                <w:bCs/>
              </w:rPr>
            </w:pPr>
            <w:r>
              <w:rPr>
                <w:bCs/>
              </w:rPr>
              <w:t xml:space="preserve">If the client has an open redirector vulnerability, modify the redirect_uri to point to the redirection URL with a parameter to </w:t>
            </w:r>
            <w:r w:rsidR="00080235">
              <w:rPr>
                <w:bCs/>
              </w:rPr>
              <w:t xml:space="preserve">send the </w:t>
            </w:r>
            <w:r w:rsidR="00F26CA5">
              <w:rPr>
                <w:bCs/>
              </w:rPr>
              <w:t xml:space="preserve">authorization code </w:t>
            </w:r>
            <w:r>
              <w:rPr>
                <w:bCs/>
              </w:rPr>
              <w:t>to an attacker-controlled site</w:t>
            </w:r>
          </w:p>
          <w:p w14:paraId="0639ED93" w14:textId="77777777" w:rsidR="00F26CA5" w:rsidRPr="00720F4E" w:rsidRDefault="005B4E31" w:rsidP="005B4E31">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When the implicit flow is used, the attacker obtains an access token instead of an authorization code </w:t>
            </w:r>
          </w:p>
        </w:tc>
        <w:tc>
          <w:tcPr>
            <w:tcW w:w="3420" w:type="dxa"/>
          </w:tcPr>
          <w:p w14:paraId="775BC2F1" w14:textId="77777777" w:rsidR="00080235" w:rsidRDefault="00C51887" w:rsidP="00C337FB">
            <w:pPr>
              <w:pStyle w:val="TableText"/>
              <w:numPr>
                <w:ilvl w:val="0"/>
                <w:numId w:val="27"/>
              </w:numPr>
              <w:cnfStyle w:val="000000000000" w:firstRow="0" w:lastRow="0" w:firstColumn="0" w:lastColumn="0" w:oddVBand="0" w:evenVBand="0" w:oddHBand="0" w:evenHBand="0" w:firstRowFirstColumn="0" w:firstRowLastColumn="0" w:lastRowFirstColumn="0" w:lastRowLastColumn="0"/>
              <w:rPr>
                <w:bCs/>
              </w:rPr>
            </w:pPr>
            <w:r>
              <w:rPr>
                <w:bCs/>
              </w:rPr>
              <w:t>Require clients to fully register redirect URIs</w:t>
            </w:r>
          </w:p>
          <w:p w14:paraId="16528DA4" w14:textId="77777777" w:rsidR="00080235" w:rsidRDefault="00080235" w:rsidP="00C337FB">
            <w:pPr>
              <w:pStyle w:val="TableText"/>
              <w:numPr>
                <w:ilvl w:val="0"/>
                <w:numId w:val="27"/>
              </w:numPr>
              <w:cnfStyle w:val="000000000000" w:firstRow="0" w:lastRow="0" w:firstColumn="0" w:lastColumn="0" w:oddVBand="0" w:evenVBand="0" w:oddHBand="0" w:evenHBand="0" w:firstRowFirstColumn="0" w:firstRowLastColumn="0" w:lastRowFirstColumn="0" w:lastRowLastColumn="0"/>
              <w:rPr>
                <w:bCs/>
              </w:rPr>
            </w:pPr>
            <w:r>
              <w:rPr>
                <w:bCs/>
              </w:rPr>
              <w:t>V</w:t>
            </w:r>
            <w:r w:rsidR="00C51887">
              <w:rPr>
                <w:bCs/>
              </w:rPr>
              <w:t>alidate submitted redirect URI values</w:t>
            </w:r>
          </w:p>
          <w:p w14:paraId="78108A3E" w14:textId="77777777" w:rsidR="00F77895" w:rsidRDefault="00080235" w:rsidP="00C337FB">
            <w:pPr>
              <w:pStyle w:val="TableText"/>
              <w:numPr>
                <w:ilvl w:val="0"/>
                <w:numId w:val="27"/>
              </w:numPr>
              <w:cnfStyle w:val="000000000000" w:firstRow="0" w:lastRow="0" w:firstColumn="0" w:lastColumn="0" w:oddVBand="0" w:evenVBand="0" w:oddHBand="0" w:evenHBand="0" w:firstRowFirstColumn="0" w:firstRowLastColumn="0" w:lastRowFirstColumn="0" w:lastRowLastColumn="0"/>
              <w:rPr>
                <w:bCs/>
              </w:rPr>
            </w:pPr>
            <w:r>
              <w:rPr>
                <w:bCs/>
              </w:rPr>
              <w:t>E</w:t>
            </w:r>
            <w:r w:rsidR="00C51887">
              <w:rPr>
                <w:bCs/>
              </w:rPr>
              <w:t>nsure that clients do not provide open redirectors</w:t>
            </w:r>
            <w:r>
              <w:rPr>
                <w:bCs/>
              </w:rPr>
              <w:t>, particularly through registered redirect URIs</w:t>
            </w:r>
          </w:p>
          <w:p w14:paraId="2D94592C" w14:textId="77777777" w:rsidR="005B4E31" w:rsidRPr="002D3392" w:rsidRDefault="005B4E31" w:rsidP="005B4E31">
            <w:pPr>
              <w:pStyle w:val="TableText"/>
              <w:numPr>
                <w:ilvl w:val="0"/>
                <w:numId w:val="27"/>
              </w:numPr>
              <w:cnfStyle w:val="000000000000" w:firstRow="0" w:lastRow="0" w:firstColumn="0" w:lastColumn="0" w:oddVBand="0" w:evenVBand="0" w:oddHBand="0" w:evenHBand="0" w:firstRowFirstColumn="0" w:firstRowLastColumn="0" w:lastRowFirstColumn="0" w:lastRowLastColumn="0"/>
              <w:rPr>
                <w:bCs/>
              </w:rPr>
            </w:pPr>
            <w:r>
              <w:rPr>
                <w:bCs/>
              </w:rPr>
              <w:t>In the authorization code flow, ensure that the redirect URI values in the authorization request and the token endpoint request are the same</w:t>
            </w:r>
          </w:p>
        </w:tc>
      </w:tr>
      <w:tr w:rsidR="00F77895" w:rsidRPr="002D3392" w14:paraId="4ED997F6" w14:textId="77777777" w:rsidTr="00441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06A50732" w14:textId="77777777" w:rsidR="00F77895" w:rsidRPr="002D3392" w:rsidRDefault="00C01CB3" w:rsidP="0031089A">
            <w:pPr>
              <w:pStyle w:val="TableText"/>
              <w:rPr>
                <w:b w:val="0"/>
                <w:bCs w:val="0"/>
              </w:rPr>
            </w:pPr>
            <w:r>
              <w:rPr>
                <w:b w:val="0"/>
                <w:bCs w:val="0"/>
              </w:rPr>
              <w:t>Int</w:t>
            </w:r>
            <w:r w:rsidR="0031089A">
              <w:rPr>
                <w:b w:val="0"/>
                <w:bCs w:val="0"/>
              </w:rPr>
              <w:t>erception of authorization code</w:t>
            </w:r>
          </w:p>
        </w:tc>
        <w:tc>
          <w:tcPr>
            <w:tcW w:w="1440" w:type="dxa"/>
          </w:tcPr>
          <w:p w14:paraId="0411BA19" w14:textId="77777777" w:rsidR="00F77895" w:rsidRPr="002D3392" w:rsidRDefault="00C01CB3" w:rsidP="00C01CB3">
            <w:pPr>
              <w:pStyle w:val="TableText"/>
              <w:cnfStyle w:val="000000100000" w:firstRow="0" w:lastRow="0" w:firstColumn="0" w:lastColumn="0" w:oddVBand="0" w:evenVBand="0" w:oddHBand="1" w:evenHBand="0" w:firstRowFirstColumn="0" w:firstRowLastColumn="0" w:lastRowFirstColumn="0" w:lastRowLastColumn="0"/>
              <w:rPr>
                <w:bCs/>
              </w:rPr>
            </w:pPr>
            <w:r>
              <w:rPr>
                <w:bCs/>
              </w:rPr>
              <w:t>Authorization endpoint, resource owner</w:t>
            </w:r>
          </w:p>
        </w:tc>
        <w:tc>
          <w:tcPr>
            <w:tcW w:w="3420" w:type="dxa"/>
          </w:tcPr>
          <w:p w14:paraId="371CF5A6" w14:textId="77777777" w:rsidR="00F77895" w:rsidRPr="002D3392" w:rsidRDefault="00491883" w:rsidP="00605640">
            <w:pPr>
              <w:pStyle w:val="TableText"/>
              <w:cnfStyle w:val="000000100000" w:firstRow="0" w:lastRow="0" w:firstColumn="0" w:lastColumn="0" w:oddVBand="0" w:evenVBand="0" w:oddHBand="1" w:evenHBand="0" w:firstRowFirstColumn="0" w:firstRowLastColumn="0" w:lastRowFirstColumn="0" w:lastRowLastColumn="0"/>
              <w:rPr>
                <w:bCs/>
              </w:rPr>
            </w:pPr>
            <w:r>
              <w:rPr>
                <w:bCs/>
              </w:rPr>
              <w:t xml:space="preserve">Attacker </w:t>
            </w:r>
            <w:r w:rsidR="00080235">
              <w:rPr>
                <w:bCs/>
              </w:rPr>
              <w:t>obtains authorization code</w:t>
            </w:r>
            <w:r w:rsidR="00605640">
              <w:rPr>
                <w:bCs/>
              </w:rPr>
              <w:t xml:space="preserve"> (e.g., from captured network traffic or by spoofing a web application client’s address)</w:t>
            </w:r>
            <w:r w:rsidR="00080235">
              <w:rPr>
                <w:bCs/>
              </w:rPr>
              <w:t xml:space="preserve"> and exchanges it for an access token to gain access to protected resources</w:t>
            </w:r>
          </w:p>
        </w:tc>
        <w:tc>
          <w:tcPr>
            <w:tcW w:w="3420" w:type="dxa"/>
          </w:tcPr>
          <w:p w14:paraId="6D08AD5B" w14:textId="77777777" w:rsidR="00080235" w:rsidRDefault="00491883" w:rsidP="00C337FB">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TLS encryption</w:t>
            </w:r>
            <w:r w:rsidR="00605640">
              <w:rPr>
                <w:bCs/>
              </w:rPr>
              <w:t xml:space="preserve"> and server authentication</w:t>
            </w:r>
          </w:p>
          <w:p w14:paraId="00EF63EA" w14:textId="77777777" w:rsidR="00080235" w:rsidRDefault="00080235" w:rsidP="00C337FB">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P</w:t>
            </w:r>
            <w:r w:rsidR="006367B2">
              <w:rPr>
                <w:bCs/>
              </w:rPr>
              <w:t>rohibit clients from registering redirect URIs using plaintext HTTP</w:t>
            </w:r>
          </w:p>
          <w:p w14:paraId="7AD8B230" w14:textId="77777777" w:rsidR="00080235" w:rsidRDefault="00080235" w:rsidP="00C337FB">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S</w:t>
            </w:r>
            <w:r w:rsidR="006367B2">
              <w:rPr>
                <w:bCs/>
              </w:rPr>
              <w:t>hort validity period for authorization codes</w:t>
            </w:r>
          </w:p>
          <w:p w14:paraId="6638E5C1" w14:textId="77777777" w:rsidR="000746EA" w:rsidRDefault="000746EA" w:rsidP="00C337FB">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Require client authentication to the token endpoint (ineffective if the attacker can easily register a client)</w:t>
            </w:r>
          </w:p>
          <w:p w14:paraId="2FD30E55" w14:textId="77777777" w:rsidR="00F77895" w:rsidRPr="002D3392" w:rsidRDefault="00080235" w:rsidP="00C337FB">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D</w:t>
            </w:r>
            <w:r w:rsidR="006367B2">
              <w:rPr>
                <w:bCs/>
              </w:rPr>
              <w:t>etect authorization code replay and invalidate any associated tokens</w:t>
            </w:r>
          </w:p>
        </w:tc>
      </w:tr>
      <w:tr w:rsidR="00080235" w:rsidRPr="002D3392" w14:paraId="261EFE25" w14:textId="77777777" w:rsidTr="00441168">
        <w:trPr>
          <w:cantSplit/>
        </w:trPr>
        <w:tc>
          <w:tcPr>
            <w:cnfStyle w:val="001000000000" w:firstRow="0" w:lastRow="0" w:firstColumn="1" w:lastColumn="0" w:oddVBand="0" w:evenVBand="0" w:oddHBand="0" w:evenHBand="0" w:firstRowFirstColumn="0" w:firstRowLastColumn="0" w:lastRowFirstColumn="0" w:lastRowLastColumn="0"/>
            <w:tcW w:w="1638" w:type="dxa"/>
          </w:tcPr>
          <w:p w14:paraId="0CA7A458" w14:textId="77777777" w:rsidR="00080235" w:rsidRDefault="00080235" w:rsidP="0031089A">
            <w:pPr>
              <w:pStyle w:val="TableText"/>
              <w:rPr>
                <w:b w:val="0"/>
                <w:bCs w:val="0"/>
              </w:rPr>
            </w:pPr>
            <w:r>
              <w:rPr>
                <w:b w:val="0"/>
                <w:bCs w:val="0"/>
              </w:rPr>
              <w:t xml:space="preserve">Interception of access or refresh token </w:t>
            </w:r>
          </w:p>
        </w:tc>
        <w:tc>
          <w:tcPr>
            <w:tcW w:w="1440" w:type="dxa"/>
          </w:tcPr>
          <w:p w14:paraId="16586DA2" w14:textId="77777777" w:rsidR="00080235" w:rsidRDefault="00080235" w:rsidP="00080235">
            <w:pPr>
              <w:pStyle w:val="TableText"/>
              <w:cnfStyle w:val="000000000000" w:firstRow="0" w:lastRow="0" w:firstColumn="0" w:lastColumn="0" w:oddVBand="0" w:evenVBand="0" w:oddHBand="0" w:evenHBand="0" w:firstRowFirstColumn="0" w:firstRowLastColumn="0" w:lastRowFirstColumn="0" w:lastRowLastColumn="0"/>
              <w:rPr>
                <w:bCs/>
              </w:rPr>
            </w:pPr>
            <w:r>
              <w:rPr>
                <w:bCs/>
              </w:rPr>
              <w:t>Client, token endpoint, protected resource</w:t>
            </w:r>
          </w:p>
        </w:tc>
        <w:tc>
          <w:tcPr>
            <w:tcW w:w="3420" w:type="dxa"/>
          </w:tcPr>
          <w:p w14:paraId="59729307" w14:textId="77777777" w:rsidR="00080235" w:rsidRDefault="00080235" w:rsidP="0031089A">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Attacker </w:t>
            </w:r>
            <w:r w:rsidR="0031089A">
              <w:rPr>
                <w:bCs/>
              </w:rPr>
              <w:t>obtains access token (e.g., from captured network traffic or inadequate protection of stored tokens on the client or authorization server</w:t>
            </w:r>
            <w:r w:rsidR="00D8609F">
              <w:rPr>
                <w:bCs/>
              </w:rPr>
              <w:t>, or by spoofing the resource server’s network address</w:t>
            </w:r>
            <w:r w:rsidR="0031089A">
              <w:rPr>
                <w:bCs/>
              </w:rPr>
              <w:t xml:space="preserve">) </w:t>
            </w:r>
            <w:r>
              <w:rPr>
                <w:bCs/>
              </w:rPr>
              <w:t>and uses it to access protected resources; or obtains refresh token, uses it to obtain an access token, etc.</w:t>
            </w:r>
          </w:p>
        </w:tc>
        <w:tc>
          <w:tcPr>
            <w:tcW w:w="3420" w:type="dxa"/>
          </w:tcPr>
          <w:p w14:paraId="1B7F4FB5" w14:textId="77777777" w:rsidR="00080235" w:rsidRDefault="00080235" w:rsidP="00C337FB">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Cs/>
              </w:rPr>
            </w:pPr>
            <w:r>
              <w:rPr>
                <w:bCs/>
              </w:rPr>
              <w:t>TLS encryption</w:t>
            </w:r>
          </w:p>
          <w:p w14:paraId="7E219643" w14:textId="77777777" w:rsidR="0031089A" w:rsidRDefault="0031089A" w:rsidP="00C337FB">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Cs/>
              </w:rPr>
            </w:pPr>
            <w:r>
              <w:rPr>
                <w:bCs/>
              </w:rPr>
              <w:t>Encryption and/or access control for stored tokens</w:t>
            </w:r>
          </w:p>
          <w:p w14:paraId="698E7B6D" w14:textId="77777777" w:rsidR="00080235" w:rsidRDefault="00080235" w:rsidP="00C337FB">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Cs/>
              </w:rPr>
            </w:pPr>
            <w:r>
              <w:rPr>
                <w:bCs/>
              </w:rPr>
              <w:t xml:space="preserve">Associate tokens with the client ID to which they were issued, </w:t>
            </w:r>
            <w:r w:rsidR="0031089A">
              <w:rPr>
                <w:bCs/>
              </w:rPr>
              <w:t xml:space="preserve">and ensure that the token is presented by the authorized client </w:t>
            </w:r>
            <w:r w:rsidR="0031089A">
              <w:rPr>
                <w:rStyle w:val="FootnoteReference"/>
                <w:bCs/>
              </w:rPr>
              <w:footnoteReference w:id="5"/>
            </w:r>
          </w:p>
          <w:p w14:paraId="1A2204CD" w14:textId="77777777" w:rsidR="000746EA" w:rsidRPr="000746EA" w:rsidRDefault="000746EA" w:rsidP="00C337FB">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Cs/>
              </w:rPr>
            </w:pPr>
            <w:r>
              <w:rPr>
                <w:bCs/>
              </w:rPr>
              <w:t xml:space="preserve">Future – use a proof of possession token mechanism </w:t>
            </w:r>
            <w:sdt>
              <w:sdtPr>
                <w:rPr>
                  <w:bCs/>
                </w:rPr>
                <w:id w:val="-1379622549"/>
                <w:citation/>
              </w:sdtPr>
              <w:sdtContent>
                <w:r>
                  <w:rPr>
                    <w:bCs/>
                  </w:rPr>
                  <w:fldChar w:fldCharType="begin"/>
                </w:r>
                <w:r>
                  <w:rPr>
                    <w:bCs/>
                  </w:rPr>
                  <w:instrText xml:space="preserve"> CITATION Hun14 \l 1033 </w:instrText>
                </w:r>
                <w:r>
                  <w:rPr>
                    <w:bCs/>
                  </w:rPr>
                  <w:fldChar w:fldCharType="separate"/>
                </w:r>
                <w:r w:rsidR="00773C4E">
                  <w:rPr>
                    <w:noProof/>
                  </w:rPr>
                  <w:t>[17]</w:t>
                </w:r>
                <w:r>
                  <w:rPr>
                    <w:bCs/>
                  </w:rPr>
                  <w:fldChar w:fldCharType="end"/>
                </w:r>
              </w:sdtContent>
            </w:sdt>
            <w:r>
              <w:rPr>
                <w:bCs/>
              </w:rPr>
              <w:t xml:space="preserve"> instead of bearer tokens </w:t>
            </w:r>
          </w:p>
        </w:tc>
      </w:tr>
      <w:tr w:rsidR="00D8609F" w:rsidRPr="002D3392" w14:paraId="27FC3F1D" w14:textId="77777777" w:rsidTr="00441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0E08AAD6" w14:textId="77777777" w:rsidR="00D8609F" w:rsidRDefault="00D8609F" w:rsidP="0031089A">
            <w:pPr>
              <w:pStyle w:val="TableText"/>
              <w:rPr>
                <w:b w:val="0"/>
                <w:bCs w:val="0"/>
              </w:rPr>
            </w:pPr>
            <w:r>
              <w:rPr>
                <w:b w:val="0"/>
                <w:bCs w:val="0"/>
              </w:rPr>
              <w:t>Brute-force guessing of client credentials</w:t>
            </w:r>
          </w:p>
        </w:tc>
        <w:tc>
          <w:tcPr>
            <w:tcW w:w="1440" w:type="dxa"/>
          </w:tcPr>
          <w:p w14:paraId="7D8E7B9A" w14:textId="77777777" w:rsidR="00D8609F" w:rsidRDefault="00D8609F" w:rsidP="00080235">
            <w:pPr>
              <w:pStyle w:val="TableText"/>
              <w:cnfStyle w:val="000000100000" w:firstRow="0" w:lastRow="0" w:firstColumn="0" w:lastColumn="0" w:oddVBand="0" w:evenVBand="0" w:oddHBand="1" w:evenHBand="0" w:firstRowFirstColumn="0" w:firstRowLastColumn="0" w:lastRowFirstColumn="0" w:lastRowLastColumn="0"/>
              <w:rPr>
                <w:bCs/>
              </w:rPr>
            </w:pPr>
            <w:r>
              <w:rPr>
                <w:bCs/>
              </w:rPr>
              <w:t>Token endpoint</w:t>
            </w:r>
          </w:p>
        </w:tc>
        <w:tc>
          <w:tcPr>
            <w:tcW w:w="3420" w:type="dxa"/>
          </w:tcPr>
          <w:p w14:paraId="5E28B50F" w14:textId="77777777" w:rsidR="00D8609F" w:rsidRDefault="00D8609F" w:rsidP="00F87C80">
            <w:pPr>
              <w:pStyle w:val="TableText"/>
              <w:cnfStyle w:val="000000100000" w:firstRow="0" w:lastRow="0" w:firstColumn="0" w:lastColumn="0" w:oddVBand="0" w:evenVBand="0" w:oddHBand="1" w:evenHBand="0" w:firstRowFirstColumn="0" w:firstRowLastColumn="0" w:lastRowFirstColumn="0" w:lastRowLastColumn="0"/>
              <w:rPr>
                <w:bCs/>
              </w:rPr>
            </w:pPr>
            <w:r>
              <w:rPr>
                <w:bCs/>
              </w:rPr>
              <w:t xml:space="preserve">Attacker submits repeated requests to the </w:t>
            </w:r>
            <w:r w:rsidR="00F87C80">
              <w:rPr>
                <w:bCs/>
              </w:rPr>
              <w:t>token</w:t>
            </w:r>
            <w:r>
              <w:rPr>
                <w:bCs/>
              </w:rPr>
              <w:t xml:space="preserve"> endpoint</w:t>
            </w:r>
            <w:r w:rsidR="00F87C80">
              <w:rPr>
                <w:bCs/>
              </w:rPr>
              <w:t>,</w:t>
            </w:r>
            <w:r>
              <w:rPr>
                <w:bCs/>
              </w:rPr>
              <w:t xml:space="preserve"> trying different values for the client ID and secret in order to guess client credentials</w:t>
            </w:r>
            <w:r w:rsidR="00F87C80">
              <w:rPr>
                <w:bCs/>
              </w:rPr>
              <w:t>.  Note that this is only effective if the attacker also obtains a valid authorization code.</w:t>
            </w:r>
          </w:p>
        </w:tc>
        <w:tc>
          <w:tcPr>
            <w:tcW w:w="3420" w:type="dxa"/>
          </w:tcPr>
          <w:p w14:paraId="5AB6F2DD" w14:textId="77777777" w:rsidR="00D8609F" w:rsidRDefault="00D8609F" w:rsidP="00C337FB">
            <w:pPr>
              <w:pStyle w:val="TableText"/>
              <w:numPr>
                <w:ilvl w:val="0"/>
                <w:numId w:val="28"/>
              </w:numPr>
              <w:cnfStyle w:val="000000100000" w:firstRow="0" w:lastRow="0" w:firstColumn="0" w:lastColumn="0" w:oddVBand="0" w:evenVBand="0" w:oddHBand="1" w:evenHBand="0" w:firstRowFirstColumn="0" w:firstRowLastColumn="0" w:lastRowFirstColumn="0" w:lastRowLastColumn="0"/>
              <w:rPr>
                <w:bCs/>
              </w:rPr>
            </w:pPr>
            <w:r>
              <w:rPr>
                <w:bCs/>
              </w:rPr>
              <w:t>Implement client account lockout after failed login count meets a certain threshold within a certain time period</w:t>
            </w:r>
            <w:r w:rsidR="000C5F1F">
              <w:rPr>
                <w:bCs/>
              </w:rPr>
              <w:t>, though this may not be acceptable for clients shared by multiple users (e.g., web app</w:t>
            </w:r>
            <w:r w:rsidR="007420FE">
              <w:rPr>
                <w:bCs/>
              </w:rPr>
              <w:t>lications)</w:t>
            </w:r>
          </w:p>
          <w:p w14:paraId="378FF023" w14:textId="77777777" w:rsidR="00D8609F" w:rsidRDefault="00D8609F" w:rsidP="00C337FB">
            <w:pPr>
              <w:pStyle w:val="TableText"/>
              <w:numPr>
                <w:ilvl w:val="0"/>
                <w:numId w:val="28"/>
              </w:numPr>
              <w:cnfStyle w:val="000000100000" w:firstRow="0" w:lastRow="0" w:firstColumn="0" w:lastColumn="0" w:oddVBand="0" w:evenVBand="0" w:oddHBand="1" w:evenHBand="0" w:firstRowFirstColumn="0" w:firstRowLastColumn="0" w:lastRowFirstColumn="0" w:lastRowLastColumn="0"/>
              <w:rPr>
                <w:bCs/>
              </w:rPr>
            </w:pPr>
            <w:r>
              <w:rPr>
                <w:bCs/>
              </w:rPr>
              <w:t xml:space="preserve">Use strong (cryptographic) client authentication </w:t>
            </w:r>
          </w:p>
        </w:tc>
      </w:tr>
      <w:tr w:rsidR="00605F8A" w:rsidRPr="002D3392" w14:paraId="0F4ED6BF" w14:textId="77777777" w:rsidTr="00441168">
        <w:trPr>
          <w:cantSplit/>
        </w:trPr>
        <w:tc>
          <w:tcPr>
            <w:cnfStyle w:val="001000000000" w:firstRow="0" w:lastRow="0" w:firstColumn="1" w:lastColumn="0" w:oddVBand="0" w:evenVBand="0" w:oddHBand="0" w:evenHBand="0" w:firstRowFirstColumn="0" w:firstRowLastColumn="0" w:lastRowFirstColumn="0" w:lastRowLastColumn="0"/>
            <w:tcW w:w="1638" w:type="dxa"/>
          </w:tcPr>
          <w:p w14:paraId="130E118E" w14:textId="176508F0" w:rsidR="00605F8A" w:rsidRDefault="0042343A" w:rsidP="00605F8A">
            <w:pPr>
              <w:pStyle w:val="TableText"/>
              <w:rPr>
                <w:b w:val="0"/>
                <w:bCs w:val="0"/>
              </w:rPr>
            </w:pPr>
            <w:r>
              <w:rPr>
                <w:b w:val="0"/>
                <w:bCs w:val="0"/>
              </w:rPr>
              <w:lastRenderedPageBreak/>
              <w:t xml:space="preserve">Denial of Service </w:t>
            </w:r>
            <w:r w:rsidR="00605F8A">
              <w:rPr>
                <w:b w:val="0"/>
                <w:bCs w:val="0"/>
              </w:rPr>
              <w:t>using manufactured authorization codes</w:t>
            </w:r>
          </w:p>
        </w:tc>
        <w:tc>
          <w:tcPr>
            <w:tcW w:w="1440" w:type="dxa"/>
          </w:tcPr>
          <w:p w14:paraId="1DC43C25" w14:textId="77777777" w:rsidR="00605F8A" w:rsidRDefault="00605F8A" w:rsidP="00080235">
            <w:pPr>
              <w:pStyle w:val="TableText"/>
              <w:cnfStyle w:val="000000000000" w:firstRow="0" w:lastRow="0" w:firstColumn="0" w:lastColumn="0" w:oddVBand="0" w:evenVBand="0" w:oddHBand="0" w:evenHBand="0" w:firstRowFirstColumn="0" w:firstRowLastColumn="0" w:lastRowFirstColumn="0" w:lastRowLastColumn="0"/>
              <w:rPr>
                <w:bCs/>
              </w:rPr>
            </w:pPr>
            <w:r>
              <w:rPr>
                <w:bCs/>
              </w:rPr>
              <w:t>Token endpoint</w:t>
            </w:r>
          </w:p>
        </w:tc>
        <w:tc>
          <w:tcPr>
            <w:tcW w:w="3420" w:type="dxa"/>
          </w:tcPr>
          <w:p w14:paraId="0C441CD4" w14:textId="77777777" w:rsidR="00605F8A" w:rsidRDefault="00605F8A" w:rsidP="000C5F1F">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An attacker who controls multiple compromised machines (a “botnet”) makes connections to </w:t>
            </w:r>
            <w:r w:rsidR="000C5F1F">
              <w:rPr>
                <w:bCs/>
              </w:rPr>
              <w:t>multiple</w:t>
            </w:r>
            <w:r>
              <w:rPr>
                <w:bCs/>
              </w:rPr>
              <w:t xml:space="preserve"> client redirect URIs that use HTTP and submits invalid authorization codes.  For each HTTP connection the attacker makes to a client, the authorization server incurs </w:t>
            </w:r>
            <w:r w:rsidR="000C5F1F">
              <w:rPr>
                <w:bCs/>
              </w:rPr>
              <w:t xml:space="preserve">establishment of </w:t>
            </w:r>
            <w:r>
              <w:rPr>
                <w:bCs/>
              </w:rPr>
              <w:t xml:space="preserve">an HTTPS </w:t>
            </w:r>
            <w:r w:rsidR="000C5F1F">
              <w:rPr>
                <w:bCs/>
              </w:rPr>
              <w:t xml:space="preserve">connection </w:t>
            </w:r>
            <w:r>
              <w:rPr>
                <w:bCs/>
              </w:rPr>
              <w:t>plus whatever processing is required to validate the authorization code and respond to the client.</w:t>
            </w:r>
            <w:r w:rsidR="000C5F1F">
              <w:rPr>
                <w:bCs/>
              </w:rPr>
              <w:t xml:space="preserve">  The IP addresses of the machines conducting the attack are hidden from the authorization server, since it only communicates with the clients.</w:t>
            </w:r>
          </w:p>
        </w:tc>
        <w:tc>
          <w:tcPr>
            <w:tcW w:w="3420" w:type="dxa"/>
          </w:tcPr>
          <w:p w14:paraId="2C12AC23" w14:textId="77777777" w:rsidR="007420FE" w:rsidRDefault="007420FE" w:rsidP="00C337FB">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Cs/>
              </w:rPr>
            </w:pPr>
            <w:r>
              <w:rPr>
                <w:bCs/>
              </w:rPr>
              <w:t>Client should implement CSRF protection and validate the state parameter on requests to the redirect URI before submitting a request to the token endpoint, though this only requires the attacker to make one additional request to obtain a valid state value and CSRF token</w:t>
            </w:r>
          </w:p>
          <w:p w14:paraId="63627A41" w14:textId="77777777" w:rsidR="007420FE" w:rsidRDefault="007420FE" w:rsidP="00C337FB">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Cs/>
              </w:rPr>
            </w:pPr>
            <w:r>
              <w:rPr>
                <w:bCs/>
              </w:rPr>
              <w:t>If the client authenticates users, it can lock out clients after meeting a threshold of invalid authorization codes</w:t>
            </w:r>
          </w:p>
          <w:p w14:paraId="53F8EAA6" w14:textId="77777777" w:rsidR="00605F8A" w:rsidRDefault="007420FE" w:rsidP="00C337FB">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Cs/>
              </w:rPr>
            </w:pPr>
            <w:r>
              <w:rPr>
                <w:bCs/>
              </w:rPr>
              <w:t xml:space="preserve">The authorization server can impose progressive delays in responding to clients who reach a threshold of invalid code submissions, though this may not be acceptable for shared clients (e.g., web applications) </w:t>
            </w:r>
          </w:p>
        </w:tc>
      </w:tr>
      <w:tr w:rsidR="000746EA" w:rsidRPr="002D3392" w14:paraId="45D3E070" w14:textId="77777777" w:rsidTr="00441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5E911B33" w14:textId="77777777" w:rsidR="000746EA" w:rsidRDefault="00532014" w:rsidP="00621097">
            <w:pPr>
              <w:pStyle w:val="TableText"/>
              <w:rPr>
                <w:b w:val="0"/>
                <w:bCs w:val="0"/>
              </w:rPr>
            </w:pPr>
            <w:r>
              <w:rPr>
                <w:b w:val="0"/>
                <w:bCs w:val="0"/>
              </w:rPr>
              <w:t xml:space="preserve">Authorization code </w:t>
            </w:r>
            <w:r w:rsidR="00621097">
              <w:rPr>
                <w:b w:val="0"/>
                <w:bCs w:val="0"/>
              </w:rPr>
              <w:t>hijacking</w:t>
            </w:r>
          </w:p>
        </w:tc>
        <w:tc>
          <w:tcPr>
            <w:tcW w:w="1440" w:type="dxa"/>
          </w:tcPr>
          <w:p w14:paraId="7FCD6E1B" w14:textId="77777777" w:rsidR="000746EA" w:rsidRDefault="00532014" w:rsidP="00080235">
            <w:pPr>
              <w:pStyle w:val="TableText"/>
              <w:cnfStyle w:val="000000100000" w:firstRow="0" w:lastRow="0" w:firstColumn="0" w:lastColumn="0" w:oddVBand="0" w:evenVBand="0" w:oddHBand="1" w:evenHBand="0" w:firstRowFirstColumn="0" w:firstRowLastColumn="0" w:lastRowFirstColumn="0" w:lastRowLastColumn="0"/>
              <w:rPr>
                <w:bCs/>
              </w:rPr>
            </w:pPr>
            <w:r>
              <w:rPr>
                <w:bCs/>
              </w:rPr>
              <w:t>Resource owner, authorization endpoint, token endpoint</w:t>
            </w:r>
          </w:p>
        </w:tc>
        <w:tc>
          <w:tcPr>
            <w:tcW w:w="3420" w:type="dxa"/>
          </w:tcPr>
          <w:p w14:paraId="0706084F" w14:textId="77777777" w:rsidR="00532014" w:rsidRDefault="00532014" w:rsidP="00C337FB">
            <w:pPr>
              <w:pStyle w:val="TableText"/>
              <w:numPr>
                <w:ilvl w:val="0"/>
                <w:numId w:val="29"/>
              </w:numPr>
              <w:cnfStyle w:val="000000100000" w:firstRow="0" w:lastRow="0" w:firstColumn="0" w:lastColumn="0" w:oddVBand="0" w:evenVBand="0" w:oddHBand="1" w:evenHBand="0" w:firstRowFirstColumn="0" w:firstRowLastColumn="0" w:lastRowFirstColumn="0" w:lastRowLastColumn="0"/>
              <w:rPr>
                <w:bCs/>
              </w:rPr>
            </w:pPr>
            <w:r>
              <w:rPr>
                <w:bCs/>
              </w:rPr>
              <w:t>Attacker initiates a protected resource request from a legitimate client</w:t>
            </w:r>
          </w:p>
          <w:p w14:paraId="0D7973FA" w14:textId="77777777" w:rsidR="000746EA" w:rsidRDefault="00532014" w:rsidP="00C337FB">
            <w:pPr>
              <w:pStyle w:val="TableText"/>
              <w:numPr>
                <w:ilvl w:val="0"/>
                <w:numId w:val="29"/>
              </w:numPr>
              <w:cnfStyle w:val="000000100000" w:firstRow="0" w:lastRow="0" w:firstColumn="0" w:lastColumn="0" w:oddVBand="0" w:evenVBand="0" w:oddHBand="1" w:evenHBand="0" w:firstRowFirstColumn="0" w:firstRowLastColumn="0" w:lastRowFirstColumn="0" w:lastRowLastColumn="0"/>
              <w:rPr>
                <w:bCs/>
              </w:rPr>
            </w:pPr>
            <w:r>
              <w:rPr>
                <w:bCs/>
              </w:rPr>
              <w:t>Attacker modifies the redirect_uri in the authorization request to point to an attacker-controlled server and entices the victim to access the modified link, authenticate, and authorize the request</w:t>
            </w:r>
          </w:p>
          <w:p w14:paraId="0762F6EB" w14:textId="77777777" w:rsidR="00532014" w:rsidRDefault="00532014" w:rsidP="00C337FB">
            <w:pPr>
              <w:pStyle w:val="TableText"/>
              <w:numPr>
                <w:ilvl w:val="0"/>
                <w:numId w:val="29"/>
              </w:numPr>
              <w:cnfStyle w:val="000000100000" w:firstRow="0" w:lastRow="0" w:firstColumn="0" w:lastColumn="0" w:oddVBand="0" w:evenVBand="0" w:oddHBand="1" w:evenHBand="0" w:firstRowFirstColumn="0" w:firstRowLastColumn="0" w:lastRowFirstColumn="0" w:lastRowLastColumn="0"/>
              <w:rPr>
                <w:bCs/>
              </w:rPr>
            </w:pPr>
            <w:r>
              <w:rPr>
                <w:bCs/>
              </w:rPr>
              <w:t>The victim is redirected to the attacker’s server with the authorization code</w:t>
            </w:r>
          </w:p>
          <w:p w14:paraId="7AA75894" w14:textId="77777777" w:rsidR="00532014" w:rsidRDefault="00532014" w:rsidP="00C337FB">
            <w:pPr>
              <w:pStyle w:val="TableText"/>
              <w:numPr>
                <w:ilvl w:val="0"/>
                <w:numId w:val="29"/>
              </w:numPr>
              <w:cnfStyle w:val="000000100000" w:firstRow="0" w:lastRow="0" w:firstColumn="0" w:lastColumn="0" w:oddVBand="0" w:evenVBand="0" w:oddHBand="1" w:evenHBand="0" w:firstRowFirstColumn="0" w:firstRowLastColumn="0" w:lastRowFirstColumn="0" w:lastRowLastColumn="0"/>
              <w:rPr>
                <w:bCs/>
              </w:rPr>
            </w:pPr>
            <w:r>
              <w:rPr>
                <w:bCs/>
              </w:rPr>
              <w:t>The attacker submits the authorization code to the real client’s redirect URI</w:t>
            </w:r>
          </w:p>
          <w:p w14:paraId="00FE235A" w14:textId="77777777" w:rsidR="00532014" w:rsidRDefault="00532014" w:rsidP="00C337FB">
            <w:pPr>
              <w:pStyle w:val="TableText"/>
              <w:numPr>
                <w:ilvl w:val="0"/>
                <w:numId w:val="29"/>
              </w:numPr>
              <w:cnfStyle w:val="000000100000" w:firstRow="0" w:lastRow="0" w:firstColumn="0" w:lastColumn="0" w:oddVBand="0" w:evenVBand="0" w:oddHBand="1" w:evenHBand="0" w:firstRowFirstColumn="0" w:firstRowLastColumn="0" w:lastRowFirstColumn="0" w:lastRowLastColumn="0"/>
              <w:rPr>
                <w:bCs/>
              </w:rPr>
            </w:pPr>
            <w:r>
              <w:rPr>
                <w:bCs/>
              </w:rPr>
              <w:t>The client obtains an access token, enabling the attacker to access the victim’s protected resources through the client</w:t>
            </w:r>
          </w:p>
        </w:tc>
        <w:tc>
          <w:tcPr>
            <w:tcW w:w="3420" w:type="dxa"/>
          </w:tcPr>
          <w:p w14:paraId="309ED14B" w14:textId="77777777" w:rsidR="00441168" w:rsidRDefault="00441168" w:rsidP="00C337FB">
            <w:pPr>
              <w:pStyle w:val="TableText"/>
              <w:numPr>
                <w:ilvl w:val="0"/>
                <w:numId w:val="28"/>
              </w:numPr>
              <w:cnfStyle w:val="000000100000" w:firstRow="0" w:lastRow="0" w:firstColumn="0" w:lastColumn="0" w:oddVBand="0" w:evenVBand="0" w:oddHBand="1" w:evenHBand="0" w:firstRowFirstColumn="0" w:firstRowLastColumn="0" w:lastRowFirstColumn="0" w:lastRowLastColumn="0"/>
              <w:rPr>
                <w:bCs/>
              </w:rPr>
            </w:pPr>
            <w:r>
              <w:rPr>
                <w:bCs/>
              </w:rPr>
              <w:t>Require clients to fully register redirect URIs</w:t>
            </w:r>
          </w:p>
          <w:p w14:paraId="57CFFA6B" w14:textId="77777777" w:rsidR="000746EA" w:rsidRDefault="00441168" w:rsidP="00C337FB">
            <w:pPr>
              <w:pStyle w:val="TableText"/>
              <w:numPr>
                <w:ilvl w:val="0"/>
                <w:numId w:val="28"/>
              </w:numPr>
              <w:cnfStyle w:val="000000100000" w:firstRow="0" w:lastRow="0" w:firstColumn="0" w:lastColumn="0" w:oddVBand="0" w:evenVBand="0" w:oddHBand="1" w:evenHBand="0" w:firstRowFirstColumn="0" w:firstRowLastColumn="0" w:lastRowFirstColumn="0" w:lastRowLastColumn="0"/>
              <w:rPr>
                <w:bCs/>
              </w:rPr>
            </w:pPr>
            <w:r>
              <w:rPr>
                <w:bCs/>
              </w:rPr>
              <w:t>Validate submitted redirect URI values</w:t>
            </w:r>
          </w:p>
          <w:p w14:paraId="60C6CDD9" w14:textId="77777777" w:rsidR="00441168" w:rsidRPr="00441168" w:rsidRDefault="00441168" w:rsidP="00C337FB">
            <w:pPr>
              <w:pStyle w:val="TableText"/>
              <w:numPr>
                <w:ilvl w:val="0"/>
                <w:numId w:val="28"/>
              </w:numPr>
              <w:cnfStyle w:val="000000100000" w:firstRow="0" w:lastRow="0" w:firstColumn="0" w:lastColumn="0" w:oddVBand="0" w:evenVBand="0" w:oddHBand="1" w:evenHBand="0" w:firstRowFirstColumn="0" w:firstRowLastColumn="0" w:lastRowFirstColumn="0" w:lastRowLastColumn="0"/>
              <w:rPr>
                <w:bCs/>
              </w:rPr>
            </w:pPr>
            <w:r>
              <w:rPr>
                <w:bCs/>
              </w:rPr>
              <w:t>Validate that the redirect_uri parameter values passed to the authorization and token endpoints are the same</w:t>
            </w:r>
          </w:p>
        </w:tc>
      </w:tr>
      <w:tr w:rsidR="00621097" w:rsidRPr="002D3392" w14:paraId="6704A3EE" w14:textId="77777777" w:rsidTr="00441168">
        <w:trPr>
          <w:cantSplit/>
        </w:trPr>
        <w:tc>
          <w:tcPr>
            <w:cnfStyle w:val="001000000000" w:firstRow="0" w:lastRow="0" w:firstColumn="1" w:lastColumn="0" w:oddVBand="0" w:evenVBand="0" w:oddHBand="0" w:evenHBand="0" w:firstRowFirstColumn="0" w:firstRowLastColumn="0" w:lastRowFirstColumn="0" w:lastRowLastColumn="0"/>
            <w:tcW w:w="1638" w:type="dxa"/>
          </w:tcPr>
          <w:p w14:paraId="6C560406" w14:textId="77777777" w:rsidR="00621097" w:rsidRDefault="00621097" w:rsidP="00621097">
            <w:pPr>
              <w:pStyle w:val="TableText"/>
              <w:rPr>
                <w:b w:val="0"/>
                <w:bCs w:val="0"/>
              </w:rPr>
            </w:pPr>
            <w:r>
              <w:rPr>
                <w:b w:val="0"/>
                <w:bCs w:val="0"/>
              </w:rPr>
              <w:lastRenderedPageBreak/>
              <w:t>Authorization code fixation</w:t>
            </w:r>
          </w:p>
        </w:tc>
        <w:tc>
          <w:tcPr>
            <w:tcW w:w="1440" w:type="dxa"/>
          </w:tcPr>
          <w:p w14:paraId="3AE54421" w14:textId="77777777" w:rsidR="00621097" w:rsidRDefault="00621097" w:rsidP="00080235">
            <w:pPr>
              <w:pStyle w:val="TableText"/>
              <w:cnfStyle w:val="000000000000" w:firstRow="0" w:lastRow="0" w:firstColumn="0" w:lastColumn="0" w:oddVBand="0" w:evenVBand="0" w:oddHBand="0" w:evenHBand="0" w:firstRowFirstColumn="0" w:firstRowLastColumn="0" w:lastRowFirstColumn="0" w:lastRowLastColumn="0"/>
              <w:rPr>
                <w:bCs/>
              </w:rPr>
            </w:pPr>
            <w:r>
              <w:rPr>
                <w:bCs/>
              </w:rPr>
              <w:t>Client, resource owner</w:t>
            </w:r>
          </w:p>
        </w:tc>
        <w:tc>
          <w:tcPr>
            <w:tcW w:w="3420" w:type="dxa"/>
          </w:tcPr>
          <w:p w14:paraId="087379D6" w14:textId="77777777" w:rsidR="00621097" w:rsidRDefault="007354B9" w:rsidP="00C337FB">
            <w:pPr>
              <w:pStyle w:val="TableText"/>
              <w:numPr>
                <w:ilvl w:val="0"/>
                <w:numId w:val="30"/>
              </w:numPr>
              <w:cnfStyle w:val="000000000000" w:firstRow="0" w:lastRow="0" w:firstColumn="0" w:lastColumn="0" w:oddVBand="0" w:evenVBand="0" w:oddHBand="0" w:evenHBand="0" w:firstRowFirstColumn="0" w:firstRowLastColumn="0" w:lastRowFirstColumn="0" w:lastRowLastColumn="0"/>
              <w:rPr>
                <w:bCs/>
              </w:rPr>
            </w:pPr>
            <w:r>
              <w:rPr>
                <w:bCs/>
              </w:rPr>
              <w:t>An a</w:t>
            </w:r>
            <w:r w:rsidR="00621097">
              <w:rPr>
                <w:bCs/>
              </w:rPr>
              <w:t>ttacker initiates a protected resource request using a legitimate client to his own protected resource</w:t>
            </w:r>
          </w:p>
          <w:p w14:paraId="5115C408" w14:textId="77777777" w:rsidR="00621097" w:rsidRDefault="007354B9" w:rsidP="00C337FB">
            <w:pPr>
              <w:pStyle w:val="TableText"/>
              <w:numPr>
                <w:ilvl w:val="0"/>
                <w:numId w:val="30"/>
              </w:numPr>
              <w:cnfStyle w:val="000000000000" w:firstRow="0" w:lastRow="0" w:firstColumn="0" w:lastColumn="0" w:oddVBand="0" w:evenVBand="0" w:oddHBand="0" w:evenHBand="0" w:firstRowFirstColumn="0" w:firstRowLastColumn="0" w:lastRowFirstColumn="0" w:lastRowLastColumn="0"/>
              <w:rPr>
                <w:bCs/>
              </w:rPr>
            </w:pPr>
            <w:r>
              <w:rPr>
                <w:bCs/>
              </w:rPr>
              <w:t>The a</w:t>
            </w:r>
            <w:r w:rsidR="00621097">
              <w:rPr>
                <w:bCs/>
              </w:rPr>
              <w:t>ttacker authenticates to the authorization server and obtains an authorization code</w:t>
            </w:r>
          </w:p>
          <w:p w14:paraId="4B0E5713" w14:textId="77777777" w:rsidR="00621097" w:rsidRDefault="007354B9" w:rsidP="00C337FB">
            <w:pPr>
              <w:pStyle w:val="TableText"/>
              <w:numPr>
                <w:ilvl w:val="0"/>
                <w:numId w:val="30"/>
              </w:numPr>
              <w:cnfStyle w:val="000000000000" w:firstRow="0" w:lastRow="0" w:firstColumn="0" w:lastColumn="0" w:oddVBand="0" w:evenVBand="0" w:oddHBand="0" w:evenHBand="0" w:firstRowFirstColumn="0" w:firstRowLastColumn="0" w:lastRowFirstColumn="0" w:lastRowLastColumn="0"/>
              <w:rPr>
                <w:bCs/>
              </w:rPr>
            </w:pPr>
            <w:r>
              <w:rPr>
                <w:bCs/>
              </w:rPr>
              <w:t>The a</w:t>
            </w:r>
            <w:r w:rsidR="00621097">
              <w:rPr>
                <w:bCs/>
              </w:rPr>
              <w:t>ttacker is redirected to the client’s redirect URI, but instead of accessing the URI, he entices the victim to access it</w:t>
            </w:r>
          </w:p>
          <w:p w14:paraId="002F4A86" w14:textId="77777777" w:rsidR="00621097" w:rsidRDefault="00621097" w:rsidP="00C337FB">
            <w:pPr>
              <w:pStyle w:val="TableText"/>
              <w:numPr>
                <w:ilvl w:val="0"/>
                <w:numId w:val="30"/>
              </w:numPr>
              <w:cnfStyle w:val="000000000000" w:firstRow="0" w:lastRow="0" w:firstColumn="0" w:lastColumn="0" w:oddVBand="0" w:evenVBand="0" w:oddHBand="0" w:evenHBand="0" w:firstRowFirstColumn="0" w:firstRowLastColumn="0" w:lastRowFirstColumn="0" w:lastRowLastColumn="0"/>
              <w:rPr>
                <w:bCs/>
              </w:rPr>
            </w:pPr>
            <w:r>
              <w:rPr>
                <w:bCs/>
              </w:rPr>
              <w:t>The victim follows the link to the client’s redirect URI; the client accepts the authorization code and exchanges it for an access token</w:t>
            </w:r>
          </w:p>
          <w:p w14:paraId="314AA942" w14:textId="77777777" w:rsidR="00621097" w:rsidRPr="00621097" w:rsidRDefault="00621097" w:rsidP="00C337FB">
            <w:pPr>
              <w:pStyle w:val="TableText"/>
              <w:numPr>
                <w:ilvl w:val="0"/>
                <w:numId w:val="30"/>
              </w:numPr>
              <w:cnfStyle w:val="000000000000" w:firstRow="0" w:lastRow="0" w:firstColumn="0" w:lastColumn="0" w:oddVBand="0" w:evenVBand="0" w:oddHBand="0" w:evenHBand="0" w:firstRowFirstColumn="0" w:firstRowLastColumn="0" w:lastRowFirstColumn="0" w:lastRowLastColumn="0"/>
              <w:rPr>
                <w:bCs/>
              </w:rPr>
            </w:pPr>
            <w:r>
              <w:rPr>
                <w:bCs/>
              </w:rPr>
              <w:t xml:space="preserve">The victim’s session with the client is now associated with the attacker’s public resource.  The victim uploads sensitive data to the attacker’s protected resource through </w:t>
            </w:r>
            <w:r w:rsidR="00657E6B">
              <w:rPr>
                <w:bCs/>
              </w:rPr>
              <w:t>pretext</w:t>
            </w:r>
            <w:r>
              <w:rPr>
                <w:bCs/>
              </w:rPr>
              <w:t xml:space="preserve"> or</w:t>
            </w:r>
            <w:r w:rsidR="007354B9">
              <w:rPr>
                <w:bCs/>
              </w:rPr>
              <w:t xml:space="preserve"> CSRF</w:t>
            </w:r>
            <w:r>
              <w:rPr>
                <w:bCs/>
              </w:rPr>
              <w:t xml:space="preserve"> </w:t>
            </w:r>
          </w:p>
        </w:tc>
        <w:tc>
          <w:tcPr>
            <w:tcW w:w="3420" w:type="dxa"/>
          </w:tcPr>
          <w:p w14:paraId="184C13C2" w14:textId="77777777" w:rsidR="001620ED" w:rsidRDefault="00F87C80" w:rsidP="009C250F">
            <w:pPr>
              <w:pStyle w:val="TableText"/>
              <w:cnfStyle w:val="000000000000" w:firstRow="0" w:lastRow="0" w:firstColumn="0" w:lastColumn="0" w:oddVBand="0" w:evenVBand="0" w:oddHBand="0" w:evenHBand="0" w:firstRowFirstColumn="0" w:firstRowLastColumn="0" w:lastRowFirstColumn="0" w:lastRowLastColumn="0"/>
            </w:pPr>
            <w:r>
              <w:rPr>
                <w:bCs/>
              </w:rPr>
              <w:t xml:space="preserve">Use </w:t>
            </w:r>
            <w:r w:rsidR="009C250F">
              <w:rPr>
                <w:bCs/>
              </w:rPr>
              <w:t xml:space="preserve">the </w:t>
            </w:r>
            <w:r w:rsidR="009C250F">
              <w:rPr>
                <w:bCs/>
                <w:i/>
              </w:rPr>
              <w:t xml:space="preserve">state </w:t>
            </w:r>
            <w:r w:rsidR="009C250F">
              <w:rPr>
                <w:bCs/>
              </w:rPr>
              <w:t>parameter</w:t>
            </w:r>
            <w:r>
              <w:rPr>
                <w:bCs/>
              </w:rPr>
              <w:t xml:space="preserve"> to tie authorization codes to client sessions</w:t>
            </w:r>
            <w:r w:rsidR="009C250F">
              <w:rPr>
                <w:bCs/>
              </w:rPr>
              <w:t xml:space="preserve">.  Clients </w:t>
            </w:r>
            <w:r>
              <w:rPr>
                <w:bCs/>
              </w:rPr>
              <w:t xml:space="preserve">should </w:t>
            </w:r>
            <w:r w:rsidR="00621097">
              <w:rPr>
                <w:bCs/>
              </w:rPr>
              <w:t xml:space="preserve">submit an unpredictable </w:t>
            </w:r>
            <w:r w:rsidR="00621097">
              <w:rPr>
                <w:bCs/>
                <w:i/>
              </w:rPr>
              <w:t>state</w:t>
            </w:r>
            <w:r w:rsidR="00621097">
              <w:rPr>
                <w:bCs/>
              </w:rPr>
              <w:t xml:space="preserve"> </w:t>
            </w:r>
            <w:r w:rsidR="009C250F">
              <w:rPr>
                <w:bCs/>
              </w:rPr>
              <w:t>value in the</w:t>
            </w:r>
            <w:r w:rsidR="001620ED">
              <w:rPr>
                <w:bCs/>
              </w:rPr>
              <w:t xml:space="preserve"> authorization request, and associate the </w:t>
            </w:r>
            <w:r w:rsidR="001620ED">
              <w:rPr>
                <w:bCs/>
                <w:i/>
              </w:rPr>
              <w:t>state</w:t>
            </w:r>
            <w:r w:rsidR="001620ED">
              <w:rPr>
                <w:bCs/>
              </w:rPr>
              <w:t xml:space="preserve"> value with the client session in which the request was issued (in this case, the attacker’s client session).  The authorization endpoint will include the same </w:t>
            </w:r>
            <w:r w:rsidR="001620ED">
              <w:rPr>
                <w:bCs/>
                <w:i/>
              </w:rPr>
              <w:t>state</w:t>
            </w:r>
            <w:r w:rsidR="001620ED">
              <w:t xml:space="preserve"> parameter value in the callback request to the client’s redirect URI, along with the authorization code.  This enables the client to validate that the authorization request and the submission of the authorization code occur within the same client session.</w:t>
            </w:r>
          </w:p>
          <w:p w14:paraId="399EC5FB" w14:textId="77777777" w:rsidR="001620ED" w:rsidRPr="001620ED" w:rsidRDefault="001620ED" w:rsidP="009C250F">
            <w:pPr>
              <w:pStyle w:val="TableText"/>
              <w:cnfStyle w:val="000000000000" w:firstRow="0" w:lastRow="0" w:firstColumn="0" w:lastColumn="0" w:oddVBand="0" w:evenVBand="0" w:oddHBand="0" w:evenHBand="0" w:firstRowFirstColumn="0" w:firstRowLastColumn="0" w:lastRowFirstColumn="0" w:lastRowLastColumn="0"/>
            </w:pPr>
            <w:r>
              <w:rPr>
                <w:bCs/>
              </w:rPr>
              <w:t xml:space="preserve"> </w:t>
            </w:r>
          </w:p>
          <w:p w14:paraId="1B1DF31F" w14:textId="77777777" w:rsidR="00621097" w:rsidRPr="007354B9" w:rsidRDefault="001620ED" w:rsidP="009C250F">
            <w:pPr>
              <w:pStyle w:val="TableText"/>
              <w:cnfStyle w:val="000000000000" w:firstRow="0" w:lastRow="0" w:firstColumn="0" w:lastColumn="0" w:oddVBand="0" w:evenVBand="0" w:oddHBand="0" w:evenHBand="0" w:firstRowFirstColumn="0" w:firstRowLastColumn="0" w:lastRowFirstColumn="0" w:lastRowLastColumn="0"/>
            </w:pPr>
            <w:r>
              <w:rPr>
                <w:bCs/>
              </w:rPr>
              <w:t xml:space="preserve">When the victim submits the authorization code to the client’s redirect URI, the request will have a </w:t>
            </w:r>
            <w:r>
              <w:rPr>
                <w:bCs/>
                <w:i/>
              </w:rPr>
              <w:t xml:space="preserve">state </w:t>
            </w:r>
            <w:r>
              <w:rPr>
                <w:bCs/>
              </w:rPr>
              <w:t>value associated with a different session (the attacker’s), so the client can detect the attack and abort the request.</w:t>
            </w:r>
          </w:p>
        </w:tc>
      </w:tr>
      <w:tr w:rsidR="00920991" w:rsidRPr="002D3392" w14:paraId="498A6E9A" w14:textId="77777777" w:rsidTr="00441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811E017" w14:textId="77777777" w:rsidR="00920991" w:rsidRDefault="00920991" w:rsidP="00920991">
            <w:pPr>
              <w:pStyle w:val="TableText"/>
              <w:rPr>
                <w:b w:val="0"/>
                <w:bCs w:val="0"/>
              </w:rPr>
            </w:pPr>
            <w:r>
              <w:rPr>
                <w:b w:val="0"/>
                <w:bCs w:val="0"/>
              </w:rPr>
              <w:t>Replay of authorized requests to the protected resource</w:t>
            </w:r>
          </w:p>
        </w:tc>
        <w:tc>
          <w:tcPr>
            <w:tcW w:w="1440" w:type="dxa"/>
          </w:tcPr>
          <w:p w14:paraId="20CEAB26" w14:textId="77777777" w:rsidR="00920991" w:rsidRDefault="00920991" w:rsidP="00080235">
            <w:pPr>
              <w:pStyle w:val="TableText"/>
              <w:cnfStyle w:val="000000100000" w:firstRow="0" w:lastRow="0" w:firstColumn="0" w:lastColumn="0" w:oddVBand="0" w:evenVBand="0" w:oddHBand="1" w:evenHBand="0" w:firstRowFirstColumn="0" w:firstRowLastColumn="0" w:lastRowFirstColumn="0" w:lastRowLastColumn="0"/>
              <w:rPr>
                <w:bCs/>
              </w:rPr>
            </w:pPr>
            <w:r>
              <w:rPr>
                <w:bCs/>
              </w:rPr>
              <w:t>Protected resource</w:t>
            </w:r>
          </w:p>
        </w:tc>
        <w:tc>
          <w:tcPr>
            <w:tcW w:w="3420" w:type="dxa"/>
          </w:tcPr>
          <w:p w14:paraId="33888DA6" w14:textId="77777777" w:rsidR="00920991" w:rsidRDefault="00920991" w:rsidP="00920991">
            <w:pPr>
              <w:pStyle w:val="TableText"/>
              <w:cnfStyle w:val="000000100000" w:firstRow="0" w:lastRow="0" w:firstColumn="0" w:lastColumn="0" w:oddVBand="0" w:evenVBand="0" w:oddHBand="1" w:evenHBand="0" w:firstRowFirstColumn="0" w:firstRowLastColumn="0" w:lastRowFirstColumn="0" w:lastRowLastColumn="0"/>
              <w:rPr>
                <w:bCs/>
              </w:rPr>
            </w:pPr>
            <w:r>
              <w:rPr>
                <w:bCs/>
              </w:rPr>
              <w:t xml:space="preserve">An attacker intercepts an authorized request to the resource server, and then resubmits it.  Because the request has a valid authorization header, it may be honored by the protected resource.  </w:t>
            </w:r>
          </w:p>
        </w:tc>
        <w:tc>
          <w:tcPr>
            <w:tcW w:w="3420" w:type="dxa"/>
          </w:tcPr>
          <w:p w14:paraId="18AEDFAA" w14:textId="77777777" w:rsidR="00920991" w:rsidRDefault="00920991" w:rsidP="00C337FB">
            <w:pPr>
              <w:pStyle w:val="TableText"/>
              <w:numPr>
                <w:ilvl w:val="0"/>
                <w:numId w:val="28"/>
              </w:numPr>
              <w:cnfStyle w:val="000000100000" w:firstRow="0" w:lastRow="0" w:firstColumn="0" w:lastColumn="0" w:oddVBand="0" w:evenVBand="0" w:oddHBand="1" w:evenHBand="0" w:firstRowFirstColumn="0" w:firstRowLastColumn="0" w:lastRowFirstColumn="0" w:lastRowLastColumn="0"/>
              <w:rPr>
                <w:bCs/>
              </w:rPr>
            </w:pPr>
            <w:r>
              <w:rPr>
                <w:bCs/>
              </w:rPr>
              <w:t>TLS encryption</w:t>
            </w:r>
          </w:p>
          <w:p w14:paraId="07C745BE" w14:textId="77777777" w:rsidR="00920991" w:rsidRDefault="00920991" w:rsidP="00C337FB">
            <w:pPr>
              <w:pStyle w:val="TableText"/>
              <w:numPr>
                <w:ilvl w:val="0"/>
                <w:numId w:val="28"/>
              </w:numPr>
              <w:cnfStyle w:val="000000100000" w:firstRow="0" w:lastRow="0" w:firstColumn="0" w:lastColumn="0" w:oddVBand="0" w:evenVBand="0" w:oddHBand="1" w:evenHBand="0" w:firstRowFirstColumn="0" w:firstRowLastColumn="0" w:lastRowFirstColumn="0" w:lastRowLastColumn="0"/>
              <w:rPr>
                <w:bCs/>
              </w:rPr>
            </w:pPr>
            <w:r>
              <w:rPr>
                <w:bCs/>
              </w:rPr>
              <w:t>Require clients to authenticate to the protected resource with a replay-resistant mechanism (i.e., not a static client secret)</w:t>
            </w:r>
          </w:p>
          <w:p w14:paraId="02CB3A5B" w14:textId="77777777" w:rsidR="00920991" w:rsidRPr="00920991" w:rsidRDefault="00920991" w:rsidP="00C337FB">
            <w:pPr>
              <w:pStyle w:val="TableText"/>
              <w:numPr>
                <w:ilvl w:val="0"/>
                <w:numId w:val="28"/>
              </w:numPr>
              <w:cnfStyle w:val="000000100000" w:firstRow="0" w:lastRow="0" w:firstColumn="0" w:lastColumn="0" w:oddVBand="0" w:evenVBand="0" w:oddHBand="1" w:evenHBand="0" w:firstRowFirstColumn="0" w:firstRowLastColumn="0" w:lastRowFirstColumn="0" w:lastRowLastColumn="0"/>
              <w:rPr>
                <w:bCs/>
              </w:rPr>
            </w:pPr>
            <w:r>
              <w:rPr>
                <w:bCs/>
              </w:rPr>
              <w:t>Require signed requests with nonces</w:t>
            </w:r>
          </w:p>
        </w:tc>
      </w:tr>
      <w:tr w:rsidR="00920991" w:rsidRPr="002D3392" w14:paraId="60A4FAB1" w14:textId="77777777" w:rsidTr="00441168">
        <w:trPr>
          <w:cantSplit/>
        </w:trPr>
        <w:tc>
          <w:tcPr>
            <w:cnfStyle w:val="001000000000" w:firstRow="0" w:lastRow="0" w:firstColumn="1" w:lastColumn="0" w:oddVBand="0" w:evenVBand="0" w:oddHBand="0" w:evenHBand="0" w:firstRowFirstColumn="0" w:firstRowLastColumn="0" w:lastRowFirstColumn="0" w:lastRowLastColumn="0"/>
            <w:tcW w:w="1638" w:type="dxa"/>
          </w:tcPr>
          <w:p w14:paraId="5EC1F6F7" w14:textId="77777777" w:rsidR="00920991" w:rsidRDefault="00920991" w:rsidP="00920991">
            <w:pPr>
              <w:pStyle w:val="TableText"/>
              <w:rPr>
                <w:b w:val="0"/>
                <w:bCs w:val="0"/>
              </w:rPr>
            </w:pPr>
            <w:r>
              <w:rPr>
                <w:b w:val="0"/>
                <w:bCs w:val="0"/>
              </w:rPr>
              <w:t>Brute-force guessing of access tokens</w:t>
            </w:r>
          </w:p>
        </w:tc>
        <w:tc>
          <w:tcPr>
            <w:tcW w:w="1440" w:type="dxa"/>
          </w:tcPr>
          <w:p w14:paraId="522C5D96" w14:textId="77777777" w:rsidR="00920991" w:rsidRDefault="00920991" w:rsidP="00080235">
            <w:pPr>
              <w:pStyle w:val="TableText"/>
              <w:cnfStyle w:val="000000000000" w:firstRow="0" w:lastRow="0" w:firstColumn="0" w:lastColumn="0" w:oddVBand="0" w:evenVBand="0" w:oddHBand="0" w:evenHBand="0" w:firstRowFirstColumn="0" w:firstRowLastColumn="0" w:lastRowFirstColumn="0" w:lastRowLastColumn="0"/>
              <w:rPr>
                <w:bCs/>
              </w:rPr>
            </w:pPr>
            <w:r>
              <w:rPr>
                <w:bCs/>
              </w:rPr>
              <w:t>Protected resource</w:t>
            </w:r>
          </w:p>
        </w:tc>
        <w:tc>
          <w:tcPr>
            <w:tcW w:w="3420" w:type="dxa"/>
          </w:tcPr>
          <w:p w14:paraId="0B0F2700" w14:textId="77777777" w:rsidR="00920991" w:rsidRDefault="00920991" w:rsidP="00920991">
            <w:pPr>
              <w:pStyle w:val="TableText"/>
              <w:cnfStyle w:val="000000000000" w:firstRow="0" w:lastRow="0" w:firstColumn="0" w:lastColumn="0" w:oddVBand="0" w:evenVBand="0" w:oddHBand="0" w:evenHBand="0" w:firstRowFirstColumn="0" w:firstRowLastColumn="0" w:lastRowFirstColumn="0" w:lastRowLastColumn="0"/>
              <w:rPr>
                <w:bCs/>
              </w:rPr>
            </w:pPr>
            <w:r>
              <w:rPr>
                <w:bCs/>
              </w:rPr>
              <w:t>An attacker submits repeated requests with different token values in an attempt to guess a valid token</w:t>
            </w:r>
          </w:p>
        </w:tc>
        <w:tc>
          <w:tcPr>
            <w:tcW w:w="3420" w:type="dxa"/>
          </w:tcPr>
          <w:p w14:paraId="5F57E6DE" w14:textId="77777777" w:rsidR="00920991" w:rsidRDefault="00920991" w:rsidP="00C337FB">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Cs/>
              </w:rPr>
            </w:pPr>
            <w:r>
              <w:rPr>
                <w:bCs/>
              </w:rPr>
              <w:t>Use token values with high entropy</w:t>
            </w:r>
          </w:p>
          <w:p w14:paraId="4A40B182" w14:textId="77777777" w:rsidR="00D8609F" w:rsidRDefault="00920991" w:rsidP="00C337FB">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Cs/>
              </w:rPr>
            </w:pPr>
            <w:r>
              <w:rPr>
                <w:bCs/>
              </w:rPr>
              <w:t>Use digitally signed tokens</w:t>
            </w:r>
          </w:p>
          <w:p w14:paraId="2EE6A06B" w14:textId="77777777" w:rsidR="00D8609F" w:rsidRPr="00D8609F" w:rsidRDefault="00D8609F" w:rsidP="00C337FB">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Cs/>
              </w:rPr>
            </w:pPr>
            <w:r>
              <w:rPr>
                <w:bCs/>
              </w:rPr>
              <w:t>Implement progressive delays in responding to clients that submit s</w:t>
            </w:r>
            <w:r w:rsidR="000C5F1F">
              <w:rPr>
                <w:bCs/>
              </w:rPr>
              <w:t>uccessive invalid access tokens, though this may not be acceptable for clients shared by many users (e.g., web applications)</w:t>
            </w:r>
          </w:p>
        </w:tc>
      </w:tr>
    </w:tbl>
    <w:p w14:paraId="34323FA1" w14:textId="77777777" w:rsidR="00D62B43" w:rsidRPr="00D62B43" w:rsidRDefault="00D62B43" w:rsidP="006959F5">
      <w:pPr>
        <w:pStyle w:val="BodyText"/>
      </w:pPr>
    </w:p>
    <w:p w14:paraId="06BFC97A" w14:textId="77777777" w:rsidR="00AD1E8A" w:rsidRDefault="00AD1E8A" w:rsidP="00C337FB">
      <w:pPr>
        <w:pStyle w:val="Heading2"/>
        <w:numPr>
          <w:ilvl w:val="2"/>
          <w:numId w:val="12"/>
        </w:numPr>
        <w:ind w:left="540"/>
      </w:pPr>
      <w:bookmarkStart w:id="107" w:name="_Toc394334647"/>
      <w:r>
        <w:t>OpenID Connect Threat Model and Known Attacks</w:t>
      </w:r>
      <w:bookmarkEnd w:id="107"/>
    </w:p>
    <w:p w14:paraId="06A0F376" w14:textId="04F230D3" w:rsidR="00FD05BC" w:rsidRDefault="0011679A" w:rsidP="006959F5">
      <w:pPr>
        <w:pStyle w:val="BodyText"/>
      </w:pPr>
      <w:r>
        <w:t xml:space="preserve">Because OpenID Connect is built on OAuth, the attacks and considerations discussed in Section </w:t>
      </w:r>
      <w:r>
        <w:fldChar w:fldCharType="begin"/>
      </w:r>
      <w:r>
        <w:instrText xml:space="preserve"> REF _Ref393649370 \r \h </w:instrText>
      </w:r>
      <w:r>
        <w:fldChar w:fldCharType="separate"/>
      </w:r>
      <w:r w:rsidR="00773C4E">
        <w:t>4.1.1</w:t>
      </w:r>
      <w:r>
        <w:fldChar w:fldCharType="end"/>
      </w:r>
      <w:r>
        <w:t xml:space="preserve"> apply to OpenID Connect as well.</w:t>
      </w:r>
      <w:r w:rsidR="003B7ECE">
        <w:t xml:space="preserve">  </w:t>
      </w:r>
      <w:r w:rsidR="00512606">
        <w:t>T</w:t>
      </w:r>
      <w:r w:rsidR="003B7ECE">
        <w:t xml:space="preserve">he standard OAuth players are all present but take on different roles in the OpenID Connect context, with the </w:t>
      </w:r>
      <w:r w:rsidR="00720AC3">
        <w:t xml:space="preserve">end-user, </w:t>
      </w:r>
      <w:r w:rsidR="00E93853">
        <w:t>R</w:t>
      </w:r>
      <w:r w:rsidR="00720AC3">
        <w:t xml:space="preserve">elying </w:t>
      </w:r>
      <w:r w:rsidR="00E93853">
        <w:t>P</w:t>
      </w:r>
      <w:r w:rsidR="00720AC3">
        <w:t xml:space="preserve">arty, OpenID Provider, and identity API acting as the </w:t>
      </w:r>
      <w:r w:rsidR="003B7ECE">
        <w:t>resource owner, client, authorization server, and protected resource respectively.</w:t>
      </w:r>
      <w:r w:rsidR="007045B8">
        <w:t xml:space="preserve"> </w:t>
      </w:r>
    </w:p>
    <w:p w14:paraId="67A8BACD" w14:textId="6F0EB447" w:rsidR="00FD05BC" w:rsidRDefault="00FD05BC" w:rsidP="006959F5">
      <w:pPr>
        <w:pStyle w:val="BodyText"/>
      </w:pPr>
      <w:r>
        <w:t xml:space="preserve">OAuth is an authorization protocol, but a number of implementations have attempted to use </w:t>
      </w:r>
      <w:r w:rsidR="007045B8">
        <w:t xml:space="preserve">it </w:t>
      </w:r>
      <w:r>
        <w:t xml:space="preserve">to authenticate users </w:t>
      </w:r>
      <w:r w:rsidR="001B326F">
        <w:t>to client applications</w:t>
      </w:r>
      <w:r w:rsidR="007045B8">
        <w:t xml:space="preserve"> </w:t>
      </w:r>
      <w:sdt>
        <w:sdtPr>
          <w:id w:val="530461958"/>
          <w:citation/>
        </w:sdtPr>
        <w:sdtContent>
          <w:r w:rsidR="007045B8">
            <w:fldChar w:fldCharType="begin"/>
          </w:r>
          <w:r w:rsidR="007045B8">
            <w:instrText xml:space="preserve"> CITATION Bra \l 1033 </w:instrText>
          </w:r>
          <w:r w:rsidR="007045B8">
            <w:fldChar w:fldCharType="separate"/>
          </w:r>
          <w:r w:rsidR="00773C4E">
            <w:rPr>
              <w:noProof/>
            </w:rPr>
            <w:t>[18]</w:t>
          </w:r>
          <w:r w:rsidR="007045B8">
            <w:fldChar w:fldCharType="end"/>
          </w:r>
        </w:sdtContent>
      </w:sdt>
      <w:r w:rsidR="001B326F">
        <w:t xml:space="preserve">.  Authentication was not OAuth’s </w:t>
      </w:r>
      <w:r w:rsidR="001B326F">
        <w:lastRenderedPageBreak/>
        <w:t xml:space="preserve">intended purpose, and using it this way </w:t>
      </w:r>
      <w:r w:rsidR="00DA5C6E">
        <w:t xml:space="preserve">has </w:t>
      </w:r>
      <w:r w:rsidR="001B326F">
        <w:t xml:space="preserve">resulted in a number of security issues, including the ability for relying parties to impersonate users to other relying parties.  Access tokens are not meant to securely convey user identity </w:t>
      </w:r>
      <w:r w:rsidR="00DA5C6E">
        <w:t xml:space="preserve">or authentication context information </w:t>
      </w:r>
      <w:r w:rsidR="001B326F">
        <w:t xml:space="preserve">to clients.  OpenID Connect includes the ID Token </w:t>
      </w:r>
      <w:r w:rsidR="00DA5C6E">
        <w:t>for this purpose</w:t>
      </w:r>
      <w:r w:rsidR="001B326F">
        <w:t xml:space="preserve">.  ID Tokens are signed (and optionally encrypted) JWTs, which prevents attackers from using modified or manufactured ID Tokens to authenticate.  They are also bound to the OAuth client ID of the RP using the </w:t>
      </w:r>
      <w:r w:rsidR="001B326F">
        <w:rPr>
          <w:i/>
        </w:rPr>
        <w:t>aud</w:t>
      </w:r>
      <w:r w:rsidR="001B326F">
        <w:t xml:space="preserve"> (audience) parameter, preventing malicious RPs from using issued ID Tokens to impersonate the user at other RPs.</w:t>
      </w:r>
      <w:r w:rsidR="00192452">
        <w:t xml:space="preserve">  </w:t>
      </w:r>
      <w:r w:rsidR="00DA5C6E">
        <w:t>In addition to the ID Token, OpenID Connect introduces the User</w:t>
      </w:r>
      <w:r w:rsidR="00FB2FD8">
        <w:t>I</w:t>
      </w:r>
      <w:r w:rsidR="00DA5C6E">
        <w:t>nfo Endpoint, an OP-hosted protected resource from which RPs can request additional claims about the end user using Access Tokens for authorization.</w:t>
      </w:r>
    </w:p>
    <w:p w14:paraId="4F132882" w14:textId="4F6EF411" w:rsidR="00E5727E" w:rsidRPr="00DA5C6E" w:rsidRDefault="00DA5C6E" w:rsidP="006959F5">
      <w:pPr>
        <w:pStyle w:val="BodyText"/>
      </w:pPr>
      <w:r>
        <w:t xml:space="preserve">OpenID Connect supports the Authorization Code and Implicit grant types and flows.  In both cases, the ID Token is returned from the OpenID Provider along with the access token.  OpenID Connect </w:t>
      </w:r>
      <w:r w:rsidR="00F96A0F">
        <w:t xml:space="preserve">also </w:t>
      </w:r>
      <w:r>
        <w:t xml:space="preserve">adds </w:t>
      </w:r>
      <w:r w:rsidR="00F96A0F">
        <w:t xml:space="preserve">the </w:t>
      </w:r>
      <w:r>
        <w:t>hybrid flow</w:t>
      </w:r>
      <w:r w:rsidR="00E5727E">
        <w:t>s</w:t>
      </w:r>
      <w:r w:rsidR="00F96A0F">
        <w:t>, i</w:t>
      </w:r>
      <w:r>
        <w:t xml:space="preserve">n </w:t>
      </w:r>
      <w:r w:rsidR="00F96A0F">
        <w:t xml:space="preserve">which </w:t>
      </w:r>
      <w:r>
        <w:t>the authorization endpoint returns an authorization code along with an id token, an access token for t</w:t>
      </w:r>
      <w:r w:rsidR="00E5727E">
        <w:t xml:space="preserve">he </w:t>
      </w:r>
      <w:r w:rsidR="00FB2FD8">
        <w:t>UserInfo</w:t>
      </w:r>
      <w:r w:rsidR="00E5727E">
        <w:t xml:space="preserve"> </w:t>
      </w:r>
      <w:r w:rsidR="00FB2FD8">
        <w:t>E</w:t>
      </w:r>
      <w:r w:rsidR="00E5727E">
        <w:t xml:space="preserve">ndpoint, or both.  As with the OAuth implicit flow, the hybrid flows expose tokens to the end user’s browser.  They are intended to provide flexibility and efficiency for RP implementations.  For example, RPs that rarely use the </w:t>
      </w:r>
      <w:r w:rsidR="00FB2FD8">
        <w:t>U</w:t>
      </w:r>
      <w:r w:rsidR="00E5727E">
        <w:t>ser</w:t>
      </w:r>
      <w:r w:rsidR="00FB2FD8">
        <w:t>I</w:t>
      </w:r>
      <w:r w:rsidR="00E5727E">
        <w:t xml:space="preserve">nfo </w:t>
      </w:r>
      <w:r w:rsidR="00FB2FD8">
        <w:t>E</w:t>
      </w:r>
      <w:r w:rsidR="00E5727E">
        <w:t>ndpoint can submit a single request to the authorization server to obtain the ID token</w:t>
      </w:r>
      <w:r w:rsidR="00F96A0F">
        <w:t xml:space="preserve">, and </w:t>
      </w:r>
      <w:r w:rsidR="00E5727E">
        <w:t xml:space="preserve">an access token </w:t>
      </w:r>
      <w:r w:rsidR="00F96A0F">
        <w:t xml:space="preserve">in case </w:t>
      </w:r>
      <w:r w:rsidR="00E5727E">
        <w:t xml:space="preserve">it </w:t>
      </w:r>
      <w:r w:rsidR="00F96A0F">
        <w:t xml:space="preserve">later </w:t>
      </w:r>
      <w:r w:rsidR="00E5727E">
        <w:t xml:space="preserve">needs to contact the </w:t>
      </w:r>
      <w:r w:rsidR="00FB2FD8">
        <w:t>U</w:t>
      </w:r>
      <w:r w:rsidR="00C337FB">
        <w:t>ser</w:t>
      </w:r>
      <w:r w:rsidR="00FB2FD8">
        <w:t>I</w:t>
      </w:r>
      <w:r w:rsidR="00C337FB">
        <w:t xml:space="preserve">nfo </w:t>
      </w:r>
      <w:r w:rsidR="00FB2FD8">
        <w:t>E</w:t>
      </w:r>
      <w:r w:rsidR="00C337FB">
        <w:t xml:space="preserve">ndpoint.  </w:t>
      </w:r>
      <w:r w:rsidR="00E5727E">
        <w:t xml:space="preserve">The hybrid flows should not be used without consideration of </w:t>
      </w:r>
      <w:r w:rsidR="00C337FB">
        <w:t xml:space="preserve">the </w:t>
      </w:r>
      <w:r w:rsidR="00E5727E">
        <w:t>risks of exposing ID t</w:t>
      </w:r>
      <w:r w:rsidR="00C337FB">
        <w:t>okens or access tokens to the browser.</w:t>
      </w:r>
    </w:p>
    <w:p w14:paraId="2D05DB7E" w14:textId="77777777" w:rsidR="003B7ECE" w:rsidRDefault="0098246B" w:rsidP="0098246B">
      <w:pPr>
        <w:pStyle w:val="Heading3"/>
        <w:numPr>
          <w:ilvl w:val="3"/>
          <w:numId w:val="12"/>
        </w:numPr>
        <w:ind w:left="630"/>
      </w:pPr>
      <w:bookmarkStart w:id="108" w:name="_Toc394334648"/>
      <w:r>
        <w:t>End User Security Issues</w:t>
      </w:r>
      <w:bookmarkEnd w:id="108"/>
    </w:p>
    <w:p w14:paraId="54C24990" w14:textId="1064C157" w:rsidR="007045B8" w:rsidRDefault="0098246B" w:rsidP="006959F5">
      <w:pPr>
        <w:pStyle w:val="BodyText"/>
      </w:pPr>
      <w:r>
        <w:t>End users gain the convenience of single sign-on from the use of OpenID Connect and other identity federation schemes, which eliminate</w:t>
      </w:r>
      <w:r w:rsidR="00CD1DE6">
        <w:t>s</w:t>
      </w:r>
      <w:r>
        <w:t xml:space="preserve"> the need to maintain separate login credentials with each RP.  This may come at the expense of privacy:  RPs may obtain sensitive information about the user from the OP, and the OP could gain insight into the user’s activities on other websites and applications, or at least be able to identify other sites used by the OP.  These privacy issues affect most identity federation systems.</w:t>
      </w:r>
      <w:r w:rsidR="007045B8">
        <w:t xml:space="preserve">  Scopes can be used to restrict the RP’s authorizations to a subset of user profile information</w:t>
      </w:r>
      <w:r w:rsidR="00CD1DE6">
        <w:t xml:space="preserve">, and OpenID Connect only releases scopes of identity information to the RP that the end user has explicitly authorized. </w:t>
      </w:r>
    </w:p>
    <w:p w14:paraId="3C8CFC85" w14:textId="77777777" w:rsidR="0098246B" w:rsidRDefault="00A84F02" w:rsidP="00A84F02">
      <w:pPr>
        <w:pStyle w:val="Heading3"/>
        <w:numPr>
          <w:ilvl w:val="3"/>
          <w:numId w:val="12"/>
        </w:numPr>
        <w:ind w:left="630"/>
      </w:pPr>
      <w:bookmarkStart w:id="109" w:name="_Toc394334649"/>
      <w:r>
        <w:t>Relying Party Security Issues</w:t>
      </w:r>
      <w:bookmarkEnd w:id="109"/>
    </w:p>
    <w:p w14:paraId="07C040AE" w14:textId="77777777" w:rsidR="0098246B" w:rsidRDefault="00A84F02" w:rsidP="006959F5">
      <w:pPr>
        <w:pStyle w:val="BodyText"/>
      </w:pPr>
      <w:r>
        <w:t xml:space="preserve">Using OpenID Connect to authenticate users frees the RP from maintaining </w:t>
      </w:r>
      <w:r w:rsidR="00E82847">
        <w:t xml:space="preserve">and managing </w:t>
      </w:r>
      <w:r>
        <w:t>account credentials</w:t>
      </w:r>
      <w:r w:rsidR="00E82847">
        <w:t xml:space="preserve"> for end users.  Relying on an external party to identify and authenticate users requires a significant amount of trust in the OP.  RPs should evaluate the OP’s policies, such as the authentication mechanisms supported or required for user authentication, and its overall security posture to determine whether it meets the RP’s requirements for confidence in the asserted identities and claims.  In the VA’s case, an agreement to accept federated login from an OP would likely involve a risk assessment and signing of an MOU with the provider.</w:t>
      </w:r>
    </w:p>
    <w:p w14:paraId="757DF5D3" w14:textId="77777777" w:rsidR="00E82847" w:rsidRDefault="00E82847" w:rsidP="006959F5">
      <w:pPr>
        <w:pStyle w:val="BodyText"/>
      </w:pPr>
      <w:r>
        <w:t xml:space="preserve">The risks to an RP in a federation scenario include users subverting the authentication process by submitting intercepted, manufactured, or modified identity </w:t>
      </w:r>
      <w:r w:rsidR="00B712C7">
        <w:t xml:space="preserve">tokens or </w:t>
      </w:r>
      <w:r>
        <w:t xml:space="preserve">claims in order to gain unauthorized access.  </w:t>
      </w:r>
      <w:r w:rsidR="00B712C7">
        <w:t xml:space="preserve">OpenID Connect’s use of signed ID tokens and the optional audience parameter mitigate these risks.  However, UserInfo Endpoint responses </w:t>
      </w:r>
      <w:r w:rsidR="00B712C7">
        <w:lastRenderedPageBreak/>
        <w:t>are not required to be signed, so claims obtained from that endpoint may still be subject to manipulation when signatures are not used.</w:t>
      </w:r>
    </w:p>
    <w:p w14:paraId="7C4C9CB4" w14:textId="77777777" w:rsidR="00B712C7" w:rsidRDefault="00B712C7" w:rsidP="00A54B76">
      <w:pPr>
        <w:pStyle w:val="Heading3"/>
        <w:numPr>
          <w:ilvl w:val="3"/>
          <w:numId w:val="12"/>
        </w:numPr>
        <w:ind w:left="630"/>
      </w:pPr>
      <w:bookmarkStart w:id="110" w:name="_Toc394334650"/>
      <w:r>
        <w:t>OpenID Provider Security Issues</w:t>
      </w:r>
      <w:bookmarkEnd w:id="110"/>
    </w:p>
    <w:p w14:paraId="2224ABBD" w14:textId="100A8A99" w:rsidR="00192452" w:rsidRDefault="00101D38" w:rsidP="00192452">
      <w:pPr>
        <w:pStyle w:val="BodyText"/>
      </w:pPr>
      <w:r>
        <w:t xml:space="preserve">An OpenID Provider is an OAuth Authorization server with </w:t>
      </w:r>
      <w:r w:rsidR="00234BEE">
        <w:t xml:space="preserve">an </w:t>
      </w:r>
      <w:r>
        <w:t xml:space="preserve">additional </w:t>
      </w:r>
      <w:r w:rsidR="00234BEE">
        <w:t xml:space="preserve">required </w:t>
      </w:r>
      <w:r>
        <w:t>endpoint</w:t>
      </w:r>
      <w:r w:rsidR="00234BEE">
        <w:t>,</w:t>
      </w:r>
      <w:r>
        <w:t xml:space="preserve"> the UserInfo</w:t>
      </w:r>
      <w:r w:rsidR="00FB2FD8">
        <w:t xml:space="preserve"> E</w:t>
      </w:r>
      <w:r>
        <w:t xml:space="preserve">ndpoint, from which authorized RPs can query claims about users.  The OP also may convey information about the user’s authentication context to the RP, such as </w:t>
      </w:r>
      <w:r w:rsidR="00192452">
        <w:t xml:space="preserve">the </w:t>
      </w:r>
      <w:r>
        <w:t xml:space="preserve">specific </w:t>
      </w:r>
      <w:r w:rsidR="00192452">
        <w:t xml:space="preserve">authentications methods </w:t>
      </w:r>
      <w:r>
        <w:t>used</w:t>
      </w:r>
      <w:r w:rsidR="00192452">
        <w:t xml:space="preserve"> (e.g., password, one-time password generator, software </w:t>
      </w:r>
      <w:r w:rsidR="0042343A">
        <w:t>Public Key Infrastructure (</w:t>
      </w:r>
      <w:r w:rsidR="00192452">
        <w:t>PKI</w:t>
      </w:r>
      <w:r w:rsidR="0042343A">
        <w:t>)</w:t>
      </w:r>
      <w:r w:rsidR="00192452">
        <w:t xml:space="preserve"> certificate) or the assurance level</w:t>
      </w:r>
      <w:r>
        <w:t>.</w:t>
      </w:r>
    </w:p>
    <w:p w14:paraId="73DD3F5C" w14:textId="77777777" w:rsidR="00DE6A82" w:rsidRDefault="00192452" w:rsidP="00192452">
      <w:pPr>
        <w:pStyle w:val="BodyText"/>
      </w:pPr>
      <w:r>
        <w:t>Theft of ID tokens</w:t>
      </w:r>
      <w:r w:rsidR="00DE6A82">
        <w:t xml:space="preserve"> or UserInfo responses by malicious or compromised RPs is a risk that could enable an attacker to impersonate an authorized end user at other RP applications.  The use of optional audience restrictions and client-supplied nonces mitigate the risk of attackers re-using intercepted ID tokens to authenticate to other RPs.</w:t>
      </w:r>
    </w:p>
    <w:p w14:paraId="09D49420" w14:textId="77777777" w:rsidR="00DE6A82" w:rsidRDefault="00DE6A82" w:rsidP="00A54B76">
      <w:pPr>
        <w:pStyle w:val="Heading3"/>
        <w:numPr>
          <w:ilvl w:val="3"/>
          <w:numId w:val="12"/>
        </w:numPr>
        <w:ind w:left="630"/>
      </w:pPr>
      <w:bookmarkStart w:id="111" w:name="_Toc394334651"/>
      <w:r>
        <w:t>UserInfo Endpoint Issues</w:t>
      </w:r>
      <w:bookmarkEnd w:id="111"/>
    </w:p>
    <w:p w14:paraId="3B435216" w14:textId="76A43745" w:rsidR="00AA5BA3" w:rsidRDefault="00DE6A82" w:rsidP="00AA5BA3">
      <w:pPr>
        <w:pStyle w:val="BodyText"/>
      </w:pPr>
      <w:r>
        <w:t>The UserInfo Endpoint is a conventional OAuth 2.0 protected resource</w:t>
      </w:r>
      <w:r w:rsidR="00AA5BA3">
        <w:t xml:space="preserve">, with the same security considerations.  </w:t>
      </w:r>
      <w:r w:rsidR="00234BEE">
        <w:t xml:space="preserve">Although an </w:t>
      </w:r>
      <w:r w:rsidR="00AA5BA3">
        <w:t>ID Token must be signed using JWS, signatures are not required on UserInfo responses, which could enable attackers to modify or manufacture claims in the response.</w:t>
      </w:r>
    </w:p>
    <w:p w14:paraId="20B0F441" w14:textId="77777777" w:rsidR="00AA5BA3" w:rsidRDefault="00AA5BA3" w:rsidP="00AA5BA3">
      <w:pPr>
        <w:pStyle w:val="Heading3"/>
        <w:numPr>
          <w:ilvl w:val="3"/>
          <w:numId w:val="12"/>
        </w:numPr>
        <w:ind w:left="630"/>
      </w:pPr>
      <w:bookmarkStart w:id="112" w:name="_Toc394334652"/>
      <w:r>
        <w:t xml:space="preserve">Attacks </w:t>
      </w:r>
      <w:r w:rsidR="006B1E0D">
        <w:t>against</w:t>
      </w:r>
      <w:r>
        <w:t xml:space="preserve"> OpenID Connect</w:t>
      </w:r>
      <w:bookmarkEnd w:id="112"/>
    </w:p>
    <w:p w14:paraId="3F97286C" w14:textId="14E948E8" w:rsidR="00AA5BA3" w:rsidRPr="00F77895" w:rsidRDefault="006B58A7" w:rsidP="00AA5BA3">
      <w:pPr>
        <w:pStyle w:val="BodyText"/>
      </w:pPr>
      <w:r>
        <w:fldChar w:fldCharType="begin"/>
      </w:r>
      <w:r>
        <w:instrText xml:space="preserve"> REF _Ref393664327 \h </w:instrText>
      </w:r>
      <w:r>
        <w:fldChar w:fldCharType="separate"/>
      </w:r>
      <w:r w:rsidR="00773C4E">
        <w:t xml:space="preserve">Table </w:t>
      </w:r>
      <w:r w:rsidR="00773C4E">
        <w:rPr>
          <w:noProof/>
        </w:rPr>
        <w:t>3</w:t>
      </w:r>
      <w:r>
        <w:fldChar w:fldCharType="end"/>
      </w:r>
      <w:r>
        <w:t xml:space="preserve"> </w:t>
      </w:r>
      <w:r w:rsidR="00AA5BA3">
        <w:t xml:space="preserve">below summarizes some known attacks on OpenID Connect and countermeasures that can defend against them.  These are described in the OpenID Connect Core specification </w:t>
      </w:r>
      <w:sdt>
        <w:sdtPr>
          <w:id w:val="-746109170"/>
          <w:citation/>
        </w:sdtPr>
        <w:sdtContent>
          <w:r w:rsidR="00AA5BA3">
            <w:fldChar w:fldCharType="begin"/>
          </w:r>
          <w:r w:rsidR="00AA5BA3">
            <w:instrText xml:space="preserve"> CITATION Sak14 \l 1033 </w:instrText>
          </w:r>
          <w:r w:rsidR="00AA5BA3">
            <w:fldChar w:fldCharType="separate"/>
          </w:r>
          <w:r w:rsidR="00773C4E">
            <w:rPr>
              <w:noProof/>
            </w:rPr>
            <w:t>[13]</w:t>
          </w:r>
          <w:r w:rsidR="00AA5BA3">
            <w:fldChar w:fldCharType="end"/>
          </w:r>
        </w:sdtContent>
      </w:sdt>
      <w:r w:rsidR="00AA5BA3">
        <w:t>.  The “Against” column indicates the entity or component that is directly targeted by the attack.</w:t>
      </w:r>
      <w:r w:rsidR="006F149A">
        <w:t xml:space="preserve">  This table does not include attacks that are common to OpenID Connect and OAuth</w:t>
      </w:r>
      <w:r w:rsidR="00646855">
        <w:t xml:space="preserve">, </w:t>
      </w:r>
      <w:r w:rsidR="006F149A">
        <w:t xml:space="preserve">covered in Section </w:t>
      </w:r>
      <w:r w:rsidR="006F149A">
        <w:fldChar w:fldCharType="begin"/>
      </w:r>
      <w:r w:rsidR="006F149A">
        <w:instrText xml:space="preserve"> REF _Ref393661641 \r \h </w:instrText>
      </w:r>
      <w:r w:rsidR="006F149A">
        <w:fldChar w:fldCharType="separate"/>
      </w:r>
      <w:r w:rsidR="00773C4E">
        <w:t>4.1.1.6</w:t>
      </w:r>
      <w:r w:rsidR="006F149A">
        <w:fldChar w:fldCharType="end"/>
      </w:r>
      <w:r w:rsidR="006B1E0D">
        <w:t xml:space="preserve">, except </w:t>
      </w:r>
      <w:r w:rsidR="00646855">
        <w:t xml:space="preserve">for those </w:t>
      </w:r>
      <w:r w:rsidR="006B1E0D">
        <w:t>where OpenID Connect offers additional countermeasures</w:t>
      </w:r>
      <w:r w:rsidR="006F149A">
        <w:t>.</w:t>
      </w:r>
    </w:p>
    <w:p w14:paraId="24F683AA" w14:textId="605139C9" w:rsidR="006B1E0D" w:rsidRDefault="006B1E0D" w:rsidP="006B1E0D">
      <w:pPr>
        <w:pStyle w:val="Caption"/>
        <w:keepNext/>
      </w:pPr>
      <w:bookmarkStart w:id="113" w:name="_Ref393664327"/>
      <w:bookmarkStart w:id="114" w:name="_Toc394334691"/>
      <w:r>
        <w:t xml:space="preserve">Table </w:t>
      </w:r>
      <w:fldSimple w:instr=" SEQ Table \* ARABIC ">
        <w:r w:rsidR="00773C4E">
          <w:rPr>
            <w:noProof/>
          </w:rPr>
          <w:t>3</w:t>
        </w:r>
      </w:fldSimple>
      <w:bookmarkEnd w:id="113"/>
      <w:r>
        <w:rPr>
          <w:noProof/>
        </w:rPr>
        <w:t xml:space="preserve"> - Attacks against OpenID Connect</w:t>
      </w:r>
      <w:bookmarkEnd w:id="114"/>
    </w:p>
    <w:tbl>
      <w:tblPr>
        <w:tblStyle w:val="LightList-Accent12"/>
        <w:tblW w:w="9918" w:type="dxa"/>
        <w:tblLook w:val="04A0" w:firstRow="1" w:lastRow="0" w:firstColumn="1" w:lastColumn="0" w:noHBand="0" w:noVBand="1"/>
      </w:tblPr>
      <w:tblGrid>
        <w:gridCol w:w="1638"/>
        <w:gridCol w:w="1440"/>
        <w:gridCol w:w="3420"/>
        <w:gridCol w:w="3420"/>
      </w:tblGrid>
      <w:tr w:rsidR="00AA5BA3" w:rsidRPr="002D3392" w14:paraId="76936F57" w14:textId="77777777" w:rsidTr="00A54B7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Pr>
          <w:p w14:paraId="2025CEBA" w14:textId="77777777" w:rsidR="00AA5BA3" w:rsidRPr="002D3392" w:rsidRDefault="00AA5BA3" w:rsidP="00A54B76">
            <w:pPr>
              <w:pStyle w:val="TableTextHeading"/>
              <w:keepNext/>
            </w:pPr>
            <w:r w:rsidRPr="002D3392">
              <w:t>Attack</w:t>
            </w:r>
          </w:p>
        </w:tc>
        <w:tc>
          <w:tcPr>
            <w:tcW w:w="1440" w:type="dxa"/>
          </w:tcPr>
          <w:p w14:paraId="6578715C" w14:textId="77777777" w:rsidR="00AA5BA3" w:rsidRPr="002D3392" w:rsidRDefault="00AA5BA3" w:rsidP="00A54B76">
            <w:pPr>
              <w:pStyle w:val="TableTextHeading"/>
              <w:keepNext/>
              <w:cnfStyle w:val="100000000000" w:firstRow="1" w:lastRow="0" w:firstColumn="0" w:lastColumn="0" w:oddVBand="0" w:evenVBand="0" w:oddHBand="0" w:evenHBand="0" w:firstRowFirstColumn="0" w:firstRowLastColumn="0" w:lastRowFirstColumn="0" w:lastRowLastColumn="0"/>
            </w:pPr>
            <w:r w:rsidRPr="002D3392">
              <w:t>Against</w:t>
            </w:r>
          </w:p>
        </w:tc>
        <w:tc>
          <w:tcPr>
            <w:tcW w:w="3420" w:type="dxa"/>
          </w:tcPr>
          <w:p w14:paraId="58A1D4AD" w14:textId="77777777" w:rsidR="00AA5BA3" w:rsidRPr="002D3392" w:rsidRDefault="00AA5BA3" w:rsidP="00A54B76">
            <w:pPr>
              <w:pStyle w:val="TableTextHeading"/>
              <w:keepNext/>
              <w:cnfStyle w:val="100000000000" w:firstRow="1" w:lastRow="0" w:firstColumn="0" w:lastColumn="0" w:oddVBand="0" w:evenVBand="0" w:oddHBand="0" w:evenHBand="0" w:firstRowFirstColumn="0" w:firstRowLastColumn="0" w:lastRowFirstColumn="0" w:lastRowLastColumn="0"/>
            </w:pPr>
            <w:r w:rsidRPr="002D3392">
              <w:t>Details</w:t>
            </w:r>
          </w:p>
        </w:tc>
        <w:tc>
          <w:tcPr>
            <w:tcW w:w="3420" w:type="dxa"/>
          </w:tcPr>
          <w:p w14:paraId="5368CD29" w14:textId="77777777" w:rsidR="00AA5BA3" w:rsidRPr="002D3392" w:rsidRDefault="00AA5BA3" w:rsidP="00A54B76">
            <w:pPr>
              <w:pStyle w:val="TableTextHeading"/>
              <w:keepNext/>
              <w:cnfStyle w:val="100000000000" w:firstRow="1" w:lastRow="0" w:firstColumn="0" w:lastColumn="0" w:oddVBand="0" w:evenVBand="0" w:oddHBand="0" w:evenHBand="0" w:firstRowFirstColumn="0" w:firstRowLastColumn="0" w:lastRowFirstColumn="0" w:lastRowLastColumn="0"/>
            </w:pPr>
            <w:r w:rsidRPr="002D3392">
              <w:t>Countermeasures</w:t>
            </w:r>
          </w:p>
        </w:tc>
      </w:tr>
      <w:tr w:rsidR="00AA5BA3" w:rsidRPr="002D3392" w14:paraId="4A5EF6EA" w14:textId="77777777" w:rsidTr="00A54B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11234775" w14:textId="77777777" w:rsidR="00AA5BA3" w:rsidRPr="002D3392" w:rsidRDefault="005861F4" w:rsidP="005861F4">
            <w:pPr>
              <w:pStyle w:val="TableText"/>
              <w:rPr>
                <w:b w:val="0"/>
                <w:bCs w:val="0"/>
              </w:rPr>
            </w:pPr>
            <w:r>
              <w:rPr>
                <w:b w:val="0"/>
                <w:bCs w:val="0"/>
              </w:rPr>
              <w:t>Authentication request d</w:t>
            </w:r>
            <w:r w:rsidR="00AA5BA3">
              <w:rPr>
                <w:b w:val="0"/>
                <w:bCs w:val="0"/>
              </w:rPr>
              <w:t>isclosure</w:t>
            </w:r>
          </w:p>
        </w:tc>
        <w:tc>
          <w:tcPr>
            <w:tcW w:w="1440" w:type="dxa"/>
          </w:tcPr>
          <w:p w14:paraId="117907E2" w14:textId="77777777" w:rsidR="00AA5BA3" w:rsidRPr="002D3392" w:rsidRDefault="00AA5BA3" w:rsidP="00AA5BA3">
            <w:pPr>
              <w:pStyle w:val="TableText"/>
              <w:cnfStyle w:val="000000100000" w:firstRow="0" w:lastRow="0" w:firstColumn="0" w:lastColumn="0" w:oddVBand="0" w:evenVBand="0" w:oddHBand="1" w:evenHBand="0" w:firstRowFirstColumn="0" w:firstRowLastColumn="0" w:lastRowFirstColumn="0" w:lastRowLastColumn="0"/>
              <w:rPr>
                <w:bCs/>
              </w:rPr>
            </w:pPr>
            <w:r w:rsidRPr="002D3392">
              <w:rPr>
                <w:bCs/>
              </w:rPr>
              <w:t xml:space="preserve">Resource </w:t>
            </w:r>
            <w:r>
              <w:rPr>
                <w:bCs/>
              </w:rPr>
              <w:t>o</w:t>
            </w:r>
            <w:r w:rsidRPr="002D3392">
              <w:rPr>
                <w:bCs/>
              </w:rPr>
              <w:t>wner</w:t>
            </w:r>
          </w:p>
        </w:tc>
        <w:tc>
          <w:tcPr>
            <w:tcW w:w="3420" w:type="dxa"/>
          </w:tcPr>
          <w:p w14:paraId="6B301B4D" w14:textId="77777777" w:rsidR="00AA5BA3" w:rsidRPr="00AA5BA3" w:rsidRDefault="00AA5BA3" w:rsidP="00AA5BA3">
            <w:pPr>
              <w:pStyle w:val="TableText"/>
              <w:cnfStyle w:val="000000100000" w:firstRow="0" w:lastRow="0" w:firstColumn="0" w:lastColumn="0" w:oddVBand="0" w:evenVBand="0" w:oddHBand="1" w:evenHBand="0" w:firstRowFirstColumn="0" w:firstRowLastColumn="0" w:lastRowFirstColumn="0" w:lastRowLastColumn="0"/>
              <w:rPr>
                <w:bCs/>
                <w:vertAlign w:val="subscript"/>
              </w:rPr>
            </w:pPr>
            <w:r>
              <w:rPr>
                <w:bCs/>
              </w:rPr>
              <w:t>Attacker intercepts an authorization request between the RP and OP (e.g., through network address spoofing), obtaining information about the end user’s use of RPs</w:t>
            </w:r>
          </w:p>
        </w:tc>
        <w:tc>
          <w:tcPr>
            <w:tcW w:w="3420" w:type="dxa"/>
          </w:tcPr>
          <w:p w14:paraId="2F944DA3" w14:textId="77777777" w:rsidR="00AA5BA3" w:rsidRDefault="00AA5BA3" w:rsidP="00AA5BA3">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TLS Encryption</w:t>
            </w:r>
          </w:p>
          <w:p w14:paraId="67733902" w14:textId="77777777" w:rsidR="006F149A" w:rsidRPr="006F149A" w:rsidRDefault="006F149A" w:rsidP="006F149A">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 xml:space="preserve">Require clients to submit requests as encrypted JWTs using the </w:t>
            </w:r>
            <w:r>
              <w:rPr>
                <w:bCs/>
                <w:i/>
              </w:rPr>
              <w:t>request</w:t>
            </w:r>
            <w:r>
              <w:rPr>
                <w:bCs/>
              </w:rPr>
              <w:t xml:space="preserve"> or </w:t>
            </w:r>
            <w:r>
              <w:rPr>
                <w:bCs/>
                <w:i/>
              </w:rPr>
              <w:t>request_uri</w:t>
            </w:r>
            <w:r>
              <w:rPr>
                <w:bCs/>
              </w:rPr>
              <w:t xml:space="preserve"> parameter</w:t>
            </w:r>
          </w:p>
        </w:tc>
      </w:tr>
      <w:tr w:rsidR="00AA5BA3" w:rsidRPr="002D3392" w14:paraId="27C71B18" w14:textId="77777777" w:rsidTr="00A54B76">
        <w:trPr>
          <w:cantSplit/>
        </w:trPr>
        <w:tc>
          <w:tcPr>
            <w:cnfStyle w:val="001000000000" w:firstRow="0" w:lastRow="0" w:firstColumn="1" w:lastColumn="0" w:oddVBand="0" w:evenVBand="0" w:oddHBand="0" w:evenHBand="0" w:firstRowFirstColumn="0" w:firstRowLastColumn="0" w:lastRowFirstColumn="0" w:lastRowLastColumn="0"/>
            <w:tcW w:w="1638" w:type="dxa"/>
          </w:tcPr>
          <w:p w14:paraId="38334C25" w14:textId="77777777" w:rsidR="00AA5BA3" w:rsidRPr="002D3392" w:rsidRDefault="006F149A" w:rsidP="005861F4">
            <w:pPr>
              <w:pStyle w:val="TableText"/>
              <w:rPr>
                <w:b w:val="0"/>
                <w:bCs w:val="0"/>
              </w:rPr>
            </w:pPr>
            <w:r>
              <w:rPr>
                <w:b w:val="0"/>
                <w:bCs w:val="0"/>
              </w:rPr>
              <w:t xml:space="preserve">Token </w:t>
            </w:r>
            <w:r w:rsidR="005861F4">
              <w:rPr>
                <w:b w:val="0"/>
                <w:bCs w:val="0"/>
              </w:rPr>
              <w:t>m</w:t>
            </w:r>
            <w:r>
              <w:rPr>
                <w:b w:val="0"/>
                <w:bCs w:val="0"/>
              </w:rPr>
              <w:t>anufacture or modification</w:t>
            </w:r>
          </w:p>
        </w:tc>
        <w:tc>
          <w:tcPr>
            <w:tcW w:w="1440" w:type="dxa"/>
          </w:tcPr>
          <w:p w14:paraId="22FCF8D1" w14:textId="77777777" w:rsidR="00AA5BA3" w:rsidRPr="002D3392" w:rsidRDefault="006F149A" w:rsidP="00A54B76">
            <w:pPr>
              <w:pStyle w:val="TableText"/>
              <w:cnfStyle w:val="000000000000" w:firstRow="0" w:lastRow="0" w:firstColumn="0" w:lastColumn="0" w:oddVBand="0" w:evenVBand="0" w:oddHBand="0" w:evenHBand="0" w:firstRowFirstColumn="0" w:firstRowLastColumn="0" w:lastRowFirstColumn="0" w:lastRowLastColumn="0"/>
              <w:rPr>
                <w:bCs/>
              </w:rPr>
            </w:pPr>
            <w:r>
              <w:rPr>
                <w:bCs/>
              </w:rPr>
              <w:t>RP</w:t>
            </w:r>
          </w:p>
        </w:tc>
        <w:tc>
          <w:tcPr>
            <w:tcW w:w="3420" w:type="dxa"/>
          </w:tcPr>
          <w:p w14:paraId="5DE22771" w14:textId="549EA30E" w:rsidR="00AA5BA3" w:rsidRPr="002D3392" w:rsidRDefault="006F149A" w:rsidP="00512606">
            <w:pPr>
              <w:pStyle w:val="TableText"/>
              <w:cnfStyle w:val="000000000000" w:firstRow="0" w:lastRow="0" w:firstColumn="0" w:lastColumn="0" w:oddVBand="0" w:evenVBand="0" w:oddHBand="0" w:evenHBand="0" w:firstRowFirstColumn="0" w:firstRowLastColumn="0" w:lastRowFirstColumn="0" w:lastRowLastColumn="0"/>
              <w:rPr>
                <w:bCs/>
              </w:rPr>
            </w:pPr>
            <w:r>
              <w:rPr>
                <w:bCs/>
              </w:rPr>
              <w:t>Attacker generates an ID token or modifies an existing one to obtain unauthorized access</w:t>
            </w:r>
          </w:p>
        </w:tc>
        <w:tc>
          <w:tcPr>
            <w:tcW w:w="3420" w:type="dxa"/>
          </w:tcPr>
          <w:p w14:paraId="480FF8C3" w14:textId="77777777" w:rsidR="00AA5BA3" w:rsidRPr="002D3392" w:rsidRDefault="006F149A" w:rsidP="00A54B76">
            <w:pPr>
              <w:pStyle w:val="TableText"/>
              <w:numPr>
                <w:ilvl w:val="0"/>
                <w:numId w:val="27"/>
              </w:numPr>
              <w:cnfStyle w:val="000000000000" w:firstRow="0" w:lastRow="0" w:firstColumn="0" w:lastColumn="0" w:oddVBand="0" w:evenVBand="0" w:oddHBand="0" w:evenHBand="0" w:firstRowFirstColumn="0" w:firstRowLastColumn="0" w:lastRowFirstColumn="0" w:lastRowLastColumn="0"/>
              <w:rPr>
                <w:bCs/>
              </w:rPr>
            </w:pPr>
            <w:r>
              <w:rPr>
                <w:bCs/>
              </w:rPr>
              <w:t>OPs must sign tokens, and RPs must validate signatures</w:t>
            </w:r>
          </w:p>
        </w:tc>
      </w:tr>
      <w:tr w:rsidR="00AA5BA3" w:rsidRPr="002D3392" w14:paraId="347D731D" w14:textId="77777777" w:rsidTr="00A54B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1C6741C9" w14:textId="77777777" w:rsidR="00AA5BA3" w:rsidRPr="002D3392" w:rsidRDefault="005861F4" w:rsidP="005861F4">
            <w:pPr>
              <w:pStyle w:val="TableText"/>
              <w:rPr>
                <w:b w:val="0"/>
                <w:bCs w:val="0"/>
              </w:rPr>
            </w:pPr>
            <w:r>
              <w:rPr>
                <w:b w:val="0"/>
                <w:bCs w:val="0"/>
              </w:rPr>
              <w:t>ID token or UserInfo response disclosure</w:t>
            </w:r>
          </w:p>
        </w:tc>
        <w:tc>
          <w:tcPr>
            <w:tcW w:w="1440" w:type="dxa"/>
          </w:tcPr>
          <w:p w14:paraId="40537C3C" w14:textId="77777777" w:rsidR="00AA5BA3" w:rsidRPr="002D3392" w:rsidRDefault="005861F4" w:rsidP="00A54B76">
            <w:pPr>
              <w:pStyle w:val="TableText"/>
              <w:cnfStyle w:val="000000100000" w:firstRow="0" w:lastRow="0" w:firstColumn="0" w:lastColumn="0" w:oddVBand="0" w:evenVBand="0" w:oddHBand="1" w:evenHBand="0" w:firstRowFirstColumn="0" w:firstRowLastColumn="0" w:lastRowFirstColumn="0" w:lastRowLastColumn="0"/>
              <w:rPr>
                <w:bCs/>
              </w:rPr>
            </w:pPr>
            <w:r>
              <w:rPr>
                <w:bCs/>
              </w:rPr>
              <w:t>OP</w:t>
            </w:r>
          </w:p>
        </w:tc>
        <w:tc>
          <w:tcPr>
            <w:tcW w:w="3420" w:type="dxa"/>
          </w:tcPr>
          <w:p w14:paraId="5DD1D6D2" w14:textId="77777777" w:rsidR="00AA5BA3" w:rsidRPr="002D3392" w:rsidRDefault="005861F4" w:rsidP="005861F4">
            <w:pPr>
              <w:pStyle w:val="TableText"/>
              <w:cnfStyle w:val="000000100000" w:firstRow="0" w:lastRow="0" w:firstColumn="0" w:lastColumn="0" w:oddVBand="0" w:evenVBand="0" w:oddHBand="1" w:evenHBand="0" w:firstRowFirstColumn="0" w:firstRowLastColumn="0" w:lastRowFirstColumn="0" w:lastRowLastColumn="0"/>
              <w:rPr>
                <w:bCs/>
              </w:rPr>
            </w:pPr>
            <w:r>
              <w:rPr>
                <w:bCs/>
              </w:rPr>
              <w:t>Attacker intercepts an OP response containing user claims or sensitive authentication information (e.g., through network address spoofing)</w:t>
            </w:r>
          </w:p>
        </w:tc>
        <w:tc>
          <w:tcPr>
            <w:tcW w:w="3420" w:type="dxa"/>
          </w:tcPr>
          <w:p w14:paraId="562B2C00" w14:textId="77777777" w:rsidR="00AA5BA3" w:rsidRDefault="005861F4" w:rsidP="005861F4">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Use the authorization code flow, which requires clients to authenticate before ID tokens are issued</w:t>
            </w:r>
          </w:p>
          <w:p w14:paraId="5143E38D" w14:textId="77777777" w:rsidR="005861F4" w:rsidRPr="002D3392" w:rsidRDefault="005861F4" w:rsidP="005861F4">
            <w:pPr>
              <w:pStyle w:val="TableText"/>
              <w:numPr>
                <w:ilvl w:val="0"/>
                <w:numId w:val="27"/>
              </w:numPr>
              <w:cnfStyle w:val="000000100000" w:firstRow="0" w:lastRow="0" w:firstColumn="0" w:lastColumn="0" w:oddVBand="0" w:evenVBand="0" w:oddHBand="1" w:evenHBand="0" w:firstRowFirstColumn="0" w:firstRowLastColumn="0" w:lastRowFirstColumn="0" w:lastRowLastColumn="0"/>
              <w:rPr>
                <w:bCs/>
              </w:rPr>
            </w:pPr>
            <w:r>
              <w:rPr>
                <w:bCs/>
              </w:rPr>
              <w:t>Encrypt responses using the client’s public encryption key</w:t>
            </w:r>
          </w:p>
        </w:tc>
      </w:tr>
      <w:tr w:rsidR="006B1E0D" w:rsidRPr="002D3392" w14:paraId="7632ADF8" w14:textId="77777777" w:rsidTr="00A54B76">
        <w:trPr>
          <w:cantSplit/>
        </w:trPr>
        <w:tc>
          <w:tcPr>
            <w:cnfStyle w:val="001000000000" w:firstRow="0" w:lastRow="0" w:firstColumn="1" w:lastColumn="0" w:oddVBand="0" w:evenVBand="0" w:oddHBand="0" w:evenHBand="0" w:firstRowFirstColumn="0" w:firstRowLastColumn="0" w:lastRowFirstColumn="0" w:lastRowLastColumn="0"/>
            <w:tcW w:w="1638" w:type="dxa"/>
          </w:tcPr>
          <w:p w14:paraId="4BB5DFAC" w14:textId="77777777" w:rsidR="006B1E0D" w:rsidRDefault="006B1E0D" w:rsidP="005861F4">
            <w:pPr>
              <w:pStyle w:val="TableText"/>
              <w:rPr>
                <w:b w:val="0"/>
                <w:bCs w:val="0"/>
              </w:rPr>
            </w:pPr>
            <w:r>
              <w:rPr>
                <w:b w:val="0"/>
                <w:bCs w:val="0"/>
              </w:rPr>
              <w:lastRenderedPageBreak/>
              <w:t>Token Substitution</w:t>
            </w:r>
          </w:p>
        </w:tc>
        <w:tc>
          <w:tcPr>
            <w:tcW w:w="1440" w:type="dxa"/>
          </w:tcPr>
          <w:p w14:paraId="1B52B5E8" w14:textId="77777777" w:rsidR="006B1E0D" w:rsidRDefault="006B1E0D" w:rsidP="00A54B76">
            <w:pPr>
              <w:pStyle w:val="TableText"/>
              <w:cnfStyle w:val="000000000000" w:firstRow="0" w:lastRow="0" w:firstColumn="0" w:lastColumn="0" w:oddVBand="0" w:evenVBand="0" w:oddHBand="0" w:evenHBand="0" w:firstRowFirstColumn="0" w:firstRowLastColumn="0" w:lastRowFirstColumn="0" w:lastRowLastColumn="0"/>
              <w:rPr>
                <w:bCs/>
              </w:rPr>
            </w:pPr>
            <w:r>
              <w:rPr>
                <w:bCs/>
              </w:rPr>
              <w:t>RP</w:t>
            </w:r>
          </w:p>
        </w:tc>
        <w:tc>
          <w:tcPr>
            <w:tcW w:w="3420" w:type="dxa"/>
          </w:tcPr>
          <w:p w14:paraId="4F1958C0" w14:textId="77777777" w:rsidR="006B1E0D" w:rsidRDefault="006B1E0D" w:rsidP="006B1E0D">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Attacker substitutes an authorization code or access token with one obtained from a legitimate (or higher-privileged) user in order to authenticate as that user </w:t>
            </w:r>
          </w:p>
        </w:tc>
        <w:tc>
          <w:tcPr>
            <w:tcW w:w="3420" w:type="dxa"/>
          </w:tcPr>
          <w:p w14:paraId="1A6EA4EE" w14:textId="77777777" w:rsidR="006B1E0D" w:rsidRDefault="006B1E0D" w:rsidP="00231530">
            <w:pPr>
              <w:pStyle w:val="TableText"/>
              <w:numPr>
                <w:ilvl w:val="0"/>
                <w:numId w:val="27"/>
              </w:numPr>
              <w:cnfStyle w:val="000000000000" w:firstRow="0" w:lastRow="0" w:firstColumn="0" w:lastColumn="0" w:oddVBand="0" w:evenVBand="0" w:oddHBand="0" w:evenHBand="0" w:firstRowFirstColumn="0" w:firstRowLastColumn="0" w:lastRowFirstColumn="0" w:lastRowLastColumn="0"/>
              <w:rPr>
                <w:bCs/>
              </w:rPr>
            </w:pPr>
            <w:r>
              <w:rPr>
                <w:bCs/>
              </w:rPr>
              <w:t xml:space="preserve">ID tokens must include the c_hash </w:t>
            </w:r>
            <w:r w:rsidR="00231530">
              <w:rPr>
                <w:bCs/>
              </w:rPr>
              <w:t>parameter to enable validation of the code returned from the authorization endpoint.  If an access token is also returned, the ID token will contain an at_hash parameter to validate the access token.</w:t>
            </w:r>
          </w:p>
          <w:p w14:paraId="21B9F682" w14:textId="77777777" w:rsidR="00231530" w:rsidRDefault="00231530" w:rsidP="00231530">
            <w:pPr>
              <w:pStyle w:val="TableText"/>
              <w:numPr>
                <w:ilvl w:val="0"/>
                <w:numId w:val="27"/>
              </w:numPr>
              <w:cnfStyle w:val="000000000000" w:firstRow="0" w:lastRow="0" w:firstColumn="0" w:lastColumn="0" w:oddVBand="0" w:evenVBand="0" w:oddHBand="0" w:evenHBand="0" w:firstRowFirstColumn="0" w:firstRowLastColumn="0" w:lastRowFirstColumn="0" w:lastRowLastColumn="0"/>
              <w:rPr>
                <w:bCs/>
              </w:rPr>
            </w:pPr>
            <w:r>
              <w:rPr>
                <w:bCs/>
              </w:rPr>
              <w:t>Use client-generated nonce values to detect substitution</w:t>
            </w:r>
          </w:p>
        </w:tc>
      </w:tr>
    </w:tbl>
    <w:p w14:paraId="1148EDA5" w14:textId="64E22175" w:rsidR="006B58A7" w:rsidRDefault="006B58A7" w:rsidP="006B58A7">
      <w:pPr>
        <w:pStyle w:val="Heading2"/>
        <w:numPr>
          <w:ilvl w:val="1"/>
          <w:numId w:val="12"/>
        </w:numPr>
        <w:ind w:left="450"/>
      </w:pPr>
      <w:bookmarkStart w:id="115" w:name="_Toc394334653"/>
      <w:r>
        <w:t>Rationale</w:t>
      </w:r>
      <w:r w:rsidR="00646855">
        <w:t xml:space="preserve"> for Profiling Decisions</w:t>
      </w:r>
      <w:bookmarkEnd w:id="115"/>
    </w:p>
    <w:p w14:paraId="35D191CF" w14:textId="350A3F8E" w:rsidR="00B86407" w:rsidRDefault="00BC0060" w:rsidP="00B86407">
      <w:pPr>
        <w:pStyle w:val="BodyText"/>
      </w:pPr>
      <w:r>
        <w:t xml:space="preserve">The key products of the Secure RESTful Interface Profile </w:t>
      </w:r>
      <w:r w:rsidR="007A6EEF">
        <w:t xml:space="preserve">task </w:t>
      </w:r>
      <w:r>
        <w:t xml:space="preserve">are the standards profiles that were created for OAuth 2.0 </w:t>
      </w:r>
      <w:sdt>
        <w:sdtPr>
          <w:id w:val="75022094"/>
          <w:citation/>
        </w:sdtPr>
        <w:sdtContent>
          <w:r>
            <w:fldChar w:fldCharType="begin"/>
          </w:r>
          <w:r>
            <w:instrText xml:space="preserve"> CITATION The144 \l 1033 </w:instrText>
          </w:r>
          <w:r>
            <w:fldChar w:fldCharType="separate"/>
          </w:r>
          <w:r w:rsidR="00773C4E">
            <w:rPr>
              <w:noProof/>
            </w:rPr>
            <w:t>[3]</w:t>
          </w:r>
          <w:r>
            <w:fldChar w:fldCharType="end"/>
          </w:r>
        </w:sdtContent>
      </w:sdt>
      <w:r>
        <w:t xml:space="preserve"> and OpenID Connect 1.0 </w:t>
      </w:r>
      <w:sdt>
        <w:sdtPr>
          <w:id w:val="-834066678"/>
          <w:citation/>
        </w:sdtPr>
        <w:sdtContent>
          <w:r>
            <w:fldChar w:fldCharType="begin"/>
          </w:r>
          <w:r>
            <w:instrText xml:space="preserve"> CITATION The145 \l 1033 </w:instrText>
          </w:r>
          <w:r>
            <w:fldChar w:fldCharType="separate"/>
          </w:r>
          <w:r w:rsidR="00773C4E">
            <w:rPr>
              <w:noProof/>
            </w:rPr>
            <w:t>[4]</w:t>
          </w:r>
          <w:r>
            <w:fldChar w:fldCharType="end"/>
          </w:r>
        </w:sdtContent>
      </w:sdt>
      <w:r>
        <w:t xml:space="preserve">.  </w:t>
      </w:r>
      <w:r w:rsidR="00436964">
        <w:t>P</w:t>
      </w:r>
      <w:r>
        <w:t xml:space="preserve">rofiles define constraints and requirements for implementations </w:t>
      </w:r>
      <w:r w:rsidR="00436964">
        <w:t>of standards to meet functionality, security, or interoperability requirements.  The two stated goals for creation of the VA profiles are:</w:t>
      </w:r>
    </w:p>
    <w:p w14:paraId="43D374E3" w14:textId="522A6962" w:rsidR="00B86407" w:rsidRDefault="00B86407" w:rsidP="00B86407">
      <w:pPr>
        <w:pStyle w:val="BodyText"/>
        <w:numPr>
          <w:ilvl w:val="0"/>
          <w:numId w:val="34"/>
        </w:numPr>
      </w:pPr>
      <w:r>
        <w:t>Define a mandatory baseline set of security controls suitable for most VA use cases while maintaining reasonable ease of implementation and functionality</w:t>
      </w:r>
    </w:p>
    <w:p w14:paraId="2237F545" w14:textId="713464E9" w:rsidR="00B86407" w:rsidRDefault="00B86407" w:rsidP="00B86407">
      <w:pPr>
        <w:pStyle w:val="BodyText"/>
        <w:numPr>
          <w:ilvl w:val="0"/>
          <w:numId w:val="34"/>
        </w:numPr>
      </w:pPr>
      <w:r>
        <w:t xml:space="preserve">Identify optional advanced security controls for sensitive use cases where heightened risks justify more stringent controls that </w:t>
      </w:r>
      <w:r w:rsidR="00646855">
        <w:t xml:space="preserve">would </w:t>
      </w:r>
      <w:r>
        <w:t>increase the required implementation effort and may reduce or restrict functionality</w:t>
      </w:r>
    </w:p>
    <w:p w14:paraId="57C91282" w14:textId="3500CE51" w:rsidR="00BC0060" w:rsidRDefault="00BC0060" w:rsidP="00BC0060">
      <w:pPr>
        <w:pStyle w:val="BodyText"/>
      </w:pPr>
      <w:r>
        <w:t xml:space="preserve">The </w:t>
      </w:r>
      <w:r w:rsidR="00F96A0F">
        <w:t xml:space="preserve">OAuth and OpenID Connect </w:t>
      </w:r>
      <w:r>
        <w:t xml:space="preserve">profiles provide concise, unambiguous guidance to developers and engineers implementing </w:t>
      </w:r>
      <w:r w:rsidR="00F96A0F">
        <w:t>systems based on these standards</w:t>
      </w:r>
      <w:r>
        <w:t>.  As such, they do not provide much background or discuss the rationale for the decisions made in creating the profiles.</w:t>
      </w:r>
    </w:p>
    <w:p w14:paraId="57D7F924" w14:textId="77777777" w:rsidR="00502613" w:rsidRDefault="00502613" w:rsidP="00BC0060">
      <w:pPr>
        <w:pStyle w:val="BodyText"/>
      </w:pPr>
      <w:r>
        <w:t>The profiles also require that implementers review the security guidance in the core OAuth specification as well as the Threat Model and Security Considerations document, and implement all applicable recommendations.</w:t>
      </w:r>
    </w:p>
    <w:p w14:paraId="38C9C5E8" w14:textId="112E9B92" w:rsidR="006538FE" w:rsidRDefault="006538FE" w:rsidP="00BC0060">
      <w:pPr>
        <w:pStyle w:val="BodyText"/>
      </w:pPr>
      <w:r>
        <w:t xml:space="preserve">Existing OAuth and OpenID Connect profiles developed for </w:t>
      </w:r>
      <w:r w:rsidRPr="006538FE">
        <w:t xml:space="preserve">two </w:t>
      </w:r>
      <w:r>
        <w:t xml:space="preserve">prior </w:t>
      </w:r>
      <w:r w:rsidRPr="006538FE">
        <w:t xml:space="preserve">initiatives </w:t>
      </w:r>
      <w:r>
        <w:t xml:space="preserve">provided a starting point for the profiles developed under this task. Those initiatives are </w:t>
      </w:r>
      <w:r w:rsidR="00806E81">
        <w:t>t</w:t>
      </w:r>
      <w:r w:rsidRPr="006538FE">
        <w:t>he RE</w:t>
      </w:r>
      <w:r w:rsidR="00806E81">
        <w:t xml:space="preserve">STful Health Exchange (RHEx) </w:t>
      </w:r>
      <w:sdt>
        <w:sdtPr>
          <w:id w:val="553116950"/>
          <w:citation/>
        </w:sdtPr>
        <w:sdtContent>
          <w:r w:rsidR="00806E81">
            <w:fldChar w:fldCharType="begin"/>
          </w:r>
          <w:r w:rsidR="00806E81">
            <w:instrText xml:space="preserve"> CITATION SIF12 \l 1033 </w:instrText>
          </w:r>
          <w:r w:rsidR="00806E81">
            <w:fldChar w:fldCharType="separate"/>
          </w:r>
          <w:r w:rsidR="00773C4E">
            <w:rPr>
              <w:noProof/>
            </w:rPr>
            <w:t>[19]</w:t>
          </w:r>
          <w:r w:rsidR="00806E81">
            <w:fldChar w:fldCharType="end"/>
          </w:r>
        </w:sdtContent>
      </w:sdt>
      <w:r w:rsidRPr="006538FE">
        <w:t xml:space="preserve"> and BlueButton+ (BB+) </w:t>
      </w:r>
      <w:r>
        <w:t xml:space="preserve">REST </w:t>
      </w:r>
      <w:sdt>
        <w:sdtPr>
          <w:id w:val="1260802489"/>
          <w:citation/>
        </w:sdtPr>
        <w:sdtContent>
          <w:r w:rsidR="00806E81">
            <w:fldChar w:fldCharType="begin"/>
          </w:r>
          <w:r w:rsidR="00806E81">
            <w:instrText xml:space="preserve"> CITATION SIFay \l 1033 </w:instrText>
          </w:r>
          <w:r w:rsidR="00806E81">
            <w:fldChar w:fldCharType="separate"/>
          </w:r>
          <w:r w:rsidR="00773C4E">
            <w:rPr>
              <w:noProof/>
            </w:rPr>
            <w:t>[20]</w:t>
          </w:r>
          <w:r w:rsidR="00806E81">
            <w:fldChar w:fldCharType="end"/>
          </w:r>
        </w:sdtContent>
      </w:sdt>
      <w:r w:rsidRPr="006538FE">
        <w:t xml:space="preserve"> pilots – that demonstrated the use of REST and open standards to support secure health information exchange.</w:t>
      </w:r>
    </w:p>
    <w:p w14:paraId="58DC46EB" w14:textId="68E4E375" w:rsidR="00263C4A" w:rsidRDefault="00F96A0F" w:rsidP="00BC0060">
      <w:pPr>
        <w:pStyle w:val="BodyText"/>
      </w:pPr>
      <w:r>
        <w:t>The following sections of the document explain the rationale for the design choices that were made in creating the profiles.  Throughout section 4.2 and its subsections, references to “the profiles” are meant to indicate the OAuth and OpenID Connect profiles written for the Secure RESTful Interfaces task.</w:t>
      </w:r>
    </w:p>
    <w:p w14:paraId="137DB3D8" w14:textId="77777777" w:rsidR="006B58A7" w:rsidRDefault="00BC0060" w:rsidP="00BC0060">
      <w:pPr>
        <w:pStyle w:val="Heading2"/>
        <w:numPr>
          <w:ilvl w:val="2"/>
          <w:numId w:val="12"/>
        </w:numPr>
        <w:ind w:left="540"/>
      </w:pPr>
      <w:bookmarkStart w:id="116" w:name="_Toc394334654"/>
      <w:r>
        <w:t>OAuth Profile</w:t>
      </w:r>
      <w:bookmarkEnd w:id="116"/>
    </w:p>
    <w:p w14:paraId="5869302C" w14:textId="2B7FAA2C" w:rsidR="00BC0060" w:rsidRDefault="00436964" w:rsidP="006306FE">
      <w:pPr>
        <w:pStyle w:val="BodyText"/>
      </w:pPr>
      <w:r>
        <w:t>The OAuth 2.0 standards are particularly loose, incorporating several different protocol flows and leaving key details like the content of access tokens up to the implementation</w:t>
      </w:r>
      <w:r w:rsidR="006306FE">
        <w:t xml:space="preserve">.  Some controls that help protect against common attacks, such as requiring clients to register their redirection URLs, are optional in the standard.  The </w:t>
      </w:r>
      <w:r w:rsidR="00646855">
        <w:t xml:space="preserve">OAuth </w:t>
      </w:r>
      <w:r w:rsidR="006306FE">
        <w:t xml:space="preserve">profile </w:t>
      </w:r>
      <w:sdt>
        <w:sdtPr>
          <w:id w:val="-1436441499"/>
          <w:citation/>
        </w:sdtPr>
        <w:sdtContent>
          <w:r w:rsidR="00646855">
            <w:fldChar w:fldCharType="begin"/>
          </w:r>
          <w:r w:rsidR="00646855">
            <w:instrText xml:space="preserve"> CITATION The144 \l 1033 </w:instrText>
          </w:r>
          <w:r w:rsidR="00646855">
            <w:fldChar w:fldCharType="separate"/>
          </w:r>
          <w:r w:rsidR="00773C4E">
            <w:rPr>
              <w:noProof/>
            </w:rPr>
            <w:t>[3]</w:t>
          </w:r>
          <w:r w:rsidR="00646855">
            <w:fldChar w:fldCharType="end"/>
          </w:r>
        </w:sdtContent>
      </w:sdt>
      <w:r w:rsidR="00646855">
        <w:t xml:space="preserve"> </w:t>
      </w:r>
      <w:r w:rsidR="00D13A8C">
        <w:t xml:space="preserve">strikes a balance in addressing </w:t>
      </w:r>
      <w:r w:rsidR="006306FE">
        <w:t>these issues without making implementation prohibitively difficult.</w:t>
      </w:r>
    </w:p>
    <w:p w14:paraId="5669E57E" w14:textId="77777777" w:rsidR="00FC17A3" w:rsidRDefault="00FC17A3" w:rsidP="00FC17A3">
      <w:pPr>
        <w:pStyle w:val="Heading3"/>
        <w:numPr>
          <w:ilvl w:val="3"/>
          <w:numId w:val="12"/>
        </w:numPr>
        <w:ind w:left="630"/>
      </w:pPr>
      <w:bookmarkStart w:id="117" w:name="_Toc394334655"/>
      <w:r>
        <w:lastRenderedPageBreak/>
        <w:t>Client Types</w:t>
      </w:r>
      <w:bookmarkEnd w:id="117"/>
    </w:p>
    <w:p w14:paraId="379606FD" w14:textId="77777777" w:rsidR="006306FE" w:rsidRDefault="00D13A8C" w:rsidP="006306FE">
      <w:pPr>
        <w:pStyle w:val="BodyText"/>
      </w:pPr>
      <w:r>
        <w:t>The profile is limited to three client types:</w:t>
      </w:r>
    </w:p>
    <w:p w14:paraId="1196E730" w14:textId="77777777" w:rsidR="00D13A8C" w:rsidRDefault="00D13A8C" w:rsidP="00D13A8C">
      <w:pPr>
        <w:pStyle w:val="BodyText"/>
        <w:numPr>
          <w:ilvl w:val="0"/>
          <w:numId w:val="35"/>
        </w:numPr>
      </w:pPr>
      <w:r>
        <w:t>Full client with user delegation – a client capable of securely maintaining client credentials and interacting with the resource owner’s browser, which acts on behalf of a particular resource owner</w:t>
      </w:r>
    </w:p>
    <w:p w14:paraId="652FD6A8" w14:textId="77777777" w:rsidR="00D13A8C" w:rsidRDefault="00D13A8C" w:rsidP="00D13A8C">
      <w:pPr>
        <w:pStyle w:val="BodyText"/>
        <w:numPr>
          <w:ilvl w:val="0"/>
          <w:numId w:val="35"/>
        </w:numPr>
      </w:pPr>
      <w:r>
        <w:t>Browser-embedded client with user delegation – a client that runs in the resource owner’s browser (e.g., a JavaScript application with no back-end component), and acts on behalf of a particular resource owner</w:t>
      </w:r>
    </w:p>
    <w:p w14:paraId="774ACA0A" w14:textId="6CA793E1" w:rsidR="00D13A8C" w:rsidRDefault="00D13A8C" w:rsidP="00D13A8C">
      <w:pPr>
        <w:pStyle w:val="BodyText"/>
        <w:numPr>
          <w:ilvl w:val="0"/>
          <w:numId w:val="35"/>
        </w:numPr>
      </w:pPr>
      <w:r>
        <w:t xml:space="preserve">Direct access client – a client that directly </w:t>
      </w:r>
      <w:r w:rsidR="00646855">
        <w:t xml:space="preserve">accesses </w:t>
      </w:r>
      <w:r>
        <w:t>protected resources and does not act on behalf of a particular resource owner.</w:t>
      </w:r>
    </w:p>
    <w:p w14:paraId="0B35C7C3" w14:textId="18D513B1" w:rsidR="00D13A8C" w:rsidRDefault="00D13A8C" w:rsidP="00D13A8C">
      <w:pPr>
        <w:pStyle w:val="BodyText"/>
      </w:pPr>
      <w:r>
        <w:t xml:space="preserve">These client types use the </w:t>
      </w:r>
      <w:r w:rsidR="00FB2FD8">
        <w:t>OAuth</w:t>
      </w:r>
      <w:r>
        <w:t xml:space="preserve"> 2.0 authorization code, implicit, and client credentials authorization grants, respectively.  The </w:t>
      </w:r>
      <w:r w:rsidR="00064F7C">
        <w:t xml:space="preserve">OAuth </w:t>
      </w:r>
      <w:r>
        <w:t xml:space="preserve">specification defines another grant type called the resource owner credentials grant, but this grant </w:t>
      </w:r>
      <w:r w:rsidR="00640120">
        <w:t xml:space="preserve">is prohibited in the profile because it requires the resource owner to provide his/her </w:t>
      </w:r>
      <w:r w:rsidR="00F96A0F">
        <w:t xml:space="preserve">credentials </w:t>
      </w:r>
      <w:r w:rsidR="00640120">
        <w:t>directly to the client</w:t>
      </w:r>
      <w:r w:rsidR="00064F7C">
        <w:t>, which the client exchanges for an access token</w:t>
      </w:r>
      <w:r w:rsidR="00640120">
        <w:t xml:space="preserve">.  It </w:t>
      </w:r>
      <w:r>
        <w:t>is intended only for transitioning legacy apps into an OAuth authorization scheme</w:t>
      </w:r>
      <w:r w:rsidR="00640120">
        <w:t>.</w:t>
      </w:r>
    </w:p>
    <w:p w14:paraId="293D4D7F" w14:textId="77777777" w:rsidR="00FC17A3" w:rsidRDefault="00FC17A3" w:rsidP="00FC17A3">
      <w:pPr>
        <w:pStyle w:val="Heading3"/>
        <w:numPr>
          <w:ilvl w:val="3"/>
          <w:numId w:val="12"/>
        </w:numPr>
        <w:ind w:left="630"/>
      </w:pPr>
      <w:bookmarkStart w:id="118" w:name="_Toc394334656"/>
      <w:r>
        <w:t>Client Authentication</w:t>
      </w:r>
      <w:bookmarkEnd w:id="118"/>
    </w:p>
    <w:p w14:paraId="2FD2C9D2" w14:textId="77777777" w:rsidR="00613D59" w:rsidRDefault="00FC17A3" w:rsidP="00D13A8C">
      <w:pPr>
        <w:pStyle w:val="BodyText"/>
      </w:pPr>
      <w:r>
        <w:t>Confidential clients (which includes f</w:t>
      </w:r>
      <w:r w:rsidR="00613D59">
        <w:t xml:space="preserve">ull clients and direct access clients </w:t>
      </w:r>
      <w:r>
        <w:t xml:space="preserve">as defined above) </w:t>
      </w:r>
      <w:r w:rsidR="00613D59">
        <w:t>are required to authenticate to the token endpoint using a signed JWT</w:t>
      </w:r>
      <w:r w:rsidR="003908E5">
        <w:t xml:space="preserve">, using the private_key_jwt method as specified in OpenID Connect Core </w:t>
      </w:r>
      <w:sdt>
        <w:sdtPr>
          <w:id w:val="-1020771415"/>
          <w:citation/>
        </w:sdtPr>
        <w:sdtContent>
          <w:r w:rsidR="003908E5">
            <w:fldChar w:fldCharType="begin"/>
          </w:r>
          <w:r w:rsidR="003908E5">
            <w:instrText xml:space="preserve"> CITATION Sak14 \l 1033 </w:instrText>
          </w:r>
          <w:r w:rsidR="003908E5">
            <w:fldChar w:fldCharType="separate"/>
          </w:r>
          <w:r w:rsidR="00773C4E">
            <w:rPr>
              <w:noProof/>
            </w:rPr>
            <w:t>[13]</w:t>
          </w:r>
          <w:r w:rsidR="003908E5">
            <w:fldChar w:fldCharType="end"/>
          </w:r>
        </w:sdtContent>
      </w:sdt>
      <w:r w:rsidR="003908E5">
        <w:t xml:space="preserve">. </w:t>
      </w:r>
      <w:r w:rsidR="00613D59">
        <w:t xml:space="preserve"> </w:t>
      </w:r>
      <w:r w:rsidR="003908E5">
        <w:t xml:space="preserve">The profile requires the JWT to contain the following </w:t>
      </w:r>
      <w:r w:rsidR="00613D59">
        <w:t>claims:</w:t>
      </w:r>
    </w:p>
    <w:p w14:paraId="4495381C" w14:textId="77777777" w:rsidR="00613D59" w:rsidRDefault="00613D59" w:rsidP="00613D59">
      <w:pPr>
        <w:pStyle w:val="ListParagraph"/>
        <w:numPr>
          <w:ilvl w:val="0"/>
          <w:numId w:val="36"/>
        </w:numPr>
      </w:pPr>
      <w:r w:rsidRPr="00613D59">
        <w:t>Issuer</w:t>
      </w:r>
      <w:r>
        <w:rPr>
          <w:i/>
        </w:rPr>
        <w:t xml:space="preserve"> </w:t>
      </w:r>
      <w:r>
        <w:t>(</w:t>
      </w:r>
      <w:r w:rsidRPr="00774AC1">
        <w:rPr>
          <w:i/>
        </w:rPr>
        <w:t>iss</w:t>
      </w:r>
      <w:r>
        <w:t>): the client ID of the client creating the token</w:t>
      </w:r>
    </w:p>
    <w:p w14:paraId="2B965434" w14:textId="77777777" w:rsidR="00613D59" w:rsidRDefault="00613D59" w:rsidP="00613D59">
      <w:pPr>
        <w:pStyle w:val="ListParagraph"/>
        <w:numPr>
          <w:ilvl w:val="0"/>
          <w:numId w:val="36"/>
        </w:numPr>
      </w:pPr>
      <w:r>
        <w:t>Subject (</w:t>
      </w:r>
      <w:r w:rsidRPr="00774AC1">
        <w:rPr>
          <w:i/>
        </w:rPr>
        <w:t>sub</w:t>
      </w:r>
      <w:r>
        <w:t>): the client ID of the client creating the token</w:t>
      </w:r>
    </w:p>
    <w:p w14:paraId="4129140D" w14:textId="77777777" w:rsidR="00613D59" w:rsidRDefault="00613D59" w:rsidP="00613D59">
      <w:pPr>
        <w:pStyle w:val="ListParagraph"/>
        <w:numPr>
          <w:ilvl w:val="0"/>
          <w:numId w:val="36"/>
        </w:numPr>
      </w:pPr>
      <w:r>
        <w:t>Audience (</w:t>
      </w:r>
      <w:r w:rsidRPr="00774AC1">
        <w:rPr>
          <w:i/>
        </w:rPr>
        <w:t>aud</w:t>
      </w:r>
      <w:r>
        <w:t>): the URL of the authorization server’s token endpoint</w:t>
      </w:r>
    </w:p>
    <w:p w14:paraId="5FF3034C" w14:textId="77777777" w:rsidR="00613D59" w:rsidRDefault="00613D59" w:rsidP="00613D59">
      <w:pPr>
        <w:pStyle w:val="ListParagraph"/>
        <w:numPr>
          <w:ilvl w:val="0"/>
          <w:numId w:val="36"/>
        </w:numPr>
      </w:pPr>
      <w:r>
        <w:t>Issued at (</w:t>
      </w:r>
      <w:r w:rsidRPr="00774AC1">
        <w:rPr>
          <w:i/>
        </w:rPr>
        <w:t>iat</w:t>
      </w:r>
      <w:r>
        <w:t>): the time that the token was created by the client</w:t>
      </w:r>
    </w:p>
    <w:p w14:paraId="08D26CE1" w14:textId="77777777" w:rsidR="00613D59" w:rsidRDefault="00613D59" w:rsidP="00613D59">
      <w:pPr>
        <w:pStyle w:val="ListParagraph"/>
        <w:numPr>
          <w:ilvl w:val="0"/>
          <w:numId w:val="36"/>
        </w:numPr>
        <w:spacing w:after="240"/>
      </w:pPr>
      <w:r>
        <w:t>JWT ID (</w:t>
      </w:r>
      <w:r w:rsidRPr="00613D59">
        <w:rPr>
          <w:i/>
        </w:rPr>
        <w:t>jti</w:t>
      </w:r>
      <w:r>
        <w:t xml:space="preserve">): </w:t>
      </w:r>
      <w:r w:rsidRPr="00613D59">
        <w:t>a</w:t>
      </w:r>
      <w:r>
        <w:t xml:space="preserve"> unique identifier generated by the client for this authentication. This identifier MUST contain at least 128 bits of entropy and MUST NOT be re-used by any subsequent authentication token.</w:t>
      </w:r>
    </w:p>
    <w:p w14:paraId="0BA7A74B" w14:textId="77777777" w:rsidR="00064F7C" w:rsidRDefault="00064F7C" w:rsidP="00AA5BA3">
      <w:pPr>
        <w:pStyle w:val="BodyText"/>
      </w:pPr>
      <w:r>
        <w:t xml:space="preserve">Below is a sample </w:t>
      </w:r>
      <w:r w:rsidR="003908E5">
        <w:t>claim set with the required claims for client authentication under the OAuth profile</w:t>
      </w:r>
      <w:r w:rsidR="00E47170">
        <w:t>.  This claim set would be used as the JWS payload</w:t>
      </w:r>
      <w:r w:rsidR="003908E5">
        <w:t>:</w:t>
      </w:r>
    </w:p>
    <w:p w14:paraId="39C99A86" w14:textId="77777777" w:rsidR="00B30521" w:rsidRDefault="003908E5" w:rsidP="00B30521">
      <w:pPr>
        <w:pStyle w:val="BodyText"/>
        <w:ind w:left="720"/>
        <w:contextualSpacing/>
      </w:pPr>
      <w:r>
        <w:t>{</w:t>
      </w:r>
    </w:p>
    <w:p w14:paraId="0639DBF4" w14:textId="77777777" w:rsidR="003908E5" w:rsidRDefault="00AF4ABB" w:rsidP="00B30521">
      <w:pPr>
        <w:pStyle w:val="BodyText"/>
        <w:tabs>
          <w:tab w:val="left" w:pos="1080"/>
        </w:tabs>
        <w:ind w:left="720"/>
        <w:contextualSpacing/>
      </w:pPr>
      <w:r>
        <w:tab/>
      </w:r>
      <w:r w:rsidR="00B30521">
        <w:t>"iss":"client1234@example.com"</w:t>
      </w:r>
      <w:r w:rsidR="003908E5">
        <w:t>,</w:t>
      </w:r>
    </w:p>
    <w:p w14:paraId="74B7C7E0" w14:textId="77777777" w:rsidR="003908E5" w:rsidRDefault="00AF4ABB" w:rsidP="00B30521">
      <w:pPr>
        <w:pStyle w:val="BodyText"/>
        <w:tabs>
          <w:tab w:val="left" w:pos="1080"/>
        </w:tabs>
        <w:ind w:left="720"/>
        <w:contextualSpacing/>
      </w:pPr>
      <w:r>
        <w:tab/>
      </w:r>
      <w:r w:rsidR="003908E5">
        <w:t>"sub":"client1234@example.com",</w:t>
      </w:r>
    </w:p>
    <w:p w14:paraId="497BCAF8" w14:textId="77777777" w:rsidR="003908E5" w:rsidRDefault="00AF4ABB" w:rsidP="00B30521">
      <w:pPr>
        <w:pStyle w:val="BodyText"/>
        <w:tabs>
          <w:tab w:val="left" w:pos="1080"/>
        </w:tabs>
        <w:ind w:left="720"/>
        <w:contextualSpacing/>
      </w:pPr>
      <w:r>
        <w:tab/>
      </w:r>
      <w:r w:rsidR="003908E5">
        <w:t>"aud":"https://jwt-rp.example.net",</w:t>
      </w:r>
    </w:p>
    <w:p w14:paraId="2D2669D5" w14:textId="77777777" w:rsidR="003908E5" w:rsidRDefault="00AF4ABB" w:rsidP="00B30521">
      <w:pPr>
        <w:pStyle w:val="BodyText"/>
        <w:tabs>
          <w:tab w:val="left" w:pos="1080"/>
        </w:tabs>
        <w:ind w:left="720"/>
        <w:contextualSpacing/>
      </w:pPr>
      <w:r>
        <w:tab/>
      </w:r>
      <w:r w:rsidR="003908E5">
        <w:t>"</w:t>
      </w:r>
      <w:r w:rsidR="00045D4A">
        <w:t>iat</w:t>
      </w:r>
      <w:r w:rsidR="003908E5">
        <w:t>":</w:t>
      </w:r>
      <w:r w:rsidR="00045D4A" w:rsidRPr="00045D4A">
        <w:t>1406538000</w:t>
      </w:r>
      <w:r w:rsidR="003908E5">
        <w:t>,</w:t>
      </w:r>
    </w:p>
    <w:p w14:paraId="35B6CCC6" w14:textId="77777777" w:rsidR="003908E5" w:rsidRDefault="00AF4ABB" w:rsidP="00B30521">
      <w:pPr>
        <w:pStyle w:val="BodyText"/>
        <w:tabs>
          <w:tab w:val="left" w:pos="1080"/>
        </w:tabs>
        <w:ind w:left="720"/>
        <w:contextualSpacing/>
      </w:pPr>
      <w:r>
        <w:tab/>
      </w:r>
      <w:r w:rsidR="003908E5">
        <w:t>"</w:t>
      </w:r>
      <w:r w:rsidR="00045D4A">
        <w:t>jti</w:t>
      </w:r>
      <w:r w:rsidR="003908E5">
        <w:t>":</w:t>
      </w:r>
      <w:r w:rsidR="00BE53BC">
        <w:t>"</w:t>
      </w:r>
      <w:r w:rsidR="00BE53BC" w:rsidRPr="00BE53BC">
        <w:t>qNH1IYYSz5darfrysUr/oQ==</w:t>
      </w:r>
      <w:r w:rsidR="00BE53BC">
        <w:t>"</w:t>
      </w:r>
    </w:p>
    <w:p w14:paraId="40DA8AD7" w14:textId="77777777" w:rsidR="00064F7C" w:rsidRDefault="003908E5" w:rsidP="00B30521">
      <w:pPr>
        <w:pStyle w:val="BodyText"/>
        <w:ind w:left="720"/>
      </w:pPr>
      <w:r>
        <w:t>}</w:t>
      </w:r>
    </w:p>
    <w:p w14:paraId="1B0D3BD1" w14:textId="5A24C9C9" w:rsidR="00064F7C" w:rsidRDefault="00DB397B" w:rsidP="00AA5BA3">
      <w:pPr>
        <w:pStyle w:val="BodyText"/>
      </w:pPr>
      <w:r>
        <w:t xml:space="preserve">The JWT ID claim provides protection </w:t>
      </w:r>
      <w:r w:rsidR="00064F7C">
        <w:t>against attackers replaying token requests from authorized clients</w:t>
      </w:r>
      <w:r w:rsidR="002A4EFD">
        <w:t>.</w:t>
      </w:r>
      <w:r w:rsidR="00FC17A3">
        <w:t xml:space="preserve">  Note that the authorization server must retain submitted JWT IDs for at least the validity period of the token and check for duplicate values in order for the JWT ID </w:t>
      </w:r>
      <w:r w:rsidR="00FC17A3">
        <w:lastRenderedPageBreak/>
        <w:t>to provide effective replay protection.</w:t>
      </w:r>
      <w:r w:rsidR="002A4EFD">
        <w:t xml:space="preserve">  </w:t>
      </w:r>
      <w:r w:rsidR="00064F7C">
        <w:t xml:space="preserve">The </w:t>
      </w:r>
      <w:r w:rsidR="00064F7C">
        <w:rPr>
          <w:i/>
        </w:rPr>
        <w:t>issued at</w:t>
      </w:r>
      <w:r w:rsidR="00064F7C">
        <w:t xml:space="preserve"> claim also enables maximum age policies to limit the usefulness of captured requests.</w:t>
      </w:r>
    </w:p>
    <w:p w14:paraId="2D5D2EFD" w14:textId="505E038D" w:rsidR="00DA131C" w:rsidRDefault="00AF7BA6">
      <w:pPr>
        <w:pStyle w:val="BodyText"/>
      </w:pPr>
      <w:r>
        <w:t xml:space="preserve">Using signed JWTs provides a form of cryptographic authentication of the client, though it may not be authentication in the strict sense of identifying the client as a known entity in which trust has previously been established.  This depends on the controls over client registration.  If </w:t>
      </w:r>
      <w:r w:rsidR="009F44B2">
        <w:t xml:space="preserve">client registration and credential issuance are strictly controlled and a registry of trusted client keys is maintained, then the JWT signature can provide assurance that the client making the request is trusted.  This model does not scale well for native clients, however, where each installed instance has its own credentials.  In large-scale implementations, clients typically register their public keys during client registration, though nothing may be known about the client at that time.  However, the OAuth client delegation flows </w:t>
      </w:r>
      <w:r w:rsidR="003F7D78">
        <w:t xml:space="preserve">link </w:t>
      </w:r>
      <w:r w:rsidR="009F44B2">
        <w:t>the resource owner’s sessions at the client and the authorization server, providing some assurance that the client making the request to the token endpoint is the same client with which th</w:t>
      </w:r>
      <w:r w:rsidR="003F7D78">
        <w:t>e resource owner is interacting.  Future requests signed with the same key pair can be assumed to come from the same client instance.  Because the authentication is based on a signature, there is no need to expose a long-term client secret subject to capture on the network.  Impersonating the client to the token endpoint requires obtaining the client’s private key.</w:t>
      </w:r>
    </w:p>
    <w:p w14:paraId="65BC6F01" w14:textId="6E161A72" w:rsidR="00C73568" w:rsidRDefault="00A13247" w:rsidP="00AA5BA3">
      <w:pPr>
        <w:pStyle w:val="BodyText"/>
      </w:pPr>
      <w:r>
        <w:t xml:space="preserve">Using signed JWTs for authentication requires clients to generate their own key pairs, but it does not require the issuance of trusted certificates to every client.  Requiring certificates </w:t>
      </w:r>
      <w:r w:rsidR="00F96A0F">
        <w:t>c</w:t>
      </w:r>
      <w:r>
        <w:t>ould be a burden</w:t>
      </w:r>
      <w:r w:rsidR="00F96A0F">
        <w:t xml:space="preserve"> for some clients.</w:t>
      </w:r>
      <w:r>
        <w:t xml:space="preserve"> </w:t>
      </w:r>
      <w:r w:rsidR="00F96A0F">
        <w:t xml:space="preserve"> It could be </w:t>
      </w:r>
      <w:r>
        <w:t xml:space="preserve">particularly </w:t>
      </w:r>
      <w:r w:rsidR="00F96A0F">
        <w:t xml:space="preserve">difficult </w:t>
      </w:r>
      <w:r>
        <w:t>for native clients</w:t>
      </w:r>
      <w:r w:rsidR="00F96A0F">
        <w:t>,</w:t>
      </w:r>
      <w:r>
        <w:t xml:space="preserve"> where each installed instance must have its own credentials.  Clients</w:t>
      </w:r>
      <w:r w:rsidR="00C73568">
        <w:t xml:space="preserve"> register their public keys with the authorization server during client registration, either by providing the keys directly in the </w:t>
      </w:r>
      <w:r w:rsidR="00C73568">
        <w:rPr>
          <w:i/>
        </w:rPr>
        <w:t>jwks</w:t>
      </w:r>
      <w:r w:rsidR="00C73568">
        <w:t xml:space="preserve"> field, or by providing a </w:t>
      </w:r>
      <w:r w:rsidR="00C73568">
        <w:rPr>
          <w:i/>
        </w:rPr>
        <w:t>jwks_uri</w:t>
      </w:r>
      <w:r w:rsidR="00C73568">
        <w:t xml:space="preserve"> where the authorization server can access the client’s key set.  Using the </w:t>
      </w:r>
      <w:r w:rsidR="00C73568">
        <w:rPr>
          <w:i/>
        </w:rPr>
        <w:t>jwks_uri</w:t>
      </w:r>
      <w:r w:rsidR="00C73568">
        <w:t xml:space="preserve"> method is preferred, since it makes key rotation easier.  Registration of keys is necessary to enable the authorization server to validate signatures, and optionally to encrypt data sent to the client.  If both signature and encryption are used, the client should generate separate keys for these activities.</w:t>
      </w:r>
    </w:p>
    <w:p w14:paraId="08FB6E68" w14:textId="77777777" w:rsidR="00DE6A82" w:rsidRDefault="00FC17A3" w:rsidP="00AA5BA3">
      <w:pPr>
        <w:pStyle w:val="Heading3"/>
        <w:numPr>
          <w:ilvl w:val="3"/>
          <w:numId w:val="12"/>
        </w:numPr>
        <w:ind w:left="630"/>
      </w:pPr>
      <w:bookmarkStart w:id="119" w:name="_Toc394334657"/>
      <w:r>
        <w:t>Client Redirect URI Restrictions</w:t>
      </w:r>
      <w:bookmarkEnd w:id="119"/>
    </w:p>
    <w:p w14:paraId="30C7349E" w14:textId="77777777" w:rsidR="00DD780E" w:rsidRDefault="00DD780E" w:rsidP="00F87C80">
      <w:pPr>
        <w:pStyle w:val="BodyText"/>
      </w:pPr>
      <w:r>
        <w:t>The redirect URI is critical to the security of OAuth implementations, since it controls the destination to which the authorization server will sen</w:t>
      </w:r>
      <w:r w:rsidR="00F87C80">
        <w:t xml:space="preserve">d authorization codes; in the implicit flow, the authorization server sends access tokens to the redirect URI.  A number of attacks on OAuth involve manipulation of the redirect URI to send codes and tokens to an attacker-controlled destination.  To prevent these attacks, the OAuth profile requires clients to register their full redirect URIs with the authorization server, and requires the authorization server to validate all submitted redirect_uri values against the registered URIs.  </w:t>
      </w:r>
      <w:r w:rsidR="009B44EB">
        <w:t>The full path of the URI must be registered, and URIs must be in one of the following categories:</w:t>
      </w:r>
    </w:p>
    <w:p w14:paraId="653A6B03" w14:textId="111BBCFA" w:rsidR="009B44EB" w:rsidRDefault="009B44EB" w:rsidP="009B44EB">
      <w:pPr>
        <w:pStyle w:val="ListParagraph"/>
        <w:numPr>
          <w:ilvl w:val="0"/>
          <w:numId w:val="36"/>
        </w:numPr>
      </w:pPr>
      <w:r>
        <w:t>Hosted on a website with TLS protection (a HTTPS URI)</w:t>
      </w:r>
    </w:p>
    <w:p w14:paraId="0D283539" w14:textId="77777777" w:rsidR="009B44EB" w:rsidRDefault="009B44EB" w:rsidP="009B44EB">
      <w:pPr>
        <w:pStyle w:val="ListParagraph"/>
        <w:numPr>
          <w:ilvl w:val="0"/>
          <w:numId w:val="36"/>
        </w:numPr>
      </w:pPr>
      <w:r>
        <w:t>Hosted on the local domain of the client (e.g., http://localhost/)</w:t>
      </w:r>
    </w:p>
    <w:p w14:paraId="5A8E8B18" w14:textId="77777777" w:rsidR="009B44EB" w:rsidRDefault="009B44EB" w:rsidP="009B44EB">
      <w:pPr>
        <w:pStyle w:val="ListParagraph"/>
        <w:numPr>
          <w:ilvl w:val="0"/>
          <w:numId w:val="36"/>
        </w:numPr>
        <w:spacing w:after="240"/>
      </w:pPr>
      <w:r>
        <w:t>Hosted on a client-specific non-remote-protocol URI scheme (e.g., myapp://)</w:t>
      </w:r>
    </w:p>
    <w:p w14:paraId="297B0B2F" w14:textId="41BB28C4" w:rsidR="00192452" w:rsidRDefault="009B44EB" w:rsidP="009B44EB">
      <w:pPr>
        <w:pStyle w:val="BodyText"/>
      </w:pPr>
      <w:r>
        <w:t xml:space="preserve">HTTPS is the only approved protocol for redirect URIs not hosted on the local client machine, and clients are required to validate the remote server’s </w:t>
      </w:r>
      <w:r w:rsidR="00CB7A51">
        <w:t xml:space="preserve">TLS </w:t>
      </w:r>
      <w:r>
        <w:t xml:space="preserve">certificate.  This </w:t>
      </w:r>
      <w:r>
        <w:lastRenderedPageBreak/>
        <w:t xml:space="preserve">reduces the risk of an attacker spoofing the address of the client’s redirect URI, and also </w:t>
      </w:r>
      <w:r w:rsidR="00792D89">
        <w:t xml:space="preserve">takes advantage of TLS </w:t>
      </w:r>
      <w:r>
        <w:t>encryption and integrity protection.</w:t>
      </w:r>
    </w:p>
    <w:p w14:paraId="7068E064" w14:textId="75F09E01" w:rsidR="009852B4" w:rsidRPr="00CC0EE8" w:rsidRDefault="009852B4" w:rsidP="009B44EB">
      <w:pPr>
        <w:pStyle w:val="BodyText"/>
      </w:pPr>
      <w:r>
        <w:t>The profile also prohibits clients from having open redir</w:t>
      </w:r>
      <w:r w:rsidR="00C13552">
        <w:t xml:space="preserve">ects on their redirect URIs.  An open redirect, considered a vulnerability in and of itself, is an application that accepts a URL as a parameter and redirects the user to that URL without any restrictions or validation.  Open redirects in OAuth clients can lead to the exposure of authorization codes (or tokens in the implicit flow) because attackers can specify parameters to redirect responses to servers they control.  Redirect URI registration reduces this risk, unless the client makes an open redirect available at one of its registered redirect URIs, since the authorization server only validates the redirect URI </w:t>
      </w:r>
      <w:r w:rsidR="002C5D84">
        <w:t>path and not the query string.  The client developer is responsible for preventing open redirects.  The organization hosting the authorization ser</w:t>
      </w:r>
      <w:r w:rsidR="00CB7A51">
        <w:t>v</w:t>
      </w:r>
      <w:r w:rsidR="002C5D84">
        <w:t xml:space="preserve">er could check registered redirect URIs for open redirects, but the </w:t>
      </w:r>
      <w:r w:rsidR="00E81228">
        <w:t xml:space="preserve">redirect </w:t>
      </w:r>
      <w:r w:rsidR="002C5D84">
        <w:t xml:space="preserve">functionality could be undocumented, hidden, or added at a later time. </w:t>
      </w:r>
    </w:p>
    <w:p w14:paraId="02753FC3" w14:textId="77777777" w:rsidR="002C5D84" w:rsidRDefault="002C5D84" w:rsidP="002C5D84">
      <w:pPr>
        <w:pStyle w:val="Heading3"/>
        <w:numPr>
          <w:ilvl w:val="3"/>
          <w:numId w:val="12"/>
        </w:numPr>
        <w:ind w:left="630"/>
      </w:pPr>
      <w:bookmarkStart w:id="120" w:name="_Toc394334658"/>
      <w:r>
        <w:t>Use of State Parameter</w:t>
      </w:r>
      <w:bookmarkEnd w:id="120"/>
    </w:p>
    <w:p w14:paraId="671BD0D0" w14:textId="1AB5B812" w:rsidR="00B46949" w:rsidRDefault="002C5D84" w:rsidP="006959F5">
      <w:pPr>
        <w:pStyle w:val="BodyText"/>
      </w:pPr>
      <w:r>
        <w:t xml:space="preserve">The </w:t>
      </w:r>
      <w:r w:rsidR="0057627C">
        <w:t xml:space="preserve">OAuth </w:t>
      </w:r>
      <w:r>
        <w:t>profile requires clients to use a</w:t>
      </w:r>
      <w:r w:rsidR="0057627C">
        <w:t xml:space="preserve">n unpredictable value for the </w:t>
      </w:r>
      <w:r w:rsidR="0057627C">
        <w:rPr>
          <w:i/>
        </w:rPr>
        <w:t>state</w:t>
      </w:r>
      <w:r w:rsidR="0057627C">
        <w:t xml:space="preserve"> parameter</w:t>
      </w:r>
      <w:r w:rsidR="00B46949">
        <w:t xml:space="preserve"> to prevent token and code substitution attacks.  The </w:t>
      </w:r>
      <w:r w:rsidR="00B46949">
        <w:rPr>
          <w:i/>
        </w:rPr>
        <w:t>state</w:t>
      </w:r>
      <w:r w:rsidR="00B46949">
        <w:t xml:space="preserve"> parameter is submitted by the client in the authorization request.  Authorization servers are required to return the same </w:t>
      </w:r>
      <w:r w:rsidR="00B46949">
        <w:rPr>
          <w:i/>
        </w:rPr>
        <w:t>state</w:t>
      </w:r>
      <w:r w:rsidR="00B46949">
        <w:t xml:space="preserve"> value in the authorization response sent to the client’s redirect URI.  Clients must validate that the same value they originally submitted is returned from the authorization server.  This prevents attacks such as the authorization code fixation attack listed in </w:t>
      </w:r>
      <w:r w:rsidR="00B46949">
        <w:fldChar w:fldCharType="begin"/>
      </w:r>
      <w:r w:rsidR="00B46949">
        <w:instrText xml:space="preserve"> REF _Ref393548472 \h </w:instrText>
      </w:r>
      <w:r w:rsidR="00B46949">
        <w:fldChar w:fldCharType="separate"/>
      </w:r>
      <w:r w:rsidR="00773C4E">
        <w:t xml:space="preserve">Table </w:t>
      </w:r>
      <w:r w:rsidR="00773C4E">
        <w:rPr>
          <w:noProof/>
        </w:rPr>
        <w:t>2</w:t>
      </w:r>
      <w:r w:rsidR="00B46949">
        <w:fldChar w:fldCharType="end"/>
      </w:r>
      <w:r w:rsidR="00B46949">
        <w:t>.</w:t>
      </w:r>
    </w:p>
    <w:p w14:paraId="3126A584" w14:textId="77777777" w:rsidR="00B46949" w:rsidRDefault="00B46949" w:rsidP="006959F5">
      <w:pPr>
        <w:pStyle w:val="BodyText"/>
      </w:pPr>
      <w:r>
        <w:t>Because the OAuth authorization request and response occur outside the client application, the client needs some way of associating an authorization response with the client session in which it was initiated.  Substitution attacks are one reason for this; in addition, web application clients may submit several concurrent authorization requests for different users and protected resources.</w:t>
      </w:r>
      <w:r w:rsidR="00121621">
        <w:t xml:space="preserve">  </w:t>
      </w:r>
      <w:r w:rsidR="00502613">
        <w:t xml:space="preserve">Client session information cannot be conveyed in the URI path, since this would preclude strict validation of the entire redirect URI path against the client’s registered URIs.  Instead, the OAuth specification created the </w:t>
      </w:r>
      <w:r w:rsidR="00502613">
        <w:rPr>
          <w:i/>
        </w:rPr>
        <w:t>state</w:t>
      </w:r>
      <w:r w:rsidR="00502613">
        <w:t xml:space="preserve"> query parameter for this purpose.</w:t>
      </w:r>
    </w:p>
    <w:p w14:paraId="32A87D4A" w14:textId="77777777" w:rsidR="00502613" w:rsidRDefault="00502613" w:rsidP="006959F5">
      <w:pPr>
        <w:pStyle w:val="BodyText"/>
      </w:pPr>
      <w:r>
        <w:t xml:space="preserve">Clients must use a state value with at least 128 bits of entropy, associate the state with a particular client session, and ensure that the </w:t>
      </w:r>
      <w:r>
        <w:rPr>
          <w:i/>
        </w:rPr>
        <w:t>state</w:t>
      </w:r>
      <w:r>
        <w:t xml:space="preserve"> value returned in the authorization response matches the value submitted with the authorization request.  This ensures that the returned code or token is associated with the correct client session, and no substitution has occurred.</w:t>
      </w:r>
    </w:p>
    <w:p w14:paraId="04DB4C8A" w14:textId="77777777" w:rsidR="00502613" w:rsidRDefault="00502613" w:rsidP="00502613">
      <w:pPr>
        <w:pStyle w:val="Heading3"/>
        <w:numPr>
          <w:ilvl w:val="3"/>
          <w:numId w:val="12"/>
        </w:numPr>
        <w:ind w:left="630"/>
      </w:pPr>
      <w:bookmarkStart w:id="121" w:name="_Toc394334659"/>
      <w:r>
        <w:t>Access Token Format</w:t>
      </w:r>
      <w:bookmarkEnd w:id="121"/>
    </w:p>
    <w:p w14:paraId="6C13F6A3" w14:textId="77777777" w:rsidR="00C54884" w:rsidRDefault="00C54884" w:rsidP="006959F5">
      <w:pPr>
        <w:pStyle w:val="BodyText"/>
      </w:pPr>
      <w:r>
        <w:t>RFC 6749 does not specify a format for the access token</w:t>
      </w:r>
      <w:r w:rsidR="008A626C">
        <w:t xml:space="preserve">.  </w:t>
      </w:r>
      <w:r>
        <w:t xml:space="preserve">The OAuth profile requires authorization servers to issue access tokens in the form of signed </w:t>
      </w:r>
      <w:r w:rsidR="008A626C">
        <w:t xml:space="preserve">and optionally encrypted </w:t>
      </w:r>
      <w:r>
        <w:t>JWTs with at least the following required claims:</w:t>
      </w:r>
    </w:p>
    <w:p w14:paraId="54E9C75F" w14:textId="77777777" w:rsidR="00C54884" w:rsidRDefault="00C54884" w:rsidP="00C54884">
      <w:pPr>
        <w:pStyle w:val="ListParagraph"/>
        <w:numPr>
          <w:ilvl w:val="0"/>
          <w:numId w:val="37"/>
        </w:numPr>
      </w:pPr>
      <w:r>
        <w:t>Issuer (</w:t>
      </w:r>
      <w:r w:rsidRPr="00C958DB">
        <w:rPr>
          <w:i/>
        </w:rPr>
        <w:t>iss</w:t>
      </w:r>
      <w:r>
        <w:t>): the issuer URL of the server that issued the token</w:t>
      </w:r>
    </w:p>
    <w:p w14:paraId="2792609A" w14:textId="77777777" w:rsidR="00C54884" w:rsidRDefault="00C54884" w:rsidP="00C54884">
      <w:pPr>
        <w:pStyle w:val="ListParagraph"/>
        <w:numPr>
          <w:ilvl w:val="0"/>
          <w:numId w:val="37"/>
        </w:numPr>
      </w:pPr>
      <w:r>
        <w:t>Audience (</w:t>
      </w:r>
      <w:r w:rsidRPr="00C958DB">
        <w:rPr>
          <w:i/>
        </w:rPr>
        <w:t>aud</w:t>
      </w:r>
      <w:r>
        <w:t>): audience list, an array containing the identifier of the protected resource this token is valid for (MAY be multiple values)</w:t>
      </w:r>
    </w:p>
    <w:p w14:paraId="3590CCA9" w14:textId="77777777" w:rsidR="00C54884" w:rsidRDefault="00C54884" w:rsidP="00C54884">
      <w:pPr>
        <w:pStyle w:val="ListParagraph"/>
        <w:numPr>
          <w:ilvl w:val="0"/>
          <w:numId w:val="37"/>
        </w:numPr>
      </w:pPr>
      <w:r>
        <w:t xml:space="preserve">Authorized </w:t>
      </w:r>
      <w:r w:rsidR="001F796E">
        <w:t>party</w:t>
      </w:r>
      <w:r>
        <w:t xml:space="preserve"> (</w:t>
      </w:r>
      <w:r>
        <w:rPr>
          <w:i/>
        </w:rPr>
        <w:t>azp</w:t>
      </w:r>
      <w:r>
        <w:t>):The client id of the client to whom this token was issued</w:t>
      </w:r>
    </w:p>
    <w:p w14:paraId="0F084BA2" w14:textId="77777777" w:rsidR="00C54884" w:rsidRDefault="00C54884" w:rsidP="00C54884">
      <w:pPr>
        <w:pStyle w:val="ListParagraph"/>
        <w:numPr>
          <w:ilvl w:val="0"/>
          <w:numId w:val="37"/>
        </w:numPr>
      </w:pPr>
      <w:r>
        <w:t>Subject (</w:t>
      </w:r>
      <w:r>
        <w:rPr>
          <w:i/>
        </w:rPr>
        <w:t>sub</w:t>
      </w:r>
      <w:r>
        <w:t xml:space="preserve">):The identifier of the end-user that authorized this client, or the client id of a client acting on its own behalf (such as a </w:t>
      </w:r>
      <w:r w:rsidR="00A54B76">
        <w:t>direct access client</w:t>
      </w:r>
      <w:r>
        <w:t>)</w:t>
      </w:r>
    </w:p>
    <w:p w14:paraId="4C4A5054" w14:textId="77777777" w:rsidR="00C54884" w:rsidRDefault="00C54884" w:rsidP="00C54884">
      <w:pPr>
        <w:pStyle w:val="ListParagraph"/>
        <w:numPr>
          <w:ilvl w:val="0"/>
          <w:numId w:val="37"/>
        </w:numPr>
      </w:pPr>
      <w:r>
        <w:lastRenderedPageBreak/>
        <w:t>Key ID (</w:t>
      </w:r>
      <w:r>
        <w:rPr>
          <w:i/>
        </w:rPr>
        <w:t>kid</w:t>
      </w:r>
      <w:r>
        <w:t>): the key ID of the keypair used to sign this token</w:t>
      </w:r>
    </w:p>
    <w:p w14:paraId="50E3DF69" w14:textId="036773BB" w:rsidR="00CB7A51" w:rsidRDefault="00CB7A51">
      <w:pPr>
        <w:pStyle w:val="ListParagraph"/>
        <w:numPr>
          <w:ilvl w:val="0"/>
          <w:numId w:val="37"/>
        </w:numPr>
      </w:pPr>
      <w:r>
        <w:t>Expiration (</w:t>
      </w:r>
      <w:r>
        <w:rPr>
          <w:i/>
        </w:rPr>
        <w:t>exp</w:t>
      </w:r>
      <w:r>
        <w:t>): expiration time after which the token must not be accepted</w:t>
      </w:r>
    </w:p>
    <w:p w14:paraId="59F8957C" w14:textId="77777777" w:rsidR="002C5D84" w:rsidRDefault="00C54884" w:rsidP="006959F5">
      <w:pPr>
        <w:pStyle w:val="ListParagraph"/>
        <w:numPr>
          <w:ilvl w:val="0"/>
          <w:numId w:val="37"/>
        </w:numPr>
        <w:spacing w:after="240"/>
      </w:pPr>
      <w:r>
        <w:t>JWT ID (</w:t>
      </w:r>
      <w:r>
        <w:rPr>
          <w:i/>
        </w:rPr>
        <w:t>jti</w:t>
      </w:r>
      <w:r>
        <w:t xml:space="preserve">): A unique JWT ID value with at least 128 bits of entropy. This value MUST not be re-used in another token. Clients MUST check for reuse of </w:t>
      </w:r>
      <w:r w:rsidRPr="00247536">
        <w:rPr>
          <w:i/>
        </w:rPr>
        <w:t>jti</w:t>
      </w:r>
      <w:r>
        <w:t xml:space="preserve"> values and reject all tokens issued with duplicate </w:t>
      </w:r>
      <w:r w:rsidRPr="00247536">
        <w:rPr>
          <w:i/>
        </w:rPr>
        <w:t>jti</w:t>
      </w:r>
      <w:r>
        <w:rPr>
          <w:i/>
        </w:rPr>
        <w:t xml:space="preserve"> </w:t>
      </w:r>
      <w:r w:rsidRPr="00247536">
        <w:t>values</w:t>
      </w:r>
      <w:r>
        <w:t xml:space="preserve">. </w:t>
      </w:r>
    </w:p>
    <w:p w14:paraId="308B9043" w14:textId="77777777" w:rsidR="002C5D84" w:rsidRDefault="00B30521" w:rsidP="006959F5">
      <w:pPr>
        <w:pStyle w:val="BodyText"/>
      </w:pPr>
      <w:r>
        <w:t>A sample access token claim set might look like the following</w:t>
      </w:r>
      <w:r w:rsidR="008A626C">
        <w:t>; additional claims may be included in the claim set</w:t>
      </w:r>
      <w:r>
        <w:t>:</w:t>
      </w:r>
    </w:p>
    <w:p w14:paraId="752A287D" w14:textId="77777777" w:rsidR="00B30521" w:rsidRDefault="00B30521" w:rsidP="00B30521">
      <w:pPr>
        <w:pStyle w:val="BodyText"/>
        <w:ind w:left="720"/>
        <w:contextualSpacing/>
      </w:pPr>
      <w:r>
        <w:t>{</w:t>
      </w:r>
    </w:p>
    <w:p w14:paraId="6D602E8E" w14:textId="77777777" w:rsidR="00B30521" w:rsidRDefault="00AF4ABB" w:rsidP="00B30521">
      <w:pPr>
        <w:pStyle w:val="BodyText"/>
        <w:tabs>
          <w:tab w:val="left" w:pos="1080"/>
        </w:tabs>
        <w:ind w:left="720"/>
        <w:contextualSpacing/>
      </w:pPr>
      <w:r>
        <w:tab/>
      </w:r>
      <w:r w:rsidR="00B30521">
        <w:t>"iss":"https://jwt-idp.example.com",</w:t>
      </w:r>
    </w:p>
    <w:p w14:paraId="1DE6F433" w14:textId="77777777" w:rsidR="00B30521" w:rsidRDefault="00AF4ABB" w:rsidP="00B30521">
      <w:pPr>
        <w:pStyle w:val="BodyText"/>
        <w:tabs>
          <w:tab w:val="left" w:pos="1080"/>
        </w:tabs>
        <w:ind w:left="720"/>
        <w:contextualSpacing/>
      </w:pPr>
      <w:r>
        <w:tab/>
      </w:r>
      <w:r w:rsidR="00B30521">
        <w:t>"aud":"https://jwt-rp.example.net",</w:t>
      </w:r>
    </w:p>
    <w:p w14:paraId="403310AF" w14:textId="77777777" w:rsidR="00B30521" w:rsidRDefault="00AF4ABB" w:rsidP="00B30521">
      <w:pPr>
        <w:pStyle w:val="BodyText"/>
        <w:tabs>
          <w:tab w:val="left" w:pos="1080"/>
        </w:tabs>
        <w:ind w:left="720"/>
        <w:contextualSpacing/>
      </w:pPr>
      <w:r>
        <w:tab/>
      </w:r>
      <w:r w:rsidR="00B30521">
        <w:t>"azp":"client1234@example.com”,</w:t>
      </w:r>
    </w:p>
    <w:p w14:paraId="0213E058" w14:textId="77777777" w:rsidR="00B30521" w:rsidRDefault="00AF4ABB" w:rsidP="00B30521">
      <w:pPr>
        <w:pStyle w:val="BodyText"/>
        <w:tabs>
          <w:tab w:val="left" w:pos="1080"/>
        </w:tabs>
        <w:ind w:left="720"/>
        <w:contextualSpacing/>
      </w:pPr>
      <w:r>
        <w:tab/>
      </w:r>
      <w:r w:rsidR="00B30521">
        <w:t>"sub":"jane.doe@example.com",</w:t>
      </w:r>
    </w:p>
    <w:p w14:paraId="4F92507B" w14:textId="77777777" w:rsidR="00B30521" w:rsidRDefault="00AF4ABB" w:rsidP="00B30521">
      <w:pPr>
        <w:pStyle w:val="BodyText"/>
        <w:tabs>
          <w:tab w:val="left" w:pos="1080"/>
        </w:tabs>
        <w:ind w:left="720"/>
        <w:contextualSpacing/>
      </w:pPr>
      <w:r>
        <w:tab/>
      </w:r>
      <w:r w:rsidR="00B30521">
        <w:t>"kid":</w:t>
      </w:r>
      <w:r w:rsidR="00B30521" w:rsidRPr="00B30521">
        <w:t>"1e9gdk7"</w:t>
      </w:r>
      <w:r>
        <w:t>,</w:t>
      </w:r>
    </w:p>
    <w:p w14:paraId="3B266796" w14:textId="77777777" w:rsidR="00416A61" w:rsidRDefault="00416A61" w:rsidP="00416A61">
      <w:pPr>
        <w:pStyle w:val="BodyText"/>
        <w:tabs>
          <w:tab w:val="left" w:pos="1080"/>
        </w:tabs>
        <w:ind w:left="720"/>
        <w:contextualSpacing/>
      </w:pPr>
      <w:r>
        <w:tab/>
        <w:t>"exp":</w:t>
      </w:r>
      <w:r w:rsidRPr="00045D4A">
        <w:t>1406538000</w:t>
      </w:r>
      <w:r>
        <w:t>,</w:t>
      </w:r>
    </w:p>
    <w:p w14:paraId="4B60BB5C" w14:textId="77777777" w:rsidR="00B30521" w:rsidRDefault="00AF4ABB" w:rsidP="00AF4ABB">
      <w:pPr>
        <w:pStyle w:val="BodyText"/>
        <w:tabs>
          <w:tab w:val="left" w:pos="1080"/>
        </w:tabs>
        <w:contextualSpacing/>
      </w:pPr>
      <w:r>
        <w:tab/>
      </w:r>
      <w:r w:rsidR="00B30521">
        <w:t>"jti":</w:t>
      </w:r>
      <w:r w:rsidR="00BE53BC">
        <w:t>"</w:t>
      </w:r>
      <w:r w:rsidR="00BE53BC" w:rsidRPr="00BE53BC">
        <w:t>hTNObzOO0Dv/SBLL3veKng==</w:t>
      </w:r>
      <w:r w:rsidR="00BE53BC">
        <w:t>"</w:t>
      </w:r>
    </w:p>
    <w:p w14:paraId="59009867" w14:textId="77777777" w:rsidR="00B30521" w:rsidRDefault="00B30521" w:rsidP="00B30521">
      <w:pPr>
        <w:pStyle w:val="BodyText"/>
        <w:ind w:left="720"/>
      </w:pPr>
      <w:r>
        <w:t>}</w:t>
      </w:r>
    </w:p>
    <w:p w14:paraId="06E39B69" w14:textId="77777777" w:rsidR="002C5D84" w:rsidRDefault="008A626C" w:rsidP="006959F5">
      <w:pPr>
        <w:pStyle w:val="BodyText"/>
      </w:pPr>
      <w:r>
        <w:t xml:space="preserve">To access protected resources, clients include these tokens in the </w:t>
      </w:r>
      <w:r>
        <w:rPr>
          <w:i/>
        </w:rPr>
        <w:t>authorization</w:t>
      </w:r>
      <w:r>
        <w:t xml:space="preserve"> HTTP header </w:t>
      </w:r>
      <w:r w:rsidR="00AF4ABB">
        <w:t>with the “Bearer” authentication scheme, as in the following sample request:</w:t>
      </w:r>
    </w:p>
    <w:p w14:paraId="64CDC583" w14:textId="77777777" w:rsidR="00AF4ABB" w:rsidRDefault="00AF4ABB" w:rsidP="00AF4ABB">
      <w:pPr>
        <w:pStyle w:val="BodyText"/>
        <w:ind w:firstLine="720"/>
        <w:contextualSpacing/>
      </w:pPr>
      <w:r>
        <w:t>GET /resource HTTP/1.1</w:t>
      </w:r>
    </w:p>
    <w:p w14:paraId="451F1F89" w14:textId="77777777" w:rsidR="00AF4ABB" w:rsidRDefault="00AF4ABB" w:rsidP="00AF4ABB">
      <w:pPr>
        <w:pStyle w:val="BodyText"/>
        <w:ind w:firstLine="720"/>
        <w:contextualSpacing/>
      </w:pPr>
      <w:r>
        <w:t>Host: server.example.com</w:t>
      </w:r>
    </w:p>
    <w:p w14:paraId="5609A8A7" w14:textId="77777777" w:rsidR="00AF4ABB" w:rsidRPr="008A626C" w:rsidRDefault="00AF4ABB" w:rsidP="00AF4ABB">
      <w:pPr>
        <w:pStyle w:val="BodyText"/>
        <w:ind w:firstLine="720"/>
      </w:pPr>
      <w:r>
        <w:t>Authorization: Bearer mF_9.B5f-4.1JqM</w:t>
      </w:r>
    </w:p>
    <w:p w14:paraId="4B97FF5C" w14:textId="48633CAA" w:rsidR="001F796E" w:rsidRDefault="00AF4ABB" w:rsidP="006959F5">
      <w:pPr>
        <w:pStyle w:val="BodyText"/>
      </w:pPr>
      <w:r>
        <w:t xml:space="preserve">The OAuth specification requires protected resources to validate access tokens and ensure that their scope includes the requested access, but it does not specify </w:t>
      </w:r>
      <w:r w:rsidR="0015779B">
        <w:t>how protected resources should validate tokens, or how they can determine the scope of authorization</w:t>
      </w:r>
      <w:r w:rsidR="001C317B">
        <w:t>.  Signed JWT access tokens can be validated by validating the signature using the authorization server’s public key</w:t>
      </w:r>
      <w:r w:rsidR="001F796E">
        <w:t xml:space="preserve"> and checking the other fields for their expected values.  </w:t>
      </w:r>
      <w:r w:rsidR="00413977">
        <w:t xml:space="preserve">Using signed tokens prevents attacks involving the manufacture or modification of tokens, since the attacker cannot create a valid signature without possessing the authorization server’s private signing key.  </w:t>
      </w:r>
      <w:r w:rsidR="001F796E">
        <w:t>Clients can detect substitution attacks, because the authorized presenter claim will contain a different client ID</w:t>
      </w:r>
      <w:r w:rsidR="0015779B">
        <w:t xml:space="preserve"> than the authenticated client submitting the token</w:t>
      </w:r>
      <w:r w:rsidR="001F796E">
        <w:t>.  Protected resources can detect attempts to use tokens issued for different resources by checking the audience claim.  Replay attacks can be detected by tracking submitted token IDs to detect duplicates.</w:t>
      </w:r>
    </w:p>
    <w:p w14:paraId="212C4D75" w14:textId="77777777" w:rsidR="00413977" w:rsidRDefault="00413977" w:rsidP="006959F5">
      <w:pPr>
        <w:pStyle w:val="BodyText"/>
      </w:pPr>
      <w:r>
        <w:t>The use of signed JWTs as access tokens, combined with the restrictions on redirect URIs discussed above, severely reduce the risk of many of the known attacks on OAuth.</w:t>
      </w:r>
    </w:p>
    <w:p w14:paraId="3BA43D99" w14:textId="77777777" w:rsidR="001F796E" w:rsidRDefault="00413977" w:rsidP="006959F5">
      <w:pPr>
        <w:pStyle w:val="Heading3"/>
        <w:numPr>
          <w:ilvl w:val="3"/>
          <w:numId w:val="12"/>
        </w:numPr>
        <w:ind w:left="630"/>
      </w:pPr>
      <w:bookmarkStart w:id="122" w:name="_Toc394334660"/>
      <w:r>
        <w:t>Additional Authorization Server Requirements</w:t>
      </w:r>
      <w:bookmarkEnd w:id="122"/>
    </w:p>
    <w:p w14:paraId="26DBE3FC" w14:textId="77777777" w:rsidR="009633CD" w:rsidRDefault="00C6571C" w:rsidP="009633CD">
      <w:pPr>
        <w:pStyle w:val="BodyText"/>
      </w:pPr>
      <w:r>
        <w:t xml:space="preserve">The OAuth profile also requires authorization servers to protect communications with all of its OAuth endpoints using TLS with server authentication, to protect tokens, codes, and credentials </w:t>
      </w:r>
      <w:r w:rsidR="009633CD">
        <w:t>in transit over the network.  The profile also requires authorization servers to provide the following OAuth endpoints, in addition to the authorization and token endpoints:</w:t>
      </w:r>
    </w:p>
    <w:p w14:paraId="5CC6065F" w14:textId="77777777" w:rsidR="009633CD" w:rsidRDefault="00D368C5" w:rsidP="00D368C5">
      <w:pPr>
        <w:pStyle w:val="BodyText"/>
        <w:numPr>
          <w:ilvl w:val="0"/>
          <w:numId w:val="38"/>
        </w:numPr>
      </w:pPr>
      <w:r>
        <w:lastRenderedPageBreak/>
        <w:t>Token introspection endpoint – enables protected resources to query the authorization server for metadata about an access token presented by a client (e.g., to find out the authorized scopes associated with the token)</w:t>
      </w:r>
    </w:p>
    <w:p w14:paraId="33EF63D2" w14:textId="77777777" w:rsidR="00D368C5" w:rsidRDefault="00D368C5" w:rsidP="00D368C5">
      <w:pPr>
        <w:pStyle w:val="BodyText"/>
        <w:numPr>
          <w:ilvl w:val="0"/>
          <w:numId w:val="38"/>
        </w:numPr>
      </w:pPr>
      <w:r>
        <w:t>Token revocation endpoint – enables protected resources to signal to the authorization server that a token is no longer needed (e.g., when the user uninstalls a native client application that has active tokens)</w:t>
      </w:r>
    </w:p>
    <w:p w14:paraId="01D54C0E" w14:textId="29562F1F" w:rsidR="00C23D70" w:rsidRDefault="00D368C5" w:rsidP="00C23D70">
      <w:pPr>
        <w:pStyle w:val="BodyText"/>
        <w:numPr>
          <w:ilvl w:val="0"/>
          <w:numId w:val="38"/>
        </w:numPr>
      </w:pPr>
      <w:r>
        <w:t xml:space="preserve">Discovery endpoint – </w:t>
      </w:r>
      <w:r w:rsidR="00C23D70">
        <w:t>an endpoint hosted at a well-known URL that returns a JSON object containing the URLs for the authorization server’s endpoints</w:t>
      </w:r>
    </w:p>
    <w:p w14:paraId="6ED3639D" w14:textId="527E6752" w:rsidR="00C23D70" w:rsidRDefault="0015779B" w:rsidP="00E115BB">
      <w:pPr>
        <w:pStyle w:val="BodyText"/>
      </w:pPr>
      <w:r>
        <w:t>Providing a r</w:t>
      </w:r>
      <w:r w:rsidR="00C23D70">
        <w:t xml:space="preserve">egistration endpoint </w:t>
      </w:r>
      <w:r>
        <w:t xml:space="preserve">to support </w:t>
      </w:r>
      <w:r w:rsidR="00C23D70">
        <w:t xml:space="preserve">OAuth dynamic client registration as specified in the draft dynamic registration specification </w:t>
      </w:r>
      <w:sdt>
        <w:sdtPr>
          <w:id w:val="-1582432083"/>
          <w:citation/>
        </w:sdtPr>
        <w:sdtContent>
          <w:r w:rsidR="00C23D70">
            <w:fldChar w:fldCharType="begin"/>
          </w:r>
          <w:r w:rsidR="00C23D70">
            <w:instrText xml:space="preserve"> CITATION Ric14 \l 1033 </w:instrText>
          </w:r>
          <w:r w:rsidR="00C23D70">
            <w:fldChar w:fldCharType="separate"/>
          </w:r>
          <w:r w:rsidR="00773C4E">
            <w:rPr>
              <w:noProof/>
            </w:rPr>
            <w:t>[21]</w:t>
          </w:r>
          <w:r w:rsidR="00C23D70">
            <w:fldChar w:fldCharType="end"/>
          </w:r>
        </w:sdtContent>
      </w:sdt>
      <w:r w:rsidR="002C3B93">
        <w:t xml:space="preserve"> is not required.</w:t>
      </w:r>
    </w:p>
    <w:p w14:paraId="3EA17686" w14:textId="77777777" w:rsidR="00C23D70" w:rsidRDefault="00C23D70" w:rsidP="00C23D70">
      <w:pPr>
        <w:pStyle w:val="Heading3"/>
        <w:numPr>
          <w:ilvl w:val="3"/>
          <w:numId w:val="12"/>
        </w:numPr>
        <w:ind w:left="630"/>
      </w:pPr>
      <w:bookmarkStart w:id="123" w:name="_Toc394334661"/>
      <w:r>
        <w:t>Advanced Security Options</w:t>
      </w:r>
      <w:bookmarkEnd w:id="123"/>
    </w:p>
    <w:p w14:paraId="534CC03B" w14:textId="77777777" w:rsidR="00C23D70" w:rsidRDefault="00781B0F" w:rsidP="00C23D70">
      <w:pPr>
        <w:pStyle w:val="BodyText"/>
      </w:pPr>
      <w:r>
        <w:t>The OAuth profile strikes a balance between security on the one hand, and usability and ease of implementation on the other.  In some cases, heightened security concerns may justify more aggressive security measures.  The OAuth profile mentions some advanced security options that may not be practical in all cases, but which can provide additional protection for use cases where it is needed.</w:t>
      </w:r>
    </w:p>
    <w:p w14:paraId="42777133" w14:textId="77777777" w:rsidR="00285A51" w:rsidRDefault="00781B0F" w:rsidP="00C23D70">
      <w:pPr>
        <w:pStyle w:val="BodyText"/>
      </w:pPr>
      <w:r>
        <w:t>Requiring OAuth clients to authenticate to protected resources is one such option.  In many commercial OAuth implementations, presentation of an access token is sufficient to gain access to a protected resource.  Requiring clients to authenticate, combined with the JWT access token specified in the profile, would enable protected resources to validate that the client presenting the token is the one to which it was issued by the authorization server, by comparing the authenticated client ID with the authorized party claim in the access token</w:t>
      </w:r>
      <w:r w:rsidR="00285A51">
        <w:t>.  This would limit the usefulness of a stolen access token in many cases, since the token could only be presented by the client to which it was issued.  Implementing this control requires the protected resource to implement token validation.</w:t>
      </w:r>
    </w:p>
    <w:p w14:paraId="7B3E7C3A" w14:textId="77777777" w:rsidR="00493A81" w:rsidRDefault="00285A51" w:rsidP="00C23D70">
      <w:pPr>
        <w:pStyle w:val="BodyText"/>
      </w:pPr>
      <w:r>
        <w:t xml:space="preserve">Another option is to require clients to authenticate to the token endpoint and to protected resources using mutual TLS authentication using PKI certificates.  PKI authentication provides strong protection against Man-in-the-Middle (MITM) attacks, since the attacker cannot successfully complete the TLS handshake with the server when brokering the connection for another client.  TLS client certificate authentication is also </w:t>
      </w:r>
      <w:r w:rsidR="00EC3928">
        <w:t xml:space="preserve">natively </w:t>
      </w:r>
      <w:r>
        <w:t xml:space="preserve">supported by </w:t>
      </w:r>
      <w:r w:rsidR="00EC3928">
        <w:t xml:space="preserve">many common </w:t>
      </w:r>
      <w:r>
        <w:t>web servers, whereas JWT validation would typically b</w:t>
      </w:r>
      <w:r w:rsidR="00493A81">
        <w:t>e handled in application code.  In practice, PKI has proven difficult to implement at large scale, particularly in the scope of information exchange with external parties on which the VA Secure RESTful Interface Profile is focused.  However, in cases where the clients already possess or can easily be provisioned with PKI credentials, an OAuth implementation can take advantage of them for strong client authentication.</w:t>
      </w:r>
    </w:p>
    <w:p w14:paraId="2730C0F2" w14:textId="77777777" w:rsidR="003B3B49" w:rsidRDefault="00493A81" w:rsidP="003B3B49">
      <w:pPr>
        <w:pStyle w:val="BodyText"/>
      </w:pPr>
      <w:r>
        <w:t xml:space="preserve">The OAuth profile also mentions a set of draft standards for OAuth proof of possession tokens </w:t>
      </w:r>
      <w:sdt>
        <w:sdtPr>
          <w:id w:val="-869612480"/>
          <w:citation/>
        </w:sdtPr>
        <w:sdtContent>
          <w:r>
            <w:fldChar w:fldCharType="begin"/>
          </w:r>
          <w:r>
            <w:instrText xml:space="preserve"> CITATION Hun14 \l 1033 </w:instrText>
          </w:r>
          <w:r>
            <w:fldChar w:fldCharType="separate"/>
          </w:r>
          <w:r w:rsidR="00773C4E">
            <w:rPr>
              <w:noProof/>
            </w:rPr>
            <w:t>[17]</w:t>
          </w:r>
          <w:r>
            <w:fldChar w:fldCharType="end"/>
          </w:r>
        </w:sdtContent>
      </w:sdt>
      <w:r>
        <w:t>.  Most existing OAuth implementations use bearer tokens</w:t>
      </w:r>
      <w:r w:rsidR="009129E5">
        <w:t>.  Bearer tokens could be compared to physical tickets purchased at a movie theater.  Customers exchange money at the ticket counter for physical tickets, which entitle the person holding them to watch a movie.  At the entrance to the theater, an usher will admit anyone who arrives with a valid movie ticket.</w:t>
      </w:r>
      <w:r w:rsidR="003B3B49">
        <w:t xml:space="preserve">  It is the customer’s responsibility to maintain control of the ticket and safely </w:t>
      </w:r>
      <w:r w:rsidR="003B3B49">
        <w:lastRenderedPageBreak/>
        <w:t>deliver it to the usher.  The usher cannot demand that customers prove that they were the original purchasers of the tickets in their hands, nor could the customers easily prove it.</w:t>
      </w:r>
      <w:r w:rsidR="003B3B49">
        <w:rPr>
          <w:rStyle w:val="FootnoteReference"/>
        </w:rPr>
        <w:footnoteReference w:id="6"/>
      </w:r>
      <w:r w:rsidR="003B3B49">
        <w:t xml:space="preserve"> </w:t>
      </w:r>
    </w:p>
    <w:p w14:paraId="1466D1C4" w14:textId="77777777" w:rsidR="003B3B49" w:rsidRPr="007F2FE2" w:rsidRDefault="003B3B49" w:rsidP="003B3B49">
      <w:pPr>
        <w:pStyle w:val="BodyText"/>
      </w:pPr>
      <w:r>
        <w:t xml:space="preserve">Proof of possession tokens </w:t>
      </w:r>
      <w:r w:rsidR="007F2FE2">
        <w:t xml:space="preserve">provide a mechanism for the presenter of a token to prove their rightful ownership of </w:t>
      </w:r>
      <w:r w:rsidR="00A15391">
        <w:t xml:space="preserve">it </w:t>
      </w:r>
      <w:r w:rsidR="007F2FE2">
        <w:t>by demonstrating possession of a cryptographic key.  The client must authenticate cryptographically to the authorization server’s token endpoint; both symmetric and asymmetric algorithms are supported.  This proves to the authorization sever that the client possesses a particular key.  When generating the access token, the authorization server includes a confirmation (</w:t>
      </w:r>
      <w:r w:rsidR="007F2FE2">
        <w:rPr>
          <w:i/>
        </w:rPr>
        <w:t>cnf</w:t>
      </w:r>
      <w:r w:rsidR="007F2FE2">
        <w:t>) claim with information about the cryptographic key possessed by the client.  When a protected resource receives the access token, it can challenge the client to demonstrate possession of the key (e.g., by signing or creating a Hashed Message Authentication Code, or HMAC).  This provides a stronger binding of the claims in the access token to the client presenting it.</w:t>
      </w:r>
      <w:r w:rsidR="00541C09">
        <w:t xml:space="preserve">  An attacker could not use a stolen proof of possession token to access a resource without also obtaining the key from the legitimate client.</w:t>
      </w:r>
      <w:r w:rsidR="007F2FE2">
        <w:t xml:space="preserve"> </w:t>
      </w:r>
    </w:p>
    <w:p w14:paraId="478A1B7A" w14:textId="77777777" w:rsidR="00896CEE" w:rsidRDefault="00896CEE" w:rsidP="00896CEE">
      <w:pPr>
        <w:pStyle w:val="Heading2"/>
        <w:numPr>
          <w:ilvl w:val="2"/>
          <w:numId w:val="12"/>
        </w:numPr>
        <w:ind w:left="540"/>
      </w:pPr>
      <w:bookmarkStart w:id="124" w:name="_Toc394334662"/>
      <w:r>
        <w:t>OpenID Connect Profile</w:t>
      </w:r>
      <w:bookmarkEnd w:id="124"/>
    </w:p>
    <w:p w14:paraId="184CF7E8" w14:textId="5D52E04E" w:rsidR="006F0560" w:rsidRDefault="007A3096" w:rsidP="00C23D70">
      <w:pPr>
        <w:pStyle w:val="BodyText"/>
      </w:pPr>
      <w:r>
        <w:t xml:space="preserve">Because OpenID Connect is based on OAuth, the requirements of the OAuth profile apply to OpenID Connect as well, including the use of signed JWT access tokens.  In general, the OpenID Connect 1.0 standard </w:t>
      </w:r>
      <w:r w:rsidR="00CB7A51">
        <w:t xml:space="preserve">leaves fewer </w:t>
      </w:r>
      <w:r>
        <w:t>options up to implementers</w:t>
      </w:r>
      <w:r w:rsidR="00CB7A51">
        <w:t xml:space="preserve"> and makes more security features mandatory than does OAuth</w:t>
      </w:r>
      <w:r>
        <w:t>.  For both of these reasons, the OpenID Connect profile is quite a bit shorter than the OAuth profile.</w:t>
      </w:r>
    </w:p>
    <w:p w14:paraId="5BCF37ED" w14:textId="77777777" w:rsidR="00F07A92" w:rsidRDefault="00F07A92" w:rsidP="00F07A92">
      <w:pPr>
        <w:pStyle w:val="Heading3"/>
        <w:numPr>
          <w:ilvl w:val="3"/>
          <w:numId w:val="12"/>
        </w:numPr>
        <w:ind w:left="630"/>
      </w:pPr>
      <w:bookmarkStart w:id="125" w:name="_Toc394334663"/>
      <w:r>
        <w:t>ID Token Requirements</w:t>
      </w:r>
      <w:bookmarkEnd w:id="125"/>
    </w:p>
    <w:p w14:paraId="37A1653A" w14:textId="77777777" w:rsidR="00F07A92" w:rsidRDefault="00F07A92" w:rsidP="00F07A92">
      <w:pPr>
        <w:pStyle w:val="BodyText"/>
      </w:pPr>
      <w:r>
        <w:t xml:space="preserve">The OpenID Connect Core standard requires OpenID Providers to sign ID Tokens, but permits relying parties to omit signature validation when the ID Token is received over a direct HTTPS connection from the client to the OpenID Provider.  The OpenID Connect profile requires </w:t>
      </w:r>
      <w:r w:rsidR="00AC0B14">
        <w:t>relying parties</w:t>
      </w:r>
      <w:r>
        <w:t xml:space="preserve"> to always validate </w:t>
      </w:r>
      <w:r w:rsidR="00AC0B14">
        <w:t>signatures on ID tokens, and requires ID tokens to expire within five minutes of issuance.</w:t>
      </w:r>
      <w:r>
        <w:t xml:space="preserve"> </w:t>
      </w:r>
      <w:r w:rsidR="00AC0B14">
        <w:t xml:space="preserve"> </w:t>
      </w:r>
      <w:r>
        <w:t xml:space="preserve">The profile also requires </w:t>
      </w:r>
      <w:r w:rsidR="00AC0B14">
        <w:t xml:space="preserve">relying parties </w:t>
      </w:r>
      <w:r>
        <w:t xml:space="preserve">to verify the following </w:t>
      </w:r>
      <w:r w:rsidR="00AC0B14">
        <w:t>claims</w:t>
      </w:r>
      <w:r>
        <w:t xml:space="preserve"> in the ID Token:</w:t>
      </w:r>
    </w:p>
    <w:p w14:paraId="45B52BA6" w14:textId="30B16691" w:rsidR="00F07A92" w:rsidRDefault="00F07A92" w:rsidP="00F07A92">
      <w:pPr>
        <w:pStyle w:val="ListParagraph"/>
        <w:numPr>
          <w:ilvl w:val="0"/>
          <w:numId w:val="40"/>
        </w:numPr>
      </w:pPr>
      <w:r>
        <w:rPr>
          <w:i/>
        </w:rPr>
        <w:t>issuer:</w:t>
      </w:r>
      <w:r>
        <w:t xml:space="preserve"> The “iss” field is the URL of the expected issuer</w:t>
      </w:r>
    </w:p>
    <w:p w14:paraId="52586761" w14:textId="77777777" w:rsidR="00F07A92" w:rsidRDefault="00F07A92" w:rsidP="00F07A92">
      <w:pPr>
        <w:pStyle w:val="ListParagraph"/>
        <w:numPr>
          <w:ilvl w:val="0"/>
          <w:numId w:val="40"/>
        </w:numPr>
      </w:pPr>
      <w:r>
        <w:rPr>
          <w:i/>
        </w:rPr>
        <w:t xml:space="preserve">audience: </w:t>
      </w:r>
      <w:r>
        <w:t xml:space="preserve">The “aud” field contains the client ID of the </w:t>
      </w:r>
      <w:r w:rsidR="00AC0B14">
        <w:t>relying party</w:t>
      </w:r>
    </w:p>
    <w:p w14:paraId="2482D98B" w14:textId="77777777" w:rsidR="00F07A92" w:rsidRDefault="00F07A92" w:rsidP="00F07A92">
      <w:pPr>
        <w:pStyle w:val="ListParagraph"/>
        <w:numPr>
          <w:ilvl w:val="0"/>
          <w:numId w:val="40"/>
        </w:numPr>
        <w:spacing w:after="240"/>
        <w:contextualSpacing w:val="0"/>
      </w:pPr>
      <w:r>
        <w:rPr>
          <w:i/>
        </w:rPr>
        <w:t xml:space="preserve">expiration, issued-at, not-before: </w:t>
      </w:r>
      <w:r>
        <w:t>The “exp”, “iat”, “nbf” fields are dates within acceptable ranges</w:t>
      </w:r>
    </w:p>
    <w:p w14:paraId="4AE07326" w14:textId="77777777" w:rsidR="00F07A92" w:rsidRDefault="00AC0B14" w:rsidP="00AC0B14">
      <w:pPr>
        <w:pStyle w:val="BodyText"/>
      </w:pPr>
      <w:r>
        <w:t>Validation of these claims, along with token signature validation, prevents attacks involving the manufacture or modification of ID tokens, and the use of ID tokens issued for one relying party at a different relying party.  The expiration and other date-time claims limit the period during which an intercepted ID token could be used.</w:t>
      </w:r>
    </w:p>
    <w:p w14:paraId="1FAE67DA" w14:textId="77777777" w:rsidR="00C436BD" w:rsidRDefault="00C436BD" w:rsidP="00C436BD">
      <w:pPr>
        <w:pStyle w:val="Heading3"/>
        <w:numPr>
          <w:ilvl w:val="3"/>
          <w:numId w:val="12"/>
        </w:numPr>
        <w:ind w:left="630"/>
      </w:pPr>
      <w:bookmarkStart w:id="126" w:name="_Toc394334664"/>
      <w:r>
        <w:t>UserInfo Requirements</w:t>
      </w:r>
      <w:bookmarkEnd w:id="126"/>
    </w:p>
    <w:p w14:paraId="00D2D105" w14:textId="77777777" w:rsidR="00C96F4B" w:rsidRDefault="00C436BD" w:rsidP="00C96F4B">
      <w:pPr>
        <w:pStyle w:val="BodyText"/>
      </w:pPr>
      <w:r>
        <w:t xml:space="preserve">The OpenID Connect profile requires OpenID Providers to provide UserInfo endpoints.  Relying parties can access the UserInfo endpoint using an access token returned from the OpenID Provider’s token endpoint in order to request additional claims about the user or the authentication context, which includes information about how the user authenticated </w:t>
      </w:r>
      <w:r>
        <w:lastRenderedPageBreak/>
        <w:t>to the OpenID Provider, beyond the claims that were provided in the initial ID Token.  Relying parties can request specific claims</w:t>
      </w:r>
      <w:r w:rsidR="00C96F4B">
        <w:t xml:space="preserve"> by including them as </w:t>
      </w:r>
      <w:r w:rsidR="00C96F4B">
        <w:rPr>
          <w:i/>
        </w:rPr>
        <w:t>scope</w:t>
      </w:r>
      <w:r w:rsidR="00C96F4B">
        <w:t xml:space="preserve"> parameters in the authorization request.  As with other uses of OAuth scopes, the resource owner (the user being authenticated in this case) may approve a subset of the requested scope, in which case not all requested claims will be returned.  This maintains the user’s control over which of their user profile attributes are shared with the relying party.</w:t>
      </w:r>
    </w:p>
    <w:p w14:paraId="32A9507C" w14:textId="20B89E79" w:rsidR="00C96F4B" w:rsidRDefault="00C96F4B" w:rsidP="00C96F4B">
      <w:pPr>
        <w:pStyle w:val="BodyText"/>
      </w:pPr>
      <w:r>
        <w:t>While OpenID Connect requires ID Tokens to be signed JWTs, it does not require UserInfo responses to be signed.  The standard does require all communications between the relying party and UserInfo endpoint to use TLS, which provides encryption and integrity protection of transmitted data.  The OpenID Connect profile requires OpenID providers to support signing and encryption of UserInfo responses using the JOSE standards, for use cases where message-level protection is required (e.g., to protect the integrity of user claims through a connection where TLS is terminated before the final destination of the UserInfo response).</w:t>
      </w:r>
      <w:r w:rsidR="006803B2">
        <w:t xml:space="preserve">  Signatures protect the integrity and authenticity of user claims, preventing attackers from creating claims or modifying them in transit.  Encrypting user claims</w:t>
      </w:r>
      <w:r w:rsidR="00CB7A51">
        <w:t xml:space="preserve"> to prevent unauthorized disclosure</w:t>
      </w:r>
      <w:r w:rsidR="006803B2">
        <w:t xml:space="preserve"> may be required when they contain sensitive data about the user. </w:t>
      </w:r>
    </w:p>
    <w:p w14:paraId="24816A35" w14:textId="77777777" w:rsidR="006803B2" w:rsidRDefault="006803B2" w:rsidP="006803B2">
      <w:pPr>
        <w:pStyle w:val="Heading3"/>
        <w:numPr>
          <w:ilvl w:val="3"/>
          <w:numId w:val="12"/>
        </w:numPr>
        <w:ind w:left="630"/>
      </w:pPr>
      <w:bookmarkStart w:id="127" w:name="_Toc394334665"/>
      <w:r>
        <w:t>Authorization Request Objects</w:t>
      </w:r>
      <w:bookmarkEnd w:id="127"/>
    </w:p>
    <w:p w14:paraId="13D44B56" w14:textId="6869446B" w:rsidR="006803B2" w:rsidRDefault="00A96687" w:rsidP="006803B2">
      <w:pPr>
        <w:pStyle w:val="BodyText"/>
      </w:pPr>
      <w:r>
        <w:t xml:space="preserve">OpenID Connect permits relying parties to submit authentication request parameters as claims in an optionally signed or encrypted JWT.  In the traditional OAuth method, they are submitted as individual parameters in the URL query string, but OpenID Connect request objects are submitted as a single parameter containing the JWT or as a URI pointing to the JWT containing the request.  Request objects enable the relying party to sign or encrypt the authentication request parameters.  As with JOSE-protected UserInfo responses, these messages are already protected by a TLS connection between the client and authorization endpoint, but message-level signatures and encryption may be required, particularly in cases where the </w:t>
      </w:r>
      <w:r w:rsidR="00CB7A51">
        <w:t xml:space="preserve">TLS </w:t>
      </w:r>
      <w:r>
        <w:t xml:space="preserve">connection is terminated </w:t>
      </w:r>
      <w:r w:rsidR="002C3B93">
        <w:t xml:space="preserve">by an intermediary device between </w:t>
      </w:r>
      <w:r>
        <w:t xml:space="preserve">the message </w:t>
      </w:r>
      <w:r w:rsidR="002C3B93">
        <w:t xml:space="preserve">sender and the </w:t>
      </w:r>
      <w:r>
        <w:t>destination.</w:t>
      </w:r>
    </w:p>
    <w:p w14:paraId="525AD66E" w14:textId="77777777" w:rsidR="00A96687" w:rsidRDefault="00A96687" w:rsidP="00A96687">
      <w:pPr>
        <w:pStyle w:val="Heading3"/>
        <w:numPr>
          <w:ilvl w:val="3"/>
          <w:numId w:val="12"/>
        </w:numPr>
        <w:ind w:left="630"/>
      </w:pPr>
      <w:bookmarkStart w:id="128" w:name="_Ref393934775"/>
      <w:bookmarkStart w:id="129" w:name="_Toc394334666"/>
      <w:r>
        <w:t>Authentication Context Claims</w:t>
      </w:r>
      <w:bookmarkEnd w:id="128"/>
      <w:bookmarkEnd w:id="129"/>
    </w:p>
    <w:p w14:paraId="01E1144B" w14:textId="77777777" w:rsidR="00A96687" w:rsidRDefault="00AA1E6B" w:rsidP="00AA1E6B">
      <w:pPr>
        <w:pStyle w:val="BodyText"/>
      </w:pPr>
      <w:r w:rsidRPr="00AA1E6B">
        <w:t xml:space="preserve">In many use cases, VA </w:t>
      </w:r>
      <w:r>
        <w:t xml:space="preserve">relying parties </w:t>
      </w:r>
      <w:r w:rsidRPr="00AA1E6B">
        <w:t>may need information about the user’s authentication context – for example, the type of credential(s) used to authenticate – in order to make an access control decision.  The OpenID Connect specification defines two standard claims that enable the OP to communicate this information to the RP:  “acr” (authentication context class reference), and “amr” (auth</w:t>
      </w:r>
      <w:r>
        <w:t>entication methods reference).</w:t>
      </w:r>
    </w:p>
    <w:p w14:paraId="32D42044" w14:textId="5FC540D4" w:rsidR="00AC0B14" w:rsidRPr="00F07A92" w:rsidRDefault="00997192" w:rsidP="00273AD6">
      <w:pPr>
        <w:pStyle w:val="BodyText"/>
      </w:pPr>
      <w:r>
        <w:t xml:space="preserve">When sharing this type of claim across organizational boundaries, </w:t>
      </w:r>
      <w:r w:rsidRPr="00E115BB">
        <w:t>it is important for federation partners to agree to terms and a common scheme for how authentication context will be conveyed.</w:t>
      </w:r>
      <w:r>
        <w:t xml:space="preserve">  The concept of authentication context class is roughly analogous to </w:t>
      </w:r>
      <w:r w:rsidR="00C941A1">
        <w:t>the National Institute of Standards and Technology’s (</w:t>
      </w:r>
      <w:r>
        <w:t>NIST’s</w:t>
      </w:r>
      <w:r w:rsidR="00C941A1">
        <w:t>)</w:t>
      </w:r>
      <w:r>
        <w:t xml:space="preserve"> notion of </w:t>
      </w:r>
      <w:r w:rsidR="002F4624">
        <w:t>Level of Assurance (</w:t>
      </w:r>
      <w:r>
        <w:t>LOA</w:t>
      </w:r>
      <w:r w:rsidR="002F4624">
        <w:t>)</w:t>
      </w:r>
      <w:r>
        <w:t xml:space="preserve">, so in the interest of re-using an established standard, the OpenID Connect profile recommends using the established URIs for NIST LOAs published by FICAM.  Unfortunately, there is not a comparable existing standard for the authentication methods reference claim, which indicates the set of actual authentication mechanisms used to authenticate the user (e.g., a multi-factor login scheme might use password and a one-time code sent to the user’s mobile device).  </w:t>
      </w:r>
      <w:r w:rsidRPr="00E115BB">
        <w:t xml:space="preserve">It is recommended that VA should work with its </w:t>
      </w:r>
      <w:r w:rsidRPr="00E115BB">
        <w:lastRenderedPageBreak/>
        <w:t>information sharing partners to define a common set of values for the authentication methods reference field.</w:t>
      </w:r>
    </w:p>
    <w:p w14:paraId="0EE6B231" w14:textId="77777777" w:rsidR="00273AD6" w:rsidRDefault="00273AD6" w:rsidP="00F13DE9">
      <w:pPr>
        <w:pStyle w:val="Heading2"/>
        <w:numPr>
          <w:ilvl w:val="1"/>
          <w:numId w:val="12"/>
        </w:numPr>
        <w:ind w:left="450"/>
      </w:pPr>
      <w:bookmarkStart w:id="130" w:name="_Ref393934605"/>
      <w:bookmarkStart w:id="131" w:name="_Toc394334667"/>
      <w:r>
        <w:t>Security Policy Analysis</w:t>
      </w:r>
      <w:bookmarkEnd w:id="130"/>
      <w:bookmarkEnd w:id="131"/>
    </w:p>
    <w:p w14:paraId="434EB1FB" w14:textId="2C96FA7C" w:rsidR="00273AD6" w:rsidRDefault="00273AD6" w:rsidP="00273AD6">
      <w:pPr>
        <w:pStyle w:val="BodyText"/>
      </w:pPr>
      <w:r>
        <w:t>This section presents an analysis of applicable VA and Federal IT policies relevant to the Secure RESTful Interface Profile work, and identifies specific areas where policy may impact the implementation of a REST security infrastructure.  One of the goals of this analysis was to identify any substantive conflicts between the recommendations made in the profiles and existing policy.  No such conflicts were identified.  The profiles deal mainly with specifics of the OAuth and OpenID Connect standards at a level not typically addressed by policy documents.  When it comes to the actual implementation and operation of the REST security infrastructure, however, a number of policies will apply.  This document identifies some policies that may significantly impact a VA implementation of OAuth and OpenID Connect</w:t>
      </w:r>
      <w:r w:rsidRPr="00E40504">
        <w:t>.</w:t>
      </w:r>
    </w:p>
    <w:p w14:paraId="3D0EBC28" w14:textId="77777777" w:rsidR="00273AD6" w:rsidRDefault="00273AD6" w:rsidP="00F13DE9">
      <w:pPr>
        <w:pStyle w:val="Heading2"/>
        <w:numPr>
          <w:ilvl w:val="2"/>
          <w:numId w:val="12"/>
        </w:numPr>
        <w:ind w:left="540"/>
      </w:pPr>
      <w:bookmarkStart w:id="132" w:name="_Toc394334668"/>
      <w:r>
        <w:t>Relevant Policy Documents</w:t>
      </w:r>
      <w:bookmarkEnd w:id="132"/>
    </w:p>
    <w:p w14:paraId="7955196D" w14:textId="47A02B92" w:rsidR="00273AD6" w:rsidRDefault="002C3B93" w:rsidP="00273AD6">
      <w:pPr>
        <w:pStyle w:val="BodyText"/>
      </w:pPr>
      <w:r>
        <w:t>The task team reviewed</w:t>
      </w:r>
      <w:r w:rsidR="00273AD6">
        <w:t xml:space="preserve"> number of VA policy documents, NIST Special Publications (SP), Federal Information Processing Standards (FIPS), and other documents for content applicable to the Secure RESTful Interfaces </w:t>
      </w:r>
      <w:r>
        <w:t>task</w:t>
      </w:r>
      <w:r w:rsidR="00273AD6">
        <w:t xml:space="preserve">.  </w:t>
      </w:r>
      <w:r w:rsidR="00273AD6">
        <w:fldChar w:fldCharType="begin"/>
      </w:r>
      <w:r w:rsidR="00273AD6">
        <w:instrText xml:space="preserve"> REF _Ref393753739 \h </w:instrText>
      </w:r>
      <w:r w:rsidR="00273AD6">
        <w:fldChar w:fldCharType="separate"/>
      </w:r>
      <w:r w:rsidR="00773C4E">
        <w:t xml:space="preserve">Table </w:t>
      </w:r>
      <w:r w:rsidR="00773C4E">
        <w:rPr>
          <w:noProof/>
        </w:rPr>
        <w:t>4</w:t>
      </w:r>
      <w:r w:rsidR="00273AD6">
        <w:fldChar w:fldCharType="end"/>
      </w:r>
      <w:r w:rsidR="00273AD6">
        <w:t xml:space="preserve"> </w:t>
      </w:r>
      <w:r>
        <w:t xml:space="preserve">lists documents with </w:t>
      </w:r>
      <w:r w:rsidR="00273AD6">
        <w:t>applicable content.</w:t>
      </w:r>
    </w:p>
    <w:p w14:paraId="50BD7510" w14:textId="66B4541B" w:rsidR="00273AD6" w:rsidRDefault="00273AD6" w:rsidP="00273AD6">
      <w:pPr>
        <w:pStyle w:val="Caption"/>
        <w:keepNext/>
      </w:pPr>
      <w:bookmarkStart w:id="133" w:name="_Ref393753739"/>
      <w:bookmarkStart w:id="134" w:name="_Toc394334692"/>
      <w:r>
        <w:t xml:space="preserve">Table </w:t>
      </w:r>
      <w:fldSimple w:instr=" SEQ Table \* ARABIC ">
        <w:r w:rsidR="00773C4E">
          <w:rPr>
            <w:noProof/>
          </w:rPr>
          <w:t>4</w:t>
        </w:r>
      </w:fldSimple>
      <w:bookmarkEnd w:id="133"/>
      <w:r>
        <w:rPr>
          <w:noProof/>
        </w:rPr>
        <w:t xml:space="preserve"> - Relevant Policy Documents</w:t>
      </w:r>
      <w:bookmarkEnd w:id="134"/>
    </w:p>
    <w:tbl>
      <w:tblPr>
        <w:tblStyle w:val="LightList-Accent12"/>
        <w:tblW w:w="0" w:type="auto"/>
        <w:tblLook w:val="04A0" w:firstRow="1" w:lastRow="0" w:firstColumn="1" w:lastColumn="0" w:noHBand="0" w:noVBand="1"/>
      </w:tblPr>
      <w:tblGrid>
        <w:gridCol w:w="2137"/>
        <w:gridCol w:w="3591"/>
        <w:gridCol w:w="3612"/>
      </w:tblGrid>
      <w:tr w:rsidR="00273AD6" w:rsidRPr="009A2704" w14:paraId="45243C9D" w14:textId="77777777" w:rsidTr="00FB2B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14:paraId="0F40DA6E" w14:textId="77777777" w:rsidR="00273AD6" w:rsidRPr="00DA35B4" w:rsidRDefault="00273AD6" w:rsidP="00FB2B7B">
            <w:pPr>
              <w:pStyle w:val="TableTextHeading"/>
              <w:keepNext/>
            </w:pPr>
            <w:r w:rsidRPr="00DA35B4">
              <w:t>Reference</w:t>
            </w:r>
          </w:p>
        </w:tc>
        <w:tc>
          <w:tcPr>
            <w:tcW w:w="3690" w:type="dxa"/>
          </w:tcPr>
          <w:p w14:paraId="46086BDA" w14:textId="77777777" w:rsidR="00273AD6" w:rsidRDefault="00273AD6" w:rsidP="00FB2B7B">
            <w:pPr>
              <w:pStyle w:val="TableTextHeading"/>
              <w:keepNext/>
              <w:cnfStyle w:val="100000000000" w:firstRow="1" w:lastRow="0" w:firstColumn="0" w:lastColumn="0" w:oddVBand="0" w:evenVBand="0" w:oddHBand="0" w:evenHBand="0" w:firstRowFirstColumn="0" w:firstRowLastColumn="0" w:lastRowFirstColumn="0" w:lastRowLastColumn="0"/>
            </w:pPr>
            <w:r>
              <w:t>Title</w:t>
            </w:r>
          </w:p>
        </w:tc>
        <w:tc>
          <w:tcPr>
            <w:tcW w:w="3708" w:type="dxa"/>
          </w:tcPr>
          <w:p w14:paraId="4C1E6562" w14:textId="77777777" w:rsidR="00273AD6" w:rsidRDefault="00273AD6" w:rsidP="00FB2B7B">
            <w:pPr>
              <w:pStyle w:val="TableTextHeading"/>
              <w:keepNext/>
              <w:cnfStyle w:val="100000000000" w:firstRow="1" w:lastRow="0" w:firstColumn="0" w:lastColumn="0" w:oddVBand="0" w:evenVBand="0" w:oddHBand="0" w:evenHBand="0" w:firstRowFirstColumn="0" w:firstRowLastColumn="0" w:lastRowFirstColumn="0" w:lastRowLastColumn="0"/>
            </w:pPr>
            <w:r>
              <w:t>Applicability</w:t>
            </w:r>
          </w:p>
        </w:tc>
      </w:tr>
      <w:tr w:rsidR="00273AD6" w14:paraId="18349FE8" w14:textId="77777777" w:rsidTr="00FB2B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1A362EFA" w14:textId="77777777" w:rsidR="00273AD6" w:rsidRPr="00DA35B4" w:rsidRDefault="00273AD6" w:rsidP="00FB2B7B">
            <w:pPr>
              <w:pStyle w:val="TableText"/>
              <w:rPr>
                <w:b w:val="0"/>
                <w:bCs w:val="0"/>
              </w:rPr>
            </w:pPr>
            <w:r w:rsidRPr="00DA35B4">
              <w:rPr>
                <w:b w:val="0"/>
                <w:bCs w:val="0"/>
              </w:rPr>
              <w:t xml:space="preserve">VA Handbook 6500 </w:t>
            </w:r>
            <w:sdt>
              <w:sdtPr>
                <w:rPr>
                  <w:b w:val="0"/>
                  <w:bCs w:val="0"/>
                </w:rPr>
                <w:id w:val="161056524"/>
                <w:citation/>
              </w:sdtPr>
              <w:sdtContent>
                <w:r w:rsidRPr="00DA35B4">
                  <w:rPr>
                    <w:b w:val="0"/>
                    <w:bCs w:val="0"/>
                  </w:rPr>
                  <w:fldChar w:fldCharType="begin"/>
                </w:r>
                <w:r w:rsidRPr="00DA35B4">
                  <w:rPr>
                    <w:b w:val="0"/>
                  </w:rPr>
                  <w:instrText xml:space="preserve"> CITATION Dep12 \l 1033 </w:instrText>
                </w:r>
                <w:r w:rsidRPr="00DA35B4">
                  <w:rPr>
                    <w:b w:val="0"/>
                    <w:bCs w:val="0"/>
                  </w:rPr>
                  <w:fldChar w:fldCharType="separate"/>
                </w:r>
                <w:r w:rsidR="00773C4E" w:rsidRPr="00DA35B4">
                  <w:rPr>
                    <w:b w:val="0"/>
                    <w:noProof/>
                  </w:rPr>
                  <w:t>[22]</w:t>
                </w:r>
                <w:r w:rsidRPr="00DA35B4">
                  <w:rPr>
                    <w:b w:val="0"/>
                    <w:bCs w:val="0"/>
                  </w:rPr>
                  <w:fldChar w:fldCharType="end"/>
                </w:r>
              </w:sdtContent>
            </w:sdt>
          </w:p>
        </w:tc>
        <w:tc>
          <w:tcPr>
            <w:tcW w:w="3690" w:type="dxa"/>
          </w:tcPr>
          <w:p w14:paraId="5452BDB0" w14:textId="6121B0E0" w:rsidR="00273AD6" w:rsidRPr="008E79CC" w:rsidRDefault="00273AD6" w:rsidP="00D15265">
            <w:pPr>
              <w:pStyle w:val="TableText"/>
              <w:cnfStyle w:val="000000100000" w:firstRow="0" w:lastRow="0" w:firstColumn="0" w:lastColumn="0" w:oddVBand="0" w:evenVBand="0" w:oddHBand="1" w:evenHBand="0" w:firstRowFirstColumn="0" w:firstRowLastColumn="0" w:lastRowFirstColumn="0" w:lastRowLastColumn="0"/>
              <w:rPr>
                <w:bCs/>
              </w:rPr>
            </w:pPr>
            <w:r w:rsidRPr="008E79CC">
              <w:rPr>
                <w:bCs/>
              </w:rPr>
              <w:t>RISK MANAGEMENT FRAMEWORK FOR VA INFORMATION SYSTEMS – TIER 3:</w:t>
            </w:r>
            <w:r w:rsidR="008B438D">
              <w:rPr>
                <w:bCs/>
              </w:rPr>
              <w:t xml:space="preserve">  </w:t>
            </w:r>
            <w:r w:rsidRPr="008E79CC">
              <w:rPr>
                <w:bCs/>
              </w:rPr>
              <w:t>VA INFORMATION SECURITY PROGRAM</w:t>
            </w:r>
          </w:p>
        </w:tc>
        <w:tc>
          <w:tcPr>
            <w:tcW w:w="3708" w:type="dxa"/>
          </w:tcPr>
          <w:p w14:paraId="0543E1A8" w14:textId="77777777" w:rsidR="00273AD6" w:rsidRPr="008E79CC" w:rsidRDefault="00273AD6" w:rsidP="00FB2B7B">
            <w:pPr>
              <w:pStyle w:val="TableText"/>
              <w:cnfStyle w:val="000000100000" w:firstRow="0" w:lastRow="0" w:firstColumn="0" w:lastColumn="0" w:oddVBand="0" w:evenVBand="0" w:oddHBand="1" w:evenHBand="0" w:firstRowFirstColumn="0" w:firstRowLastColumn="0" w:lastRowFirstColumn="0" w:lastRowLastColumn="0"/>
              <w:rPr>
                <w:bCs/>
              </w:rPr>
            </w:pPr>
            <w:r w:rsidRPr="008E79CC">
              <w:rPr>
                <w:bCs/>
              </w:rPr>
              <w:t>Core VA policy document</w:t>
            </w:r>
          </w:p>
        </w:tc>
      </w:tr>
      <w:tr w:rsidR="00273AD6" w14:paraId="04031FA4" w14:textId="77777777" w:rsidTr="00FB2B7B">
        <w:trPr>
          <w:cantSplit/>
        </w:trPr>
        <w:tc>
          <w:tcPr>
            <w:cnfStyle w:val="001000000000" w:firstRow="0" w:lastRow="0" w:firstColumn="1" w:lastColumn="0" w:oddVBand="0" w:evenVBand="0" w:oddHBand="0" w:evenHBand="0" w:firstRowFirstColumn="0" w:firstRowLastColumn="0" w:lastRowFirstColumn="0" w:lastRowLastColumn="0"/>
            <w:tcW w:w="2178" w:type="dxa"/>
          </w:tcPr>
          <w:p w14:paraId="35E751C3" w14:textId="77777777" w:rsidR="00273AD6" w:rsidRPr="00DA35B4" w:rsidRDefault="00273AD6" w:rsidP="00FB2B7B">
            <w:pPr>
              <w:pStyle w:val="TableText"/>
              <w:rPr>
                <w:b w:val="0"/>
                <w:bCs w:val="0"/>
              </w:rPr>
            </w:pPr>
            <w:r w:rsidRPr="00DA35B4">
              <w:rPr>
                <w:b w:val="0"/>
                <w:bCs w:val="0"/>
              </w:rPr>
              <w:t xml:space="preserve">Office of Management and Budget (OMB) Memo 04-04 </w:t>
            </w:r>
            <w:sdt>
              <w:sdtPr>
                <w:rPr>
                  <w:b w:val="0"/>
                  <w:bCs w:val="0"/>
                </w:rPr>
                <w:id w:val="-235636706"/>
                <w:citation/>
              </w:sdtPr>
              <w:sdtContent>
                <w:r w:rsidRPr="00DA35B4">
                  <w:rPr>
                    <w:b w:val="0"/>
                    <w:bCs w:val="0"/>
                  </w:rPr>
                  <w:fldChar w:fldCharType="begin"/>
                </w:r>
                <w:r w:rsidRPr="00DA35B4">
                  <w:rPr>
                    <w:b w:val="0"/>
                  </w:rPr>
                  <w:instrText xml:space="preserve">CITATION Off03 \l 1033 </w:instrText>
                </w:r>
                <w:r w:rsidRPr="00DA35B4">
                  <w:rPr>
                    <w:b w:val="0"/>
                    <w:bCs w:val="0"/>
                  </w:rPr>
                  <w:fldChar w:fldCharType="separate"/>
                </w:r>
                <w:r w:rsidR="00773C4E" w:rsidRPr="00DA35B4">
                  <w:rPr>
                    <w:b w:val="0"/>
                    <w:noProof/>
                  </w:rPr>
                  <w:t>[23]</w:t>
                </w:r>
                <w:r w:rsidRPr="00DA35B4">
                  <w:rPr>
                    <w:b w:val="0"/>
                    <w:bCs w:val="0"/>
                  </w:rPr>
                  <w:fldChar w:fldCharType="end"/>
                </w:r>
              </w:sdtContent>
            </w:sdt>
          </w:p>
        </w:tc>
        <w:tc>
          <w:tcPr>
            <w:tcW w:w="3690" w:type="dxa"/>
          </w:tcPr>
          <w:p w14:paraId="06386E73" w14:textId="77777777" w:rsidR="00273AD6" w:rsidRPr="008E79CC" w:rsidRDefault="00273AD6" w:rsidP="00FB2B7B">
            <w:pPr>
              <w:pStyle w:val="TableText"/>
              <w:cnfStyle w:val="000000000000" w:firstRow="0" w:lastRow="0" w:firstColumn="0" w:lastColumn="0" w:oddVBand="0" w:evenVBand="0" w:oddHBand="0" w:evenHBand="0" w:firstRowFirstColumn="0" w:firstRowLastColumn="0" w:lastRowFirstColumn="0" w:lastRowLastColumn="0"/>
              <w:rPr>
                <w:bCs/>
              </w:rPr>
            </w:pPr>
            <w:r w:rsidRPr="008E79CC">
              <w:rPr>
                <w:bCs/>
              </w:rPr>
              <w:t>E-Authentication Guidance for Federal Agencies</w:t>
            </w:r>
          </w:p>
        </w:tc>
        <w:tc>
          <w:tcPr>
            <w:tcW w:w="3708" w:type="dxa"/>
          </w:tcPr>
          <w:p w14:paraId="3DF1E5A1" w14:textId="77777777" w:rsidR="00273AD6" w:rsidRPr="008E79CC" w:rsidRDefault="00273AD6" w:rsidP="00FB2B7B">
            <w:pPr>
              <w:pStyle w:val="TableText"/>
              <w:cnfStyle w:val="000000000000" w:firstRow="0" w:lastRow="0" w:firstColumn="0" w:lastColumn="0" w:oddVBand="0" w:evenVBand="0" w:oddHBand="0" w:evenHBand="0" w:firstRowFirstColumn="0" w:firstRowLastColumn="0" w:lastRowFirstColumn="0" w:lastRowLastColumn="0"/>
              <w:rPr>
                <w:bCs/>
              </w:rPr>
            </w:pPr>
            <w:r>
              <w:rPr>
                <w:bCs/>
              </w:rPr>
              <w:t>Guidance on assessing the required assurance level for online transactions</w:t>
            </w:r>
          </w:p>
        </w:tc>
      </w:tr>
      <w:tr w:rsidR="00273AD6" w14:paraId="17D63CB7" w14:textId="77777777" w:rsidTr="00FB2B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06E19B5E" w14:textId="6B030E7B" w:rsidR="00273AD6" w:rsidRPr="00DA35B4" w:rsidRDefault="00273AD6" w:rsidP="00FB2B7B">
            <w:pPr>
              <w:pStyle w:val="TableText"/>
              <w:rPr>
                <w:b w:val="0"/>
                <w:bCs w:val="0"/>
              </w:rPr>
            </w:pPr>
            <w:r w:rsidRPr="00DA35B4">
              <w:rPr>
                <w:b w:val="0"/>
                <w:bCs w:val="0"/>
              </w:rPr>
              <w:t xml:space="preserve">NIST SP 800-63-2 </w:t>
            </w:r>
            <w:sdt>
              <w:sdtPr>
                <w:rPr>
                  <w:b w:val="0"/>
                  <w:bCs w:val="0"/>
                </w:rPr>
                <w:id w:val="1456372297"/>
                <w:citation/>
              </w:sdtPr>
              <w:sdtContent>
                <w:r w:rsidR="002C3B93" w:rsidRPr="00DA35B4">
                  <w:rPr>
                    <w:b w:val="0"/>
                    <w:bCs w:val="0"/>
                  </w:rPr>
                  <w:fldChar w:fldCharType="begin"/>
                </w:r>
                <w:r w:rsidR="002C3B93" w:rsidRPr="00DA35B4">
                  <w:rPr>
                    <w:b w:val="0"/>
                  </w:rPr>
                  <w:instrText xml:space="preserve"> CITATION NIS13 \l 1033 </w:instrText>
                </w:r>
                <w:r w:rsidR="002C3B93" w:rsidRPr="00DA35B4">
                  <w:rPr>
                    <w:b w:val="0"/>
                    <w:bCs w:val="0"/>
                  </w:rPr>
                  <w:fldChar w:fldCharType="separate"/>
                </w:r>
                <w:r w:rsidR="00773C4E" w:rsidRPr="00DA35B4">
                  <w:rPr>
                    <w:b w:val="0"/>
                    <w:noProof/>
                  </w:rPr>
                  <w:t>[24]</w:t>
                </w:r>
                <w:r w:rsidR="002C3B93" w:rsidRPr="00DA35B4">
                  <w:rPr>
                    <w:b w:val="0"/>
                    <w:bCs w:val="0"/>
                  </w:rPr>
                  <w:fldChar w:fldCharType="end"/>
                </w:r>
              </w:sdtContent>
            </w:sdt>
          </w:p>
        </w:tc>
        <w:tc>
          <w:tcPr>
            <w:tcW w:w="3690" w:type="dxa"/>
          </w:tcPr>
          <w:p w14:paraId="18120EE3" w14:textId="77777777" w:rsidR="00273AD6" w:rsidRPr="008E79CC" w:rsidRDefault="00273AD6" w:rsidP="00FB2B7B">
            <w:pPr>
              <w:pStyle w:val="TableText"/>
              <w:cnfStyle w:val="000000100000" w:firstRow="0" w:lastRow="0" w:firstColumn="0" w:lastColumn="0" w:oddVBand="0" w:evenVBand="0" w:oddHBand="1" w:evenHBand="0" w:firstRowFirstColumn="0" w:firstRowLastColumn="0" w:lastRowFirstColumn="0" w:lastRowLastColumn="0"/>
              <w:rPr>
                <w:bCs/>
              </w:rPr>
            </w:pPr>
            <w:r>
              <w:rPr>
                <w:bCs/>
              </w:rPr>
              <w:t>Electronic Authentication Guideline</w:t>
            </w:r>
          </w:p>
        </w:tc>
        <w:tc>
          <w:tcPr>
            <w:tcW w:w="3708" w:type="dxa"/>
          </w:tcPr>
          <w:p w14:paraId="07D1D49D" w14:textId="77777777" w:rsidR="00273AD6" w:rsidRDefault="00273AD6" w:rsidP="00FB2B7B">
            <w:pPr>
              <w:pStyle w:val="TableText"/>
              <w:cnfStyle w:val="000000100000" w:firstRow="0" w:lastRow="0" w:firstColumn="0" w:lastColumn="0" w:oddVBand="0" w:evenVBand="0" w:oddHBand="1" w:evenHBand="0" w:firstRowFirstColumn="0" w:firstRowLastColumn="0" w:lastRowFirstColumn="0" w:lastRowLastColumn="0"/>
              <w:rPr>
                <w:bCs/>
              </w:rPr>
            </w:pPr>
            <w:r>
              <w:rPr>
                <w:bCs/>
              </w:rPr>
              <w:t>Guidance on authentication mechanisms and protocols to meet assurance requirements per OMB M-04-04 risk assessment</w:t>
            </w:r>
          </w:p>
        </w:tc>
      </w:tr>
      <w:tr w:rsidR="00273AD6" w14:paraId="042FDBCC" w14:textId="77777777" w:rsidTr="00FB2B7B">
        <w:trPr>
          <w:cantSplit/>
        </w:trPr>
        <w:tc>
          <w:tcPr>
            <w:cnfStyle w:val="001000000000" w:firstRow="0" w:lastRow="0" w:firstColumn="1" w:lastColumn="0" w:oddVBand="0" w:evenVBand="0" w:oddHBand="0" w:evenHBand="0" w:firstRowFirstColumn="0" w:firstRowLastColumn="0" w:lastRowFirstColumn="0" w:lastRowLastColumn="0"/>
            <w:tcW w:w="2178" w:type="dxa"/>
          </w:tcPr>
          <w:p w14:paraId="10E3FC5E" w14:textId="137F36F1" w:rsidR="00273AD6" w:rsidRPr="00DA35B4" w:rsidRDefault="00273AD6" w:rsidP="00FB2B7B">
            <w:pPr>
              <w:pStyle w:val="TableText"/>
              <w:rPr>
                <w:b w:val="0"/>
                <w:bCs w:val="0"/>
              </w:rPr>
            </w:pPr>
            <w:r w:rsidRPr="00DA35B4">
              <w:rPr>
                <w:b w:val="0"/>
                <w:bCs w:val="0"/>
              </w:rPr>
              <w:t>NIST SP 800-53</w:t>
            </w:r>
            <w:r w:rsidR="002C3B93" w:rsidRPr="00DA35B4">
              <w:rPr>
                <w:b w:val="0"/>
                <w:bCs w:val="0"/>
              </w:rPr>
              <w:t xml:space="preserve"> </w:t>
            </w:r>
            <w:sdt>
              <w:sdtPr>
                <w:rPr>
                  <w:b w:val="0"/>
                  <w:bCs w:val="0"/>
                </w:rPr>
                <w:id w:val="1342886456"/>
                <w:citation/>
              </w:sdtPr>
              <w:sdtContent>
                <w:r w:rsidR="002C3B93" w:rsidRPr="00DA35B4">
                  <w:rPr>
                    <w:b w:val="0"/>
                    <w:bCs w:val="0"/>
                  </w:rPr>
                  <w:fldChar w:fldCharType="begin"/>
                </w:r>
                <w:r w:rsidR="002C3B93" w:rsidRPr="00DA35B4">
                  <w:rPr>
                    <w:b w:val="0"/>
                  </w:rPr>
                  <w:instrText xml:space="preserve"> CITATION NIS131 \l 1033 </w:instrText>
                </w:r>
                <w:r w:rsidR="002C3B93" w:rsidRPr="00DA35B4">
                  <w:rPr>
                    <w:b w:val="0"/>
                    <w:bCs w:val="0"/>
                  </w:rPr>
                  <w:fldChar w:fldCharType="separate"/>
                </w:r>
                <w:r w:rsidR="00773C4E" w:rsidRPr="00DA35B4">
                  <w:rPr>
                    <w:b w:val="0"/>
                    <w:noProof/>
                  </w:rPr>
                  <w:t>[25]</w:t>
                </w:r>
                <w:r w:rsidR="002C3B93" w:rsidRPr="00DA35B4">
                  <w:rPr>
                    <w:b w:val="0"/>
                    <w:bCs w:val="0"/>
                  </w:rPr>
                  <w:fldChar w:fldCharType="end"/>
                </w:r>
              </w:sdtContent>
            </w:sdt>
          </w:p>
        </w:tc>
        <w:tc>
          <w:tcPr>
            <w:tcW w:w="3690" w:type="dxa"/>
          </w:tcPr>
          <w:p w14:paraId="15556B5B" w14:textId="77777777" w:rsidR="00273AD6" w:rsidRPr="008E79CC" w:rsidRDefault="00273AD6" w:rsidP="00FB2B7B">
            <w:pPr>
              <w:pStyle w:val="TableText"/>
              <w:cnfStyle w:val="000000000000" w:firstRow="0" w:lastRow="0" w:firstColumn="0" w:lastColumn="0" w:oddVBand="0" w:evenVBand="0" w:oddHBand="0" w:evenHBand="0" w:firstRowFirstColumn="0" w:firstRowLastColumn="0" w:lastRowFirstColumn="0" w:lastRowLastColumn="0"/>
              <w:rPr>
                <w:bCs/>
              </w:rPr>
            </w:pPr>
            <w:r w:rsidRPr="008E79CC">
              <w:rPr>
                <w:bCs/>
              </w:rPr>
              <w:t>Recommended Security Controls for Federal Information Systems and Organizations</w:t>
            </w:r>
          </w:p>
        </w:tc>
        <w:tc>
          <w:tcPr>
            <w:tcW w:w="3708" w:type="dxa"/>
          </w:tcPr>
          <w:p w14:paraId="0904474C" w14:textId="77777777" w:rsidR="00273AD6" w:rsidRPr="008E79CC" w:rsidRDefault="00273AD6" w:rsidP="00FB2B7B">
            <w:pPr>
              <w:pStyle w:val="TableText"/>
              <w:cnfStyle w:val="000000000000" w:firstRow="0" w:lastRow="0" w:firstColumn="0" w:lastColumn="0" w:oddVBand="0" w:evenVBand="0" w:oddHBand="0" w:evenHBand="0" w:firstRowFirstColumn="0" w:firstRowLastColumn="0" w:lastRowFirstColumn="0" w:lastRowLastColumn="0"/>
              <w:rPr>
                <w:bCs/>
              </w:rPr>
            </w:pPr>
            <w:r>
              <w:rPr>
                <w:bCs/>
              </w:rPr>
              <w:t xml:space="preserve">Required security controls based on risk categorization for Government systems </w:t>
            </w:r>
          </w:p>
        </w:tc>
      </w:tr>
      <w:tr w:rsidR="00273AD6" w14:paraId="005C11AB" w14:textId="77777777" w:rsidTr="00FB2B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3B0FC287" w14:textId="2C9436D8" w:rsidR="00273AD6" w:rsidRPr="00DA35B4" w:rsidRDefault="00273AD6" w:rsidP="00FB2B7B">
            <w:pPr>
              <w:pStyle w:val="TableText"/>
              <w:rPr>
                <w:b w:val="0"/>
                <w:bCs w:val="0"/>
              </w:rPr>
            </w:pPr>
            <w:r w:rsidRPr="00DA35B4">
              <w:rPr>
                <w:b w:val="0"/>
                <w:bCs w:val="0"/>
              </w:rPr>
              <w:t>NIST SP 800-47</w:t>
            </w:r>
            <w:r w:rsidR="002C3B93" w:rsidRPr="00DA35B4">
              <w:rPr>
                <w:b w:val="0"/>
                <w:bCs w:val="0"/>
              </w:rPr>
              <w:t xml:space="preserve"> </w:t>
            </w:r>
            <w:sdt>
              <w:sdtPr>
                <w:rPr>
                  <w:b w:val="0"/>
                  <w:bCs w:val="0"/>
                </w:rPr>
                <w:id w:val="-1189982556"/>
                <w:citation/>
              </w:sdtPr>
              <w:sdtContent>
                <w:r w:rsidR="002C3B93" w:rsidRPr="00DA35B4">
                  <w:rPr>
                    <w:b w:val="0"/>
                    <w:bCs w:val="0"/>
                  </w:rPr>
                  <w:fldChar w:fldCharType="begin"/>
                </w:r>
                <w:r w:rsidR="002C3B93" w:rsidRPr="00DA35B4">
                  <w:rPr>
                    <w:b w:val="0"/>
                  </w:rPr>
                  <w:instrText xml:space="preserve"> CITATION NIS02 \l 1033 </w:instrText>
                </w:r>
                <w:r w:rsidR="002C3B93" w:rsidRPr="00DA35B4">
                  <w:rPr>
                    <w:b w:val="0"/>
                    <w:bCs w:val="0"/>
                  </w:rPr>
                  <w:fldChar w:fldCharType="separate"/>
                </w:r>
                <w:r w:rsidR="00773C4E" w:rsidRPr="00DA35B4">
                  <w:rPr>
                    <w:b w:val="0"/>
                    <w:noProof/>
                  </w:rPr>
                  <w:t>[26]</w:t>
                </w:r>
                <w:r w:rsidR="002C3B93" w:rsidRPr="00DA35B4">
                  <w:rPr>
                    <w:b w:val="0"/>
                    <w:bCs w:val="0"/>
                  </w:rPr>
                  <w:fldChar w:fldCharType="end"/>
                </w:r>
              </w:sdtContent>
            </w:sdt>
          </w:p>
        </w:tc>
        <w:tc>
          <w:tcPr>
            <w:tcW w:w="3690" w:type="dxa"/>
          </w:tcPr>
          <w:p w14:paraId="66A68F54" w14:textId="77777777" w:rsidR="00273AD6" w:rsidRPr="008E79CC" w:rsidRDefault="00273AD6" w:rsidP="00FB2B7B">
            <w:pPr>
              <w:pStyle w:val="TableText"/>
              <w:cnfStyle w:val="000000100000" w:firstRow="0" w:lastRow="0" w:firstColumn="0" w:lastColumn="0" w:oddVBand="0" w:evenVBand="0" w:oddHBand="1" w:evenHBand="0" w:firstRowFirstColumn="0" w:firstRowLastColumn="0" w:lastRowFirstColumn="0" w:lastRowLastColumn="0"/>
              <w:rPr>
                <w:bCs/>
              </w:rPr>
            </w:pPr>
            <w:r w:rsidRPr="008E79CC">
              <w:rPr>
                <w:bCs/>
              </w:rPr>
              <w:t>Security Guide for Interconnecting Information Technology Systems</w:t>
            </w:r>
          </w:p>
        </w:tc>
        <w:tc>
          <w:tcPr>
            <w:tcW w:w="3708" w:type="dxa"/>
          </w:tcPr>
          <w:p w14:paraId="1ED58500" w14:textId="77777777" w:rsidR="00273AD6" w:rsidRPr="008E79CC" w:rsidRDefault="00273AD6" w:rsidP="00FB2B7B">
            <w:pPr>
              <w:pStyle w:val="TableText"/>
              <w:cnfStyle w:val="000000100000" w:firstRow="0" w:lastRow="0" w:firstColumn="0" w:lastColumn="0" w:oddVBand="0" w:evenVBand="0" w:oddHBand="1" w:evenHBand="0" w:firstRowFirstColumn="0" w:firstRowLastColumn="0" w:lastRowFirstColumn="0" w:lastRowLastColumn="0"/>
              <w:rPr>
                <w:bCs/>
              </w:rPr>
            </w:pPr>
            <w:r>
              <w:rPr>
                <w:bCs/>
              </w:rPr>
              <w:t>Standards for establishing, managing, and securing system interconnections</w:t>
            </w:r>
          </w:p>
        </w:tc>
      </w:tr>
    </w:tbl>
    <w:p w14:paraId="671E773B" w14:textId="77777777" w:rsidR="00273AD6" w:rsidRDefault="00273AD6" w:rsidP="00F13DE9">
      <w:pPr>
        <w:pStyle w:val="Heading2"/>
        <w:numPr>
          <w:ilvl w:val="2"/>
          <w:numId w:val="12"/>
        </w:numPr>
        <w:ind w:left="540"/>
      </w:pPr>
      <w:bookmarkStart w:id="135" w:name="_Toc394334669"/>
      <w:r>
        <w:t>Policy Considerations</w:t>
      </w:r>
      <w:bookmarkEnd w:id="135"/>
    </w:p>
    <w:p w14:paraId="16D0EF6D" w14:textId="77777777" w:rsidR="00273AD6" w:rsidRDefault="00273AD6" w:rsidP="00F13DE9">
      <w:pPr>
        <w:pStyle w:val="Heading3"/>
        <w:numPr>
          <w:ilvl w:val="3"/>
          <w:numId w:val="12"/>
        </w:numPr>
        <w:ind w:left="630"/>
      </w:pPr>
      <w:bookmarkStart w:id="136" w:name="_Toc394334670"/>
      <w:r>
        <w:t>OAuth Clients and System Interconnections</w:t>
      </w:r>
      <w:bookmarkEnd w:id="136"/>
    </w:p>
    <w:p w14:paraId="687DD40E" w14:textId="77777777" w:rsidR="00273AD6" w:rsidRDefault="00273AD6" w:rsidP="00273AD6">
      <w:pPr>
        <w:pStyle w:val="BodyText"/>
      </w:pPr>
      <w:r>
        <w:t>NIST SP 800-47 provides guidance for establishing and managing system interconnections, and requires that the interconnecting parties sign a Memorandum of Understanding (MOU), come to an agreement on how the security of the connection will be managed by each side, and sign an Interconnection Security Agreement (ISA).  SP 800-47 defines a system interconnection somewhat broadly as “</w:t>
      </w:r>
      <w:r w:rsidRPr="000429EA">
        <w:t xml:space="preserve">the direct connection of two or more IT </w:t>
      </w:r>
      <w:r w:rsidRPr="000429EA">
        <w:lastRenderedPageBreak/>
        <w:t>systems for the purpose of sharing data and other information resources</w:t>
      </w:r>
      <w:r>
        <w:t>.”  The description of control CA-3 (System Interconnections) in SP 800-53 provides additional guidance:</w:t>
      </w:r>
    </w:p>
    <w:p w14:paraId="3E3D046A" w14:textId="77777777" w:rsidR="00273AD6" w:rsidRDefault="00273AD6" w:rsidP="00273AD6">
      <w:pPr>
        <w:pStyle w:val="BodyText"/>
        <w:ind w:left="450"/>
      </w:pPr>
      <w:r w:rsidRPr="000429EA">
        <w:t>This control applies to dedicated connections between information systems (i.e., system interconnections) and does not apply to transitory, user-controlled connections such as email and website browsing.</w:t>
      </w:r>
    </w:p>
    <w:p w14:paraId="45DF1C7E" w14:textId="77777777" w:rsidR="00273AD6" w:rsidRDefault="00273AD6" w:rsidP="00273AD6">
      <w:pPr>
        <w:pStyle w:val="BodyText"/>
      </w:pPr>
      <w:r>
        <w:t>It is not entirely clear which types of OAuth clients, if any, would be considered interconnected systems with the authorization server or protected resources.  A user accessing a Government system with a web browser through a public interface is not considered a system interconnection, and certainly meets the “transitory, user-controlled” condition stated in SP 800-53.  OAuth clients using the implicit flow to access resources over a public interface are basically equivalent to the browser user.</w:t>
      </w:r>
    </w:p>
    <w:p w14:paraId="1B54DA47" w14:textId="29729D3B" w:rsidR="00273AD6" w:rsidRDefault="00273AD6" w:rsidP="00273AD6">
      <w:pPr>
        <w:pStyle w:val="BodyText"/>
      </w:pPr>
      <w:r>
        <w:t>Native clients deviate from the 800-53 language, since they may access resources when the user is not present.  The same is true of web clients, and it seems more reasonable to consider a large hosted web application to be an “interconnected system.”  It would be impractical for the Government to sign MOUs and ISAs with every person who installs a copy of a native application.  Attempting to treat web application clients as interconnected systems would be more manageable, since a large number of users might access the system through a single client.</w:t>
      </w:r>
    </w:p>
    <w:p w14:paraId="21469ABB" w14:textId="77777777" w:rsidR="00273AD6" w:rsidRDefault="00273AD6" w:rsidP="00273AD6">
      <w:pPr>
        <w:pStyle w:val="BodyText"/>
      </w:pPr>
      <w:r>
        <w:t>However, the three OAuth client types listed above are all acting on behalf of individual users, and they all access resources through public interfaces.  In this sense, they are substantially similar to a single user accessing resources with a web browser.  The main difference is that they may submit automated requests when the user is not present.  Web browser users might also decide to script their requests to run unattended using a tool such as wget</w:t>
      </w:r>
      <w:r>
        <w:rPr>
          <w:rStyle w:val="FootnoteReference"/>
        </w:rPr>
        <w:footnoteReference w:id="7"/>
      </w:r>
      <w:r>
        <w:t>, but does this act create a system interconnection?</w:t>
      </w:r>
    </w:p>
    <w:p w14:paraId="2CAAAF9B" w14:textId="77777777" w:rsidR="00273AD6" w:rsidRDefault="00273AD6" w:rsidP="00273AD6">
      <w:pPr>
        <w:pStyle w:val="BodyText"/>
      </w:pPr>
      <w:r>
        <w:t xml:space="preserve">OAuth clients using the client credentials grant, on the other hand, do not obtain authorization from particular users or act on their behalf, and are often used to perform bulk transfers between systems.  Though they may use the same public interfaces as the other OAuth client types, they would seem to fit the definition of interconnected systems and require the management processes defined in </w:t>
      </w:r>
      <w:r w:rsidRPr="00E115BB">
        <w:t>NIST</w:t>
      </w:r>
      <w:r>
        <w:t xml:space="preserve"> SP 800-47.</w:t>
      </w:r>
    </w:p>
    <w:p w14:paraId="2B1FA593" w14:textId="2396C03B" w:rsidR="00273AD6" w:rsidRDefault="00E40504" w:rsidP="00273AD6">
      <w:pPr>
        <w:pStyle w:val="BodyText"/>
      </w:pPr>
      <w:r w:rsidRPr="00E115BB">
        <w:t xml:space="preserve">The 800-53 language exempting “user-controlled, transitory” connections from the definition of system interconnections supports the argument that </w:t>
      </w:r>
      <w:r w:rsidR="00AF7FF7" w:rsidRPr="00E115BB">
        <w:t xml:space="preserve">native and browser-based OAuth clients, and perhaps even web application clients, should not be considered interconnected systems.  Partner systems performing bulk transfers using the client credentials grant, on the other hand, do not act on behalf of particular users and fit the definition of interconnected systems.  </w:t>
      </w:r>
      <w:r w:rsidR="00273AD6" w:rsidRPr="00E115BB">
        <w:t xml:space="preserve">Updated policy guidance at the Federal Government level </w:t>
      </w:r>
      <w:r w:rsidR="00AF7FF7" w:rsidRPr="00E115BB">
        <w:t xml:space="preserve">would help </w:t>
      </w:r>
      <w:r w:rsidR="00273AD6" w:rsidRPr="00E115BB">
        <w:t>clarify these issues</w:t>
      </w:r>
      <w:r w:rsidR="00AF7FF7" w:rsidRPr="00E115BB">
        <w:t xml:space="preserve">.  </w:t>
      </w:r>
      <w:r w:rsidR="00C31233">
        <w:t xml:space="preserve">The MITRE task team </w:t>
      </w:r>
      <w:r w:rsidR="00AF7FF7" w:rsidRPr="00E115BB">
        <w:t>recommend</w:t>
      </w:r>
      <w:r w:rsidR="00C31233">
        <w:t>s</w:t>
      </w:r>
      <w:r w:rsidR="00AF7FF7" w:rsidRPr="00E115BB">
        <w:t xml:space="preserve"> that VA raise these issues with the FICAM program office and other cross-government policy organizations</w:t>
      </w:r>
      <w:r w:rsidR="00C31233">
        <w:t xml:space="preserve"> (see Section </w:t>
      </w:r>
      <w:r w:rsidR="00512606">
        <w:fldChar w:fldCharType="begin"/>
      </w:r>
      <w:r w:rsidR="00512606">
        <w:instrText xml:space="preserve"> REF _Ref394323709 \r \h </w:instrText>
      </w:r>
      <w:r w:rsidR="00512606">
        <w:fldChar w:fldCharType="separate"/>
      </w:r>
      <w:r w:rsidR="00773C4E">
        <w:t>6.2</w:t>
      </w:r>
      <w:r w:rsidR="00512606">
        <w:fldChar w:fldCharType="end"/>
      </w:r>
      <w:r w:rsidR="00C31233">
        <w:t>)</w:t>
      </w:r>
      <w:r w:rsidR="00AF7FF7" w:rsidRPr="00E115BB">
        <w:t>.</w:t>
      </w:r>
    </w:p>
    <w:p w14:paraId="781FD130" w14:textId="77777777" w:rsidR="00273AD6" w:rsidRDefault="00273AD6" w:rsidP="00F13DE9">
      <w:pPr>
        <w:pStyle w:val="Heading3"/>
        <w:numPr>
          <w:ilvl w:val="3"/>
          <w:numId w:val="12"/>
        </w:numPr>
        <w:ind w:left="630"/>
      </w:pPr>
      <w:bookmarkStart w:id="137" w:name="_Toc394334671"/>
      <w:r>
        <w:t>Level of Assurance Requirements for Access to Patient Data</w:t>
      </w:r>
      <w:bookmarkEnd w:id="137"/>
    </w:p>
    <w:p w14:paraId="77A92801" w14:textId="74F8BBCF" w:rsidR="00273AD6" w:rsidRDefault="00273AD6" w:rsidP="00273AD6">
      <w:r>
        <w:t xml:space="preserve">OMB M-04-04 includes a framework for performing a risk assessment to determine the required LOA for authentication of a given transaction.  The LOA determination is based on the potential impact of unauthorized access.  However, the framework requires a subjective </w:t>
      </w:r>
      <w:r>
        <w:lastRenderedPageBreak/>
        <w:t xml:space="preserve">evaluation of distress, harm, and loss caused by authentication failures using adjectives such as “limited,” “serious,” and “severe.”  Perhaps unsurprisingly, there is no consensus on LOA requirements for providers or patients to access electronic health record information.  </w:t>
      </w:r>
      <w:r w:rsidR="00AF7FF7">
        <w:t xml:space="preserve">The </w:t>
      </w:r>
      <w:r w:rsidR="00C31233">
        <w:t xml:space="preserve">MITRE task team </w:t>
      </w:r>
      <w:r w:rsidR="00AF7FF7">
        <w:t>recommend</w:t>
      </w:r>
      <w:r w:rsidR="00C31233">
        <w:t>s</w:t>
      </w:r>
      <w:r w:rsidR="00AF7FF7">
        <w:t xml:space="preserve"> </w:t>
      </w:r>
      <w:r w:rsidR="00AF7FF7" w:rsidRPr="00E115BB">
        <w:t xml:space="preserve">that </w:t>
      </w:r>
      <w:r w:rsidRPr="00E115BB">
        <w:t>VA work with the Federal Health Architecture, the Office of the National Coordinator, and other mission partners to arrive at a common set of assurance requirements for use cases involving patient data.</w:t>
      </w:r>
    </w:p>
    <w:p w14:paraId="2F709B16" w14:textId="77777777" w:rsidR="00273AD6" w:rsidRDefault="00273AD6" w:rsidP="00F13DE9">
      <w:pPr>
        <w:pStyle w:val="Heading3"/>
        <w:numPr>
          <w:ilvl w:val="3"/>
          <w:numId w:val="12"/>
        </w:numPr>
        <w:ind w:left="630"/>
      </w:pPr>
      <w:bookmarkStart w:id="138" w:name="_Toc394334672"/>
      <w:r>
        <w:t>Public-key Cryptography without X.509 Certificates</w:t>
      </w:r>
      <w:bookmarkEnd w:id="138"/>
    </w:p>
    <w:p w14:paraId="0DFA640D" w14:textId="77777777" w:rsidR="00273AD6" w:rsidRPr="004040FC" w:rsidRDefault="00273AD6" w:rsidP="00273AD6">
      <w:pPr>
        <w:pStyle w:val="BodyText"/>
        <w:rPr>
          <w:rStyle w:val="BodyTextChar"/>
        </w:rPr>
      </w:pPr>
      <w:r>
        <w:t xml:space="preserve">OpenID Connect uses the JWT standard for ID Tokens, and the Secure RESTful Interfaces profile for OAuth specifies the use of JWT for client authentication and access tokens.  JWTs use the JOSE set of standards for signatures and encryption, which refer to JWK to specify </w:t>
      </w:r>
      <w:r w:rsidRPr="004040FC">
        <w:rPr>
          <w:rStyle w:val="BodyTextChar"/>
        </w:rPr>
        <w:t xml:space="preserve">how cryptographic keys are referenced and shared </w:t>
      </w:r>
      <w:r>
        <w:rPr>
          <w:rStyle w:val="BodyTextChar"/>
        </w:rPr>
        <w:t xml:space="preserve">among </w:t>
      </w:r>
      <w:r w:rsidRPr="004040FC">
        <w:rPr>
          <w:rStyle w:val="BodyTextChar"/>
        </w:rPr>
        <w:t>participants.</w:t>
      </w:r>
    </w:p>
    <w:p w14:paraId="59DCFE05" w14:textId="77777777" w:rsidR="00273AD6" w:rsidRDefault="00273AD6" w:rsidP="00273AD6">
      <w:pPr>
        <w:pStyle w:val="BodyText"/>
      </w:pPr>
      <w:r>
        <w:t>JWK supports the use of X.509 certificates to bind keys to systems and other entities, but does not require it; keys can also be passed by value in JSON objects, or by reference through URLs indicating where the JSON objects containing keys can be downloaded.</w:t>
      </w:r>
    </w:p>
    <w:p w14:paraId="0E09E19B" w14:textId="4579F64B" w:rsidR="00273AD6" w:rsidRDefault="00273AD6" w:rsidP="00273AD6">
      <w:pPr>
        <w:pStyle w:val="BodyText"/>
      </w:pPr>
      <w:r>
        <w:t>A great deal of federal IT policy is based on the proper use of PKI and X.509, detailing how trust chains should be built, certificates should be validated, and revocation information should be obtained.  For some OAuth use cases, the use of X.509 certificates is impractical.  Native clients, for example, must use unique credentials for each installed instance of the client software, and it would be impractical to issue a certificate signed by an established CA to each one.  More to the point, such a certificate would be of little value, since nothing would be known about its recipient except that he/she had installed a particular software package.  The public/private key pair, however, could still be used to provide assurance that a client presenting the same key in future sessions is the same client</w:t>
      </w:r>
      <w:r w:rsidR="001545BE">
        <w:t xml:space="preserve"> that initially registered the public key with the authorization server</w:t>
      </w:r>
      <w:r>
        <w:t>.</w:t>
      </w:r>
    </w:p>
    <w:p w14:paraId="2C20BE58" w14:textId="251099BE" w:rsidR="00C23D70" w:rsidRDefault="00273AD6" w:rsidP="00C23D70">
      <w:pPr>
        <w:pStyle w:val="BodyText"/>
      </w:pPr>
      <w:r>
        <w:t>Federal implementation guidance on JOSE and related standards would help to ensure that implementations by Government agencies are secure and interoperable.</w:t>
      </w:r>
      <w:r w:rsidR="00AF7FF7">
        <w:t xml:space="preserve">  </w:t>
      </w:r>
    </w:p>
    <w:p w14:paraId="7F32F0EF" w14:textId="2E467CB0" w:rsidR="009F65D2" w:rsidRDefault="008B438D" w:rsidP="00555520">
      <w:pPr>
        <w:pStyle w:val="Heading1"/>
        <w:numPr>
          <w:ilvl w:val="0"/>
          <w:numId w:val="12"/>
        </w:numPr>
      </w:pPr>
      <w:bookmarkStart w:id="139" w:name="_Toc394334673"/>
      <w:r>
        <w:t>Ongoing Task Team Work</w:t>
      </w:r>
      <w:bookmarkEnd w:id="139"/>
    </w:p>
    <w:p w14:paraId="6051FF27" w14:textId="25393A15" w:rsidR="006C1F21" w:rsidRPr="006C1F21" w:rsidRDefault="006C1F21" w:rsidP="006C1F21">
      <w:r>
        <w:t xml:space="preserve">The completion of the draft standards profiles and the security analysis concludes Phase 1 of the Secure RESTful Interface Profile </w:t>
      </w:r>
      <w:r w:rsidR="007A6EEF">
        <w:t>task</w:t>
      </w:r>
      <w:r>
        <w:t xml:space="preserve">.  Phase </w:t>
      </w:r>
      <w:r w:rsidR="00C31233">
        <w:t xml:space="preserve">2 of this task is intended to include </w:t>
      </w:r>
      <w:r>
        <w:t xml:space="preserve">a pilot implementation to validate the usability and security of the profiles and continuing outreach to stakeholders within VA and in partner organizations. </w:t>
      </w:r>
    </w:p>
    <w:p w14:paraId="44B65E99" w14:textId="77777777" w:rsidR="00555520" w:rsidRDefault="00555520" w:rsidP="00555520">
      <w:pPr>
        <w:pStyle w:val="Heading2"/>
        <w:numPr>
          <w:ilvl w:val="1"/>
          <w:numId w:val="12"/>
        </w:numPr>
        <w:ind w:left="450"/>
      </w:pPr>
      <w:bookmarkStart w:id="140" w:name="_Toc394334674"/>
      <w:r>
        <w:t>Pilot Implementation</w:t>
      </w:r>
      <w:bookmarkEnd w:id="140"/>
    </w:p>
    <w:p w14:paraId="2357EED9" w14:textId="2FC13108" w:rsidR="00737261" w:rsidRDefault="006C1F21" w:rsidP="00737261">
      <w:pPr>
        <w:pStyle w:val="BodyText"/>
      </w:pPr>
      <w:r>
        <w:t>The pilot implementation is currently in the planning stages</w:t>
      </w:r>
      <w:r w:rsidR="00737261">
        <w:t xml:space="preserve">.  </w:t>
      </w:r>
      <w:r w:rsidR="00E40504">
        <w:t>The task team has defined u</w:t>
      </w:r>
      <w:r w:rsidR="00737261">
        <w:t>se cases to demonstrate multiple variations of the RESTful security patterns in this document</w:t>
      </w:r>
      <w:r w:rsidR="00E40504">
        <w:t>, and</w:t>
      </w:r>
      <w:r w:rsidR="00737261">
        <w:t xml:space="preserve"> </w:t>
      </w:r>
      <w:r w:rsidR="00E40504">
        <w:t>i</w:t>
      </w:r>
      <w:r w:rsidR="00737261">
        <w:t>nfrastructure requirements to support the use cases, including VA and partner instances of OAuth and OpenID Connect service providers and EHR systems.  The team will soon begin provisioning virtual machines and installing the required software.</w:t>
      </w:r>
    </w:p>
    <w:p w14:paraId="7F72B772" w14:textId="77777777" w:rsidR="006C1F21" w:rsidRDefault="00A96218" w:rsidP="00CD53CF">
      <w:pPr>
        <w:pStyle w:val="Heading2"/>
        <w:numPr>
          <w:ilvl w:val="1"/>
          <w:numId w:val="12"/>
        </w:numPr>
        <w:ind w:left="450"/>
      </w:pPr>
      <w:bookmarkStart w:id="141" w:name="_Toc394334675"/>
      <w:r>
        <w:lastRenderedPageBreak/>
        <w:t xml:space="preserve">Ongoing </w:t>
      </w:r>
      <w:r w:rsidR="00737261">
        <w:t>Outreach</w:t>
      </w:r>
      <w:r>
        <w:t xml:space="preserve"> Efforts</w:t>
      </w:r>
      <w:bookmarkEnd w:id="141"/>
    </w:p>
    <w:p w14:paraId="6EF48E97" w14:textId="0E3009CA" w:rsidR="00EC30CD" w:rsidRDefault="00B544B2" w:rsidP="00EC30CD">
      <w:pPr>
        <w:pStyle w:val="BodyText"/>
      </w:pPr>
      <w:r>
        <w:t xml:space="preserve">The </w:t>
      </w:r>
      <w:r w:rsidR="007A6EEF">
        <w:t xml:space="preserve">task </w:t>
      </w:r>
      <w:r>
        <w:t xml:space="preserve">team has maintained ongoing communication with stakeholders in VA, </w:t>
      </w:r>
      <w:r w:rsidR="00C941A1">
        <w:t>the Office of the National Coordinator for Health IT (</w:t>
      </w:r>
      <w:r>
        <w:t>ONC</w:t>
      </w:r>
      <w:r w:rsidR="00C941A1">
        <w:t>)</w:t>
      </w:r>
      <w:r>
        <w:t>, and the wider IT standards com</w:t>
      </w:r>
      <w:r w:rsidR="00EC30CD">
        <w:t>munity</w:t>
      </w:r>
      <w:r w:rsidR="00657300">
        <w:t>, and is discussing some potential opportunities for collaboration.</w:t>
      </w:r>
    </w:p>
    <w:p w14:paraId="370F3290" w14:textId="3527E851" w:rsidR="00B6272E" w:rsidRDefault="00EC30CD" w:rsidP="00657300">
      <w:pPr>
        <w:pStyle w:val="BodyText"/>
      </w:pPr>
      <w:r>
        <w:t xml:space="preserve">VHA </w:t>
      </w:r>
      <w:r w:rsidR="00AF7FF7">
        <w:t xml:space="preserve">is currently running multiple </w:t>
      </w:r>
      <w:r>
        <w:t xml:space="preserve">pilots dealing with patient privacy and consent, data provenance, data tagging, and </w:t>
      </w:r>
      <w:r w:rsidR="00C941A1">
        <w:t>Fast Health Interoperability Resources (</w:t>
      </w:r>
      <w:r>
        <w:t>FHIR</w:t>
      </w:r>
      <w:r w:rsidR="000C677D">
        <w:t>)</w:t>
      </w:r>
      <w:r>
        <w:t xml:space="preserve"> interfaces, with plans to include OAuth and UMA</w:t>
      </w:r>
      <w:r w:rsidR="00657300">
        <w:t xml:space="preserve">.  Also, </w:t>
      </w:r>
      <w:r>
        <w:t xml:space="preserve">ONC is working with the </w:t>
      </w:r>
      <w:r w:rsidR="00C941A1">
        <w:t>Massachusetts Institute of Technology (</w:t>
      </w:r>
      <w:r>
        <w:t>MIT</w:t>
      </w:r>
      <w:r w:rsidR="00C941A1">
        <w:t>)</w:t>
      </w:r>
      <w:r>
        <w:t xml:space="preserve"> Kerberos Consortium </w:t>
      </w:r>
      <w:r w:rsidR="00657300">
        <w:t xml:space="preserve">with OAuth and OpenID Connect, working toward a standard profile for health information exchange to present at next year’s </w:t>
      </w:r>
      <w:r w:rsidRPr="00EC30CD">
        <w:t>Healthcare Information and Management Systems Society</w:t>
      </w:r>
      <w:r>
        <w:t xml:space="preserve"> (HIMSS) conference</w:t>
      </w:r>
      <w:r w:rsidR="00657300">
        <w:t>.  Both efforts are closely related to the Secure RESTful Interface Profile work.</w:t>
      </w:r>
      <w:r w:rsidR="00AF7FF7">
        <w:t xml:space="preserve">  The team will continue to coordinate with these other initiatives and seek opportunities to pool resources and collaborate.</w:t>
      </w:r>
    </w:p>
    <w:p w14:paraId="73F17503" w14:textId="5950F2C0" w:rsidR="008B438D" w:rsidRDefault="008B438D" w:rsidP="008B438D">
      <w:pPr>
        <w:pStyle w:val="Heading1"/>
        <w:numPr>
          <w:ilvl w:val="0"/>
          <w:numId w:val="12"/>
        </w:numPr>
      </w:pPr>
      <w:bookmarkStart w:id="142" w:name="_Toc394334676"/>
      <w:r>
        <w:t>Summary and Guidance on Next Steps</w:t>
      </w:r>
      <w:bookmarkEnd w:id="142"/>
    </w:p>
    <w:p w14:paraId="4578DB84" w14:textId="1A1EE454" w:rsidR="00D7321C" w:rsidRDefault="004D7750" w:rsidP="00E115BB">
      <w:pPr>
        <w:pStyle w:val="BodyText"/>
      </w:pPr>
      <w:r>
        <w:t xml:space="preserve">The RESTful architecture style is being aggressively pursued through multiple initiatives within the VA and by its partners in ONC and standards bodies such as </w:t>
      </w:r>
      <w:r w:rsidR="00390784">
        <w:t>Health Level 7 (</w:t>
      </w:r>
      <w:r>
        <w:t>HL7</w:t>
      </w:r>
      <w:r w:rsidR="00390784">
        <w:t>)</w:t>
      </w:r>
      <w:r w:rsidR="00E41425">
        <w:t xml:space="preserve">.  </w:t>
      </w:r>
      <w:r w:rsidR="000C677D">
        <w:t xml:space="preserve">In the course of this analysis, MITRE identified </w:t>
      </w:r>
      <w:r w:rsidR="00B97740">
        <w:t xml:space="preserve">multiple </w:t>
      </w:r>
      <w:r w:rsidR="00E41425">
        <w:t>initiatives to provide a RESTful interface to the</w:t>
      </w:r>
      <w:r w:rsidR="00E41425" w:rsidRPr="00E41425">
        <w:t xml:space="preserve"> Veterans Health Information Systems and Technology Architecture</w:t>
      </w:r>
      <w:r w:rsidR="00E41425">
        <w:t xml:space="preserve"> (VistA) within the VA</w:t>
      </w:r>
      <w:r w:rsidR="00D7321C">
        <w:t>, with others underway in the open source VistA community.  The VA is in need of a framework for securing RESTful interfaces soon, before a large number of services are deployed that will later need to be re-engineered to meet security requirements.</w:t>
      </w:r>
    </w:p>
    <w:p w14:paraId="1035EFE9" w14:textId="22AA957B" w:rsidR="00784346" w:rsidRDefault="00D7321C" w:rsidP="00E115BB">
      <w:pPr>
        <w:pStyle w:val="BodyText"/>
      </w:pPr>
      <w:r>
        <w:t xml:space="preserve">The draft profiles developed under the Secure RESTful Interfaces task provide </w:t>
      </w:r>
      <w:r w:rsidR="00287FB7">
        <w:t xml:space="preserve">a solid baseline level of security by constraining OAuth and OpenID Connect to address a number of security concerns.  The profiles are </w:t>
      </w:r>
      <w:r>
        <w:t xml:space="preserve">a starting point for </w:t>
      </w:r>
      <w:r w:rsidR="00784346">
        <w:t>developing a VA RESTful security framework.  This section</w:t>
      </w:r>
      <w:r w:rsidR="000C677D">
        <w:t xml:space="preserve"> summarizes MITRE task team recommendations on </w:t>
      </w:r>
      <w:r w:rsidR="00784346">
        <w:t>subsequent steps that VA could take towards adoption of the</w:t>
      </w:r>
      <w:r w:rsidR="000C677D">
        <w:t xml:space="preserve"> secure REST</w:t>
      </w:r>
      <w:r w:rsidR="00B97740">
        <w:t>ful</w:t>
      </w:r>
      <w:r w:rsidR="000C677D">
        <w:t xml:space="preserve"> interface</w:t>
      </w:r>
      <w:r w:rsidR="00784346">
        <w:t xml:space="preserve"> profiles.</w:t>
      </w:r>
    </w:p>
    <w:p w14:paraId="4A6102B6" w14:textId="0F4A329C" w:rsidR="00D7321C" w:rsidRDefault="00784346" w:rsidP="00E115BB">
      <w:pPr>
        <w:pStyle w:val="Heading2"/>
        <w:numPr>
          <w:ilvl w:val="1"/>
          <w:numId w:val="12"/>
        </w:numPr>
        <w:ind w:left="450"/>
      </w:pPr>
      <w:bookmarkStart w:id="143" w:name="_Toc394334677"/>
      <w:r>
        <w:t>Steps towards Adoption of the Standards Profiles</w:t>
      </w:r>
      <w:bookmarkEnd w:id="143"/>
    </w:p>
    <w:p w14:paraId="6F85AB30" w14:textId="6B7A6CF7" w:rsidR="00784346" w:rsidRDefault="00784346" w:rsidP="00E115BB">
      <w:pPr>
        <w:pStyle w:val="BodyText"/>
      </w:pPr>
      <w:r>
        <w:t xml:space="preserve">The following are recommended steps for VA to take towards adoption and implementation of the </w:t>
      </w:r>
      <w:r w:rsidR="00FB794E">
        <w:t xml:space="preserve">open </w:t>
      </w:r>
      <w:r>
        <w:t>standards profiles and security guidance produced under the Secure RESTful Interfaces task.</w:t>
      </w:r>
    </w:p>
    <w:p w14:paraId="301A8973" w14:textId="1DD3A452" w:rsidR="00784346" w:rsidRDefault="00FB794E" w:rsidP="00E115BB">
      <w:pPr>
        <w:pStyle w:val="ListParagraph"/>
        <w:numPr>
          <w:ilvl w:val="0"/>
          <w:numId w:val="49"/>
        </w:numPr>
        <w:spacing w:after="120"/>
        <w:contextualSpacing w:val="0"/>
      </w:pPr>
      <w:r>
        <w:rPr>
          <w:b/>
        </w:rPr>
        <w:t xml:space="preserve">Host Additional </w:t>
      </w:r>
      <w:r w:rsidR="00FD50F1">
        <w:rPr>
          <w:b/>
        </w:rPr>
        <w:t>Discussions with VA Stakeholders</w:t>
      </w:r>
      <w:r w:rsidR="00FD50F1">
        <w:t xml:space="preserve"> – Brief </w:t>
      </w:r>
      <w:r>
        <w:t xml:space="preserve">additional VA stakeholders </w:t>
      </w:r>
      <w:r w:rsidR="00FD50F1">
        <w:t>including Product Development, Cybersecurity, the Enterprise Shared Services (ESS) Security Working Group, and the Identity and Access Management (IAM) support team, on the profiles and work towards general consensus on an approach to security RESTful interfaces</w:t>
      </w:r>
      <w:r w:rsidR="00AD5561">
        <w:t>.</w:t>
      </w:r>
    </w:p>
    <w:p w14:paraId="62968776" w14:textId="13A6ABC9" w:rsidR="00FD50F1" w:rsidRDefault="00FB794E" w:rsidP="00E115BB">
      <w:pPr>
        <w:pStyle w:val="ListParagraph"/>
        <w:numPr>
          <w:ilvl w:val="0"/>
          <w:numId w:val="49"/>
        </w:numPr>
        <w:spacing w:after="120"/>
        <w:contextualSpacing w:val="0"/>
      </w:pPr>
      <w:r>
        <w:rPr>
          <w:b/>
        </w:rPr>
        <w:t xml:space="preserve">Sponsor </w:t>
      </w:r>
      <w:r w:rsidR="00FD50F1" w:rsidRPr="00E115BB">
        <w:rPr>
          <w:b/>
        </w:rPr>
        <w:t>Discussions with External Partners</w:t>
      </w:r>
      <w:r w:rsidR="00FD50F1">
        <w:t xml:space="preserve"> – Work with partners in the DoD, the Federal Health Architecture (FHA), and the health IT community towards a common standard for REST security, using the Secure RESTful Interface profiles as a starting point</w:t>
      </w:r>
      <w:r w:rsidR="00AD5561">
        <w:t>.</w:t>
      </w:r>
    </w:p>
    <w:p w14:paraId="246B7228" w14:textId="32B8EFB1" w:rsidR="00AD5561" w:rsidRDefault="00FB794E" w:rsidP="00E115BB">
      <w:pPr>
        <w:pStyle w:val="ListParagraph"/>
        <w:numPr>
          <w:ilvl w:val="0"/>
          <w:numId w:val="49"/>
        </w:numPr>
        <w:spacing w:after="120"/>
        <w:contextualSpacing w:val="0"/>
      </w:pPr>
      <w:r>
        <w:rPr>
          <w:b/>
        </w:rPr>
        <w:lastRenderedPageBreak/>
        <w:t xml:space="preserve">Perform </w:t>
      </w:r>
      <w:r w:rsidR="00AD5561">
        <w:rPr>
          <w:b/>
        </w:rPr>
        <w:t xml:space="preserve">Technical Integration Analysis </w:t>
      </w:r>
      <w:r w:rsidR="00AD5561">
        <w:t xml:space="preserve">– Determine how to integrate enterprise OAuth authorization services and OpenID Connect Providers into VA’s planned IAM and </w:t>
      </w:r>
      <w:r w:rsidR="003B6C9A">
        <w:t>Service-Oriented Architecture (</w:t>
      </w:r>
      <w:r w:rsidR="00AD5561">
        <w:t>SOA</w:t>
      </w:r>
      <w:r w:rsidR="003B6C9A">
        <w:t>)</w:t>
      </w:r>
      <w:r w:rsidR="00AD5561">
        <w:t xml:space="preserve"> infrastructure.  </w:t>
      </w:r>
      <w:r w:rsidR="00B97740">
        <w:t>Some considerations include where to implement OAuth and OpenID Connect capabilities (e.g., integrated into the existing external single sign-o</w:t>
      </w:r>
      <w:r w:rsidR="00E63105">
        <w:t>n (</w:t>
      </w:r>
      <w:r w:rsidR="00B97740">
        <w:t>SSO</w:t>
      </w:r>
      <w:r w:rsidR="00E63105">
        <w:t>e</w:t>
      </w:r>
      <w:r w:rsidR="00B97740">
        <w:t>) infrastructure or built separately), and how to convey user identity attributes to back-end systems through the Enterprise Service Bus (ESB).</w:t>
      </w:r>
    </w:p>
    <w:p w14:paraId="08670D5B" w14:textId="56594B95" w:rsidR="00AD5561" w:rsidRDefault="00FB794E" w:rsidP="00E115BB">
      <w:pPr>
        <w:pStyle w:val="ListParagraph"/>
        <w:numPr>
          <w:ilvl w:val="0"/>
          <w:numId w:val="49"/>
        </w:numPr>
        <w:spacing w:after="120"/>
        <w:contextualSpacing w:val="0"/>
      </w:pPr>
      <w:r>
        <w:rPr>
          <w:b/>
        </w:rPr>
        <w:t xml:space="preserve">Support </w:t>
      </w:r>
      <w:r w:rsidR="00AD5561">
        <w:rPr>
          <w:b/>
        </w:rPr>
        <w:t>Client Developer</w:t>
      </w:r>
      <w:r w:rsidR="00B97740">
        <w:rPr>
          <w:b/>
        </w:rPr>
        <w:t>s</w:t>
      </w:r>
      <w:r w:rsidR="00AD5561">
        <w:t xml:space="preserve"> – </w:t>
      </w:r>
      <w:r w:rsidR="00E97455">
        <w:t>Plan to support developers</w:t>
      </w:r>
      <w:r w:rsidR="00AD5561">
        <w:t xml:space="preserve"> </w:t>
      </w:r>
      <w:r w:rsidR="00B97740">
        <w:t xml:space="preserve">of OAuth-enabled client software </w:t>
      </w:r>
      <w:r w:rsidR="00AD5561">
        <w:t xml:space="preserve">wishing to integrate with OAuth and OpenID Connect services </w:t>
      </w:r>
      <w:r w:rsidR="00E97455">
        <w:t>with</w:t>
      </w:r>
      <w:r w:rsidR="00C117E0">
        <w:t xml:space="preserve"> </w:t>
      </w:r>
      <w:r w:rsidR="00AD5561">
        <w:t>documentation, non-Production providers with which to test, and a mech</w:t>
      </w:r>
      <w:r w:rsidR="00E97455">
        <w:t>anism for client registration.</w:t>
      </w:r>
      <w:r w:rsidR="00680F87">
        <w:t xml:space="preserve">  Google’s developer guide for using their OAuth provider </w:t>
      </w:r>
      <w:sdt>
        <w:sdtPr>
          <w:id w:val="630681832"/>
          <w:citation/>
        </w:sdtPr>
        <w:sdtContent>
          <w:r w:rsidR="00680F87">
            <w:fldChar w:fldCharType="begin"/>
          </w:r>
          <w:r w:rsidR="00680F87">
            <w:instrText xml:space="preserve"> CITATION Goo14 \l 1033 </w:instrText>
          </w:r>
          <w:r w:rsidR="00680F87">
            <w:fldChar w:fldCharType="separate"/>
          </w:r>
          <w:r w:rsidR="00773C4E">
            <w:rPr>
              <w:noProof/>
            </w:rPr>
            <w:t>[27]</w:t>
          </w:r>
          <w:r w:rsidR="00680F87">
            <w:fldChar w:fldCharType="end"/>
          </w:r>
        </w:sdtContent>
      </w:sdt>
      <w:r w:rsidR="00680F87">
        <w:t xml:space="preserve"> is a good example of the documentation developers will need.</w:t>
      </w:r>
    </w:p>
    <w:p w14:paraId="75D09856" w14:textId="3F8E2E1D" w:rsidR="00E97455" w:rsidRDefault="000D4DAA" w:rsidP="00E115BB">
      <w:pPr>
        <w:pStyle w:val="ListParagraph"/>
        <w:numPr>
          <w:ilvl w:val="0"/>
          <w:numId w:val="49"/>
        </w:numPr>
        <w:spacing w:after="120"/>
        <w:contextualSpacing w:val="0"/>
      </w:pPr>
      <w:r>
        <w:rPr>
          <w:b/>
        </w:rPr>
        <w:t xml:space="preserve">Make </w:t>
      </w:r>
      <w:r w:rsidR="00E97455">
        <w:rPr>
          <w:b/>
        </w:rPr>
        <w:t>Client Standards and Registration Process</w:t>
      </w:r>
      <w:r>
        <w:rPr>
          <w:b/>
        </w:rPr>
        <w:t xml:space="preserve"> Transparent</w:t>
      </w:r>
      <w:r w:rsidR="00E97455">
        <w:rPr>
          <w:b/>
        </w:rPr>
        <w:t xml:space="preserve"> – </w:t>
      </w:r>
      <w:r w:rsidR="00E97455">
        <w:t>Define standards and acceptance criteria for clients developed within VA and externally.  Define client vetting (if applicable), registration, support, and credential management processes</w:t>
      </w:r>
      <w:r w:rsidR="00680F87">
        <w:t>, and explain the requirements and process in developer documentation.</w:t>
      </w:r>
    </w:p>
    <w:p w14:paraId="6B43AFD8" w14:textId="1A1649D0" w:rsidR="00E97455" w:rsidRDefault="00E97455" w:rsidP="00E115BB">
      <w:pPr>
        <w:pStyle w:val="ListParagraph"/>
        <w:numPr>
          <w:ilvl w:val="0"/>
          <w:numId w:val="49"/>
        </w:numPr>
        <w:spacing w:after="120"/>
        <w:contextualSpacing w:val="0"/>
      </w:pPr>
      <w:r>
        <w:rPr>
          <w:b/>
        </w:rPr>
        <w:t xml:space="preserve">Incorporate </w:t>
      </w:r>
      <w:r w:rsidR="000D4DAA">
        <w:rPr>
          <w:b/>
        </w:rPr>
        <w:t xml:space="preserve">REST Security </w:t>
      </w:r>
      <w:r>
        <w:rPr>
          <w:b/>
        </w:rPr>
        <w:t>Standards Profiles and Other Guidance into Enterprise Architecture</w:t>
      </w:r>
      <w:r w:rsidRPr="00E115BB">
        <w:rPr>
          <w:b/>
        </w:rPr>
        <w:t xml:space="preserve"> (EA) </w:t>
      </w:r>
      <w:r>
        <w:t xml:space="preserve">– Publish guidance in EA web portals.  Update </w:t>
      </w:r>
      <w:r w:rsidR="00384758">
        <w:t>the VA Enterprise Technical Architecture (</w:t>
      </w:r>
      <w:r>
        <w:t>ETA</w:t>
      </w:r>
      <w:r w:rsidR="00384758">
        <w:t>)</w:t>
      </w:r>
      <w:r>
        <w:t xml:space="preserve"> compliance criteria with </w:t>
      </w:r>
      <w:r w:rsidR="00287FB7">
        <w:t>requirements for REST security.</w:t>
      </w:r>
    </w:p>
    <w:p w14:paraId="7B6035AD" w14:textId="26C53DE0" w:rsidR="00784346" w:rsidRPr="00287FB7" w:rsidRDefault="00287FB7" w:rsidP="00E115BB">
      <w:pPr>
        <w:pStyle w:val="Heading2"/>
        <w:numPr>
          <w:ilvl w:val="1"/>
          <w:numId w:val="12"/>
        </w:numPr>
        <w:ind w:left="450"/>
      </w:pPr>
      <w:bookmarkStart w:id="144" w:name="_Ref394323709"/>
      <w:bookmarkStart w:id="145" w:name="_Toc394334678"/>
      <w:r>
        <w:t>Summary of Identified Issues and Recommendations</w:t>
      </w:r>
      <w:bookmarkEnd w:id="144"/>
      <w:bookmarkEnd w:id="145"/>
    </w:p>
    <w:p w14:paraId="3166CE75" w14:textId="72EE1A81" w:rsidR="00D7321C" w:rsidRDefault="002C3DB3" w:rsidP="00E115BB">
      <w:pPr>
        <w:pStyle w:val="BodyText"/>
      </w:pPr>
      <w:r>
        <w:t>The</w:t>
      </w:r>
      <w:r w:rsidR="00A14308">
        <w:t xml:space="preserve"> MITRE task team identified the</w:t>
      </w:r>
      <w:r>
        <w:t xml:space="preserve"> following issues in </w:t>
      </w:r>
      <w:r w:rsidR="006B7543">
        <w:t>the policy analysis and the definition of the draft OpenID Connect profile.</w:t>
      </w:r>
      <w:r w:rsidR="004B528F">
        <w:t xml:space="preserve">  This section summarizes the issues and presents recommendations to address them.</w:t>
      </w:r>
    </w:p>
    <w:p w14:paraId="4FFA24DA" w14:textId="2DA7D379" w:rsidR="006B7543" w:rsidRDefault="006B7543" w:rsidP="00E115BB">
      <w:pPr>
        <w:pStyle w:val="BodyText"/>
        <w:numPr>
          <w:ilvl w:val="0"/>
          <w:numId w:val="50"/>
        </w:numPr>
      </w:pPr>
      <w:r>
        <w:rPr>
          <w:b/>
        </w:rPr>
        <w:t xml:space="preserve">Need for Common Authentication Methods Reference Identifiers among VA’s Sharing Partners – </w:t>
      </w:r>
      <w:r>
        <w:t xml:space="preserve">As discussed in Section </w:t>
      </w:r>
      <w:r>
        <w:fldChar w:fldCharType="begin"/>
      </w:r>
      <w:r>
        <w:instrText xml:space="preserve"> REF _Ref393934775 \r \h </w:instrText>
      </w:r>
      <w:r>
        <w:fldChar w:fldCharType="separate"/>
      </w:r>
      <w:r w:rsidR="00773C4E">
        <w:t>4.2.2.4</w:t>
      </w:r>
      <w:r>
        <w:fldChar w:fldCharType="end"/>
      </w:r>
      <w:r>
        <w:t xml:space="preserve">, an OpenID provider can convey information about the End User’s authentication mechanism – for example, a password, a one-time password generator, or a smart card - to the Relying Party using the </w:t>
      </w:r>
      <w:r>
        <w:rPr>
          <w:i/>
        </w:rPr>
        <w:t>amr</w:t>
      </w:r>
      <w:r>
        <w:t xml:space="preserve"> claim.  Currently, there is no standard registry of values for these claims.  </w:t>
      </w:r>
      <w:r w:rsidR="004B528F">
        <w:t xml:space="preserve">MITRE </w:t>
      </w:r>
      <w:r>
        <w:t>recommend</w:t>
      </w:r>
      <w:r w:rsidR="004B528F">
        <w:t>s</w:t>
      </w:r>
      <w:r>
        <w:t xml:space="preserve"> that the VA work with its information sharing partners to define a common scheme for conveying authentication token information in the Authentication Methods Reference (</w:t>
      </w:r>
      <w:r>
        <w:rPr>
          <w:i/>
        </w:rPr>
        <w:t>amr</w:t>
      </w:r>
      <w:r>
        <w:t>) claim.</w:t>
      </w:r>
    </w:p>
    <w:p w14:paraId="488F2069" w14:textId="30983F0F" w:rsidR="006B7543" w:rsidRDefault="006B7543" w:rsidP="00E115BB">
      <w:pPr>
        <w:pStyle w:val="BodyText"/>
        <w:numPr>
          <w:ilvl w:val="0"/>
          <w:numId w:val="50"/>
        </w:numPr>
      </w:pPr>
      <w:r>
        <w:rPr>
          <w:b/>
        </w:rPr>
        <w:t>Need for Common Understanding of LOA Requirements for Use Cases involving Medical Data</w:t>
      </w:r>
      <w:r>
        <w:t xml:space="preserve"> </w:t>
      </w:r>
      <w:r w:rsidR="00636DD4">
        <w:t>–</w:t>
      </w:r>
      <w:r>
        <w:t xml:space="preserve"> </w:t>
      </w:r>
      <w:r w:rsidR="00636DD4">
        <w:t xml:space="preserve">currently, there is not wide agreement on the NIST level  of assurance (LOA) required for typical use cases involving medical data (e.g., a patient accessing his/her own records, a specialist accessing a </w:t>
      </w:r>
      <w:r w:rsidR="004B528F">
        <w:t>referred</w:t>
      </w:r>
      <w:r w:rsidR="00636DD4">
        <w:t xml:space="preserve"> patient’s records).  This poses the risk that authentication requirements will be inconsistently applied and </w:t>
      </w:r>
      <w:r w:rsidR="00C22995">
        <w:t xml:space="preserve">data may not be appropriately protected.  </w:t>
      </w:r>
      <w:r w:rsidR="004B528F">
        <w:t xml:space="preserve">MITRE </w:t>
      </w:r>
      <w:r w:rsidR="00636DD4">
        <w:t>recommend</w:t>
      </w:r>
      <w:r w:rsidR="004B528F">
        <w:t>s</w:t>
      </w:r>
      <w:r w:rsidR="00636DD4">
        <w:t xml:space="preserve"> that </w:t>
      </w:r>
      <w:r w:rsidR="00636DD4" w:rsidRPr="00E115BB">
        <w:t>VA work with the Federal Health Architecture, the Office of the National Coordinator, and other mission partners to arrive at a common set of assurance requirements for use cases involving patient data.</w:t>
      </w:r>
    </w:p>
    <w:p w14:paraId="598DD1A0" w14:textId="4B69B910" w:rsidR="00636DD4" w:rsidRDefault="00C22995" w:rsidP="00E115BB">
      <w:pPr>
        <w:pStyle w:val="BodyText"/>
        <w:numPr>
          <w:ilvl w:val="0"/>
          <w:numId w:val="50"/>
        </w:numPr>
      </w:pPr>
      <w:r>
        <w:rPr>
          <w:b/>
        </w:rPr>
        <w:lastRenderedPageBreak/>
        <w:t xml:space="preserve">Need for Federal Policy Guidance </w:t>
      </w:r>
      <w:r>
        <w:t>– Federal security policy as defined in NIST SP 800-47 and SP 800-53 defines requirements for system interconnections, including the signing of MOUs and ISAs between the organizations hosting interconnected systems</w:t>
      </w:r>
      <w:r w:rsidR="00D64CC6">
        <w:t xml:space="preserve">.  The variety of types of OAuth clients with varying capabilities makes it unclear which classes of clients would be considered interconnected systems.  Also, much of the Federal IT policy on cryptography focuses on the use of X.509 certificates, but the emerging JOSE set of standards can employ public key cryptography without the use of certificates.  Policy guidance on the use of JOSE for encryption and digital signatures is needed to ensure that Government implementations are both secure and interoperable.  </w:t>
      </w:r>
      <w:r w:rsidR="004B528F">
        <w:t xml:space="preserve">MITRE </w:t>
      </w:r>
      <w:r w:rsidR="00D64CC6">
        <w:t>recommend</w:t>
      </w:r>
      <w:r w:rsidR="004B528F">
        <w:t>s</w:t>
      </w:r>
      <w:r w:rsidR="00D64CC6">
        <w:t xml:space="preserve"> that VA engage with NIST and other Federal agencies to de</w:t>
      </w:r>
      <w:r w:rsidR="004B528F">
        <w:t>velop</w:t>
      </w:r>
      <w:r w:rsidR="00D64CC6">
        <w:t xml:space="preserve"> consensus on these issues and request clarifying updates to policy guidance.</w:t>
      </w:r>
    </w:p>
    <w:p w14:paraId="5D1393F4" w14:textId="77777777" w:rsidR="00B6272E" w:rsidRPr="00B6272E" w:rsidRDefault="00B6272E" w:rsidP="00B6272E"/>
    <w:p w14:paraId="531FE915" w14:textId="77777777" w:rsidR="0026518B" w:rsidRDefault="0026518B" w:rsidP="00657300">
      <w:pPr>
        <w:pStyle w:val="BodyText"/>
      </w:pPr>
      <w:r>
        <w:br w:type="page"/>
      </w:r>
    </w:p>
    <w:p w14:paraId="0A3DA49F" w14:textId="77777777" w:rsidR="009F65D2" w:rsidRDefault="00304E01" w:rsidP="00B44D17">
      <w:pPr>
        <w:pStyle w:val="Heading1"/>
      </w:pPr>
      <w:bookmarkStart w:id="146" w:name="_Toc394334679"/>
      <w:r>
        <w:lastRenderedPageBreak/>
        <w:t>List of Acronyms</w:t>
      </w:r>
      <w:bookmarkEnd w:id="146"/>
    </w:p>
    <w:tbl>
      <w:tblPr>
        <w:tblStyle w:val="LightList-Accent12"/>
        <w:tblW w:w="7938" w:type="dxa"/>
        <w:tblLook w:val="04A0" w:firstRow="1" w:lastRow="0" w:firstColumn="1" w:lastColumn="0" w:noHBand="0" w:noVBand="1"/>
      </w:tblPr>
      <w:tblGrid>
        <w:gridCol w:w="1908"/>
        <w:gridCol w:w="6030"/>
      </w:tblGrid>
      <w:tr w:rsidR="005A1533" w:rsidRPr="00CB068E" w14:paraId="675FD26C" w14:textId="77777777" w:rsidTr="00B44D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8" w:type="dxa"/>
          </w:tcPr>
          <w:p w14:paraId="79E12101" w14:textId="77777777" w:rsidR="005A1533" w:rsidRDefault="005A1533" w:rsidP="00B44D17">
            <w:pPr>
              <w:pStyle w:val="TableTextHeading"/>
              <w:keepNext/>
            </w:pPr>
            <w:r>
              <w:t>Acronym</w:t>
            </w:r>
          </w:p>
        </w:tc>
        <w:tc>
          <w:tcPr>
            <w:tcW w:w="6030" w:type="dxa"/>
          </w:tcPr>
          <w:p w14:paraId="4CBC1AE0" w14:textId="77777777" w:rsidR="005A1533" w:rsidRDefault="005A1533" w:rsidP="00B44D17">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5A1533" w14:paraId="2DD33C60"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77FE477" w14:textId="77777777" w:rsidR="005A1533" w:rsidRPr="004A38A7" w:rsidRDefault="00144815" w:rsidP="00B44D17">
            <w:pPr>
              <w:pStyle w:val="TableText"/>
              <w:rPr>
                <w:b w:val="0"/>
                <w:bCs w:val="0"/>
              </w:rPr>
            </w:pPr>
            <w:r w:rsidRPr="004A38A7">
              <w:rPr>
                <w:b w:val="0"/>
              </w:rPr>
              <w:t xml:space="preserve">AE </w:t>
            </w:r>
          </w:p>
        </w:tc>
        <w:tc>
          <w:tcPr>
            <w:tcW w:w="6030" w:type="dxa"/>
          </w:tcPr>
          <w:p w14:paraId="106C8266" w14:textId="77777777" w:rsidR="005A1533" w:rsidRPr="00B44D17" w:rsidRDefault="00144815" w:rsidP="00B44D17">
            <w:pPr>
              <w:pStyle w:val="TableText"/>
              <w:cnfStyle w:val="000000100000" w:firstRow="0" w:lastRow="0" w:firstColumn="0" w:lastColumn="0" w:oddVBand="0" w:evenVBand="0" w:oddHBand="1" w:evenHBand="0" w:firstRowFirstColumn="0" w:firstRowLastColumn="0" w:lastRowFirstColumn="0" w:lastRowLastColumn="0"/>
            </w:pPr>
            <w:r w:rsidRPr="00B44D17">
              <w:t>Authorization Endpoint</w:t>
            </w:r>
          </w:p>
        </w:tc>
      </w:tr>
      <w:tr w:rsidR="005A1533" w14:paraId="113FFC13"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1BC006FE" w14:textId="77777777" w:rsidR="005A1533" w:rsidRPr="00B44D17" w:rsidRDefault="00144815" w:rsidP="00B44D17">
            <w:pPr>
              <w:pStyle w:val="TableText"/>
              <w:rPr>
                <w:b w:val="0"/>
                <w:bCs w:val="0"/>
              </w:rPr>
            </w:pPr>
            <w:r w:rsidRPr="00144815">
              <w:rPr>
                <w:b w:val="0"/>
                <w:bCs w:val="0"/>
              </w:rPr>
              <w:t>API</w:t>
            </w:r>
          </w:p>
        </w:tc>
        <w:tc>
          <w:tcPr>
            <w:tcW w:w="6030" w:type="dxa"/>
          </w:tcPr>
          <w:p w14:paraId="30D90921" w14:textId="77777777" w:rsidR="005A1533" w:rsidRPr="00B44D17" w:rsidRDefault="00144815" w:rsidP="00B44D17">
            <w:pPr>
              <w:pStyle w:val="TableText"/>
              <w:cnfStyle w:val="000000000000" w:firstRow="0" w:lastRow="0" w:firstColumn="0" w:lastColumn="0" w:oddVBand="0" w:evenVBand="0" w:oddHBand="0" w:evenHBand="0" w:firstRowFirstColumn="0" w:firstRowLastColumn="0" w:lastRowFirstColumn="0" w:lastRowLastColumn="0"/>
            </w:pPr>
            <w:r>
              <w:t>Application Programming Interface</w:t>
            </w:r>
          </w:p>
        </w:tc>
      </w:tr>
      <w:tr w:rsidR="005C5A29" w14:paraId="186B2521"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FA529E1" w14:textId="3BA9C69D" w:rsidR="005C5A29" w:rsidRPr="00144815" w:rsidRDefault="005C5A29" w:rsidP="00B44D17">
            <w:pPr>
              <w:pStyle w:val="TableText"/>
              <w:rPr>
                <w:b w:val="0"/>
                <w:bCs w:val="0"/>
              </w:rPr>
            </w:pPr>
            <w:r>
              <w:rPr>
                <w:b w:val="0"/>
                <w:bCs w:val="0"/>
              </w:rPr>
              <w:t>ARP</w:t>
            </w:r>
          </w:p>
        </w:tc>
        <w:tc>
          <w:tcPr>
            <w:tcW w:w="6030" w:type="dxa"/>
          </w:tcPr>
          <w:p w14:paraId="2E44973F" w14:textId="39E70405" w:rsidR="005C5A29" w:rsidRDefault="005C5A29" w:rsidP="00B44D17">
            <w:pPr>
              <w:pStyle w:val="TableText"/>
              <w:cnfStyle w:val="000000100000" w:firstRow="0" w:lastRow="0" w:firstColumn="0" w:lastColumn="0" w:oddVBand="0" w:evenVBand="0" w:oddHBand="1" w:evenHBand="0" w:firstRowFirstColumn="0" w:firstRowLastColumn="0" w:lastRowFirstColumn="0" w:lastRowLastColumn="0"/>
            </w:pPr>
            <w:r>
              <w:t>Address Resolution Protocol</w:t>
            </w:r>
          </w:p>
        </w:tc>
      </w:tr>
      <w:tr w:rsidR="005A1533" w14:paraId="76BC6792"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EB62A82" w14:textId="77777777" w:rsidR="005A1533" w:rsidRPr="00B44D17" w:rsidRDefault="00144815" w:rsidP="00B44D17">
            <w:pPr>
              <w:pStyle w:val="TableText"/>
              <w:rPr>
                <w:b w:val="0"/>
                <w:bCs w:val="0"/>
              </w:rPr>
            </w:pPr>
            <w:r w:rsidRPr="00144815">
              <w:rPr>
                <w:b w:val="0"/>
                <w:bCs w:val="0"/>
              </w:rPr>
              <w:t>ASD</w:t>
            </w:r>
          </w:p>
        </w:tc>
        <w:tc>
          <w:tcPr>
            <w:tcW w:w="6030" w:type="dxa"/>
          </w:tcPr>
          <w:p w14:paraId="0D89B39E" w14:textId="77777777" w:rsidR="005A1533" w:rsidRPr="00B44D17" w:rsidRDefault="00144815" w:rsidP="00B44D17">
            <w:pPr>
              <w:pStyle w:val="TableText"/>
              <w:cnfStyle w:val="000000000000" w:firstRow="0" w:lastRow="0" w:firstColumn="0" w:lastColumn="0" w:oddVBand="0" w:evenVBand="0" w:oddHBand="0" w:evenHBand="0" w:firstRowFirstColumn="0" w:firstRowLastColumn="0" w:lastRowFirstColumn="0" w:lastRowLastColumn="0"/>
            </w:pPr>
            <w:r>
              <w:t>Architecture, Strategy, and Design</w:t>
            </w:r>
          </w:p>
        </w:tc>
      </w:tr>
      <w:tr w:rsidR="005A1533" w14:paraId="6976C1E7"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4DE4E91" w14:textId="77777777" w:rsidR="005A1533" w:rsidRPr="00B44D17" w:rsidRDefault="00144815" w:rsidP="00B44D17">
            <w:pPr>
              <w:pStyle w:val="TableText"/>
              <w:rPr>
                <w:b w:val="0"/>
                <w:bCs w:val="0"/>
              </w:rPr>
            </w:pPr>
            <w:r w:rsidRPr="00144815">
              <w:rPr>
                <w:b w:val="0"/>
                <w:bCs w:val="0"/>
              </w:rPr>
              <w:t>BB+</w:t>
            </w:r>
          </w:p>
        </w:tc>
        <w:tc>
          <w:tcPr>
            <w:tcW w:w="6030" w:type="dxa"/>
          </w:tcPr>
          <w:p w14:paraId="4F78D456" w14:textId="77777777" w:rsidR="005A1533" w:rsidRPr="00B44D17" w:rsidRDefault="00144815" w:rsidP="00B44D17">
            <w:pPr>
              <w:pStyle w:val="TableText"/>
              <w:cnfStyle w:val="000000100000" w:firstRow="0" w:lastRow="0" w:firstColumn="0" w:lastColumn="0" w:oddVBand="0" w:evenVBand="0" w:oddHBand="1" w:evenHBand="0" w:firstRowFirstColumn="0" w:firstRowLastColumn="0" w:lastRowFirstColumn="0" w:lastRowLastColumn="0"/>
            </w:pPr>
            <w:r>
              <w:t>BlueButton+</w:t>
            </w:r>
          </w:p>
        </w:tc>
      </w:tr>
      <w:tr w:rsidR="00390784" w14:paraId="7E5EB622"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350317D" w14:textId="127E3B6D" w:rsidR="00390784" w:rsidRPr="00144815" w:rsidRDefault="00390784" w:rsidP="00B44D17">
            <w:pPr>
              <w:pStyle w:val="TableText"/>
              <w:rPr>
                <w:b w:val="0"/>
                <w:bCs w:val="0"/>
              </w:rPr>
            </w:pPr>
            <w:r>
              <w:rPr>
                <w:b w:val="0"/>
                <w:bCs w:val="0"/>
              </w:rPr>
              <w:t>CSRF</w:t>
            </w:r>
          </w:p>
        </w:tc>
        <w:tc>
          <w:tcPr>
            <w:tcW w:w="6030" w:type="dxa"/>
          </w:tcPr>
          <w:p w14:paraId="36874494" w14:textId="0FBA8EDB" w:rsidR="00390784" w:rsidRDefault="00390784" w:rsidP="00B44D17">
            <w:pPr>
              <w:pStyle w:val="TableText"/>
              <w:cnfStyle w:val="000000000000" w:firstRow="0" w:lastRow="0" w:firstColumn="0" w:lastColumn="0" w:oddVBand="0" w:evenVBand="0" w:oddHBand="0" w:evenHBand="0" w:firstRowFirstColumn="0" w:firstRowLastColumn="0" w:lastRowFirstColumn="0" w:lastRowLastColumn="0"/>
            </w:pPr>
            <w:r>
              <w:t>Cross-Site Request Forgery</w:t>
            </w:r>
          </w:p>
        </w:tc>
      </w:tr>
      <w:tr w:rsidR="00390784" w14:paraId="49F6FE73"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8E8A99E" w14:textId="238C5D7E" w:rsidR="00390784" w:rsidRDefault="00390784" w:rsidP="00B44D17">
            <w:pPr>
              <w:pStyle w:val="TableText"/>
              <w:rPr>
                <w:b w:val="0"/>
                <w:bCs w:val="0"/>
              </w:rPr>
            </w:pPr>
            <w:r>
              <w:rPr>
                <w:b w:val="0"/>
                <w:bCs w:val="0"/>
              </w:rPr>
              <w:t>DNS</w:t>
            </w:r>
          </w:p>
        </w:tc>
        <w:tc>
          <w:tcPr>
            <w:tcW w:w="6030" w:type="dxa"/>
          </w:tcPr>
          <w:p w14:paraId="30BFD263" w14:textId="5AEB6AD6" w:rsidR="00390784" w:rsidRDefault="00390784" w:rsidP="00B44D17">
            <w:pPr>
              <w:pStyle w:val="TableText"/>
              <w:cnfStyle w:val="000000100000" w:firstRow="0" w:lastRow="0" w:firstColumn="0" w:lastColumn="0" w:oddVBand="0" w:evenVBand="0" w:oddHBand="1" w:evenHBand="0" w:firstRowFirstColumn="0" w:firstRowLastColumn="0" w:lastRowFirstColumn="0" w:lastRowLastColumn="0"/>
            </w:pPr>
            <w:r>
              <w:t>Domain Name System</w:t>
            </w:r>
          </w:p>
        </w:tc>
      </w:tr>
      <w:tr w:rsidR="005A1533" w14:paraId="4B1FF4D0"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7000A4E6" w14:textId="77777777" w:rsidR="005A1533" w:rsidRPr="00B44D17" w:rsidRDefault="00144815" w:rsidP="00B44D17">
            <w:pPr>
              <w:pStyle w:val="TableText"/>
              <w:rPr>
                <w:b w:val="0"/>
                <w:bCs w:val="0"/>
              </w:rPr>
            </w:pPr>
            <w:r>
              <w:rPr>
                <w:b w:val="0"/>
                <w:bCs w:val="0"/>
              </w:rPr>
              <w:t>DoD</w:t>
            </w:r>
          </w:p>
        </w:tc>
        <w:tc>
          <w:tcPr>
            <w:tcW w:w="6030" w:type="dxa"/>
          </w:tcPr>
          <w:p w14:paraId="63C30191" w14:textId="77777777" w:rsidR="005A1533" w:rsidRPr="00B44D17" w:rsidRDefault="00144815" w:rsidP="00B44D17">
            <w:pPr>
              <w:pStyle w:val="TableText"/>
              <w:cnfStyle w:val="000000000000" w:firstRow="0" w:lastRow="0" w:firstColumn="0" w:lastColumn="0" w:oddVBand="0" w:evenVBand="0" w:oddHBand="0" w:evenHBand="0" w:firstRowFirstColumn="0" w:firstRowLastColumn="0" w:lastRowFirstColumn="0" w:lastRowLastColumn="0"/>
            </w:pPr>
            <w:r>
              <w:t>Department of Defense</w:t>
            </w:r>
          </w:p>
        </w:tc>
      </w:tr>
      <w:tr w:rsidR="00390784" w14:paraId="35151E8A"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73CB4EA" w14:textId="06415673" w:rsidR="00390784" w:rsidRDefault="00390784" w:rsidP="00B44D17">
            <w:pPr>
              <w:pStyle w:val="TableText"/>
              <w:rPr>
                <w:b w:val="0"/>
                <w:bCs w:val="0"/>
              </w:rPr>
            </w:pPr>
            <w:r>
              <w:rPr>
                <w:b w:val="0"/>
                <w:bCs w:val="0"/>
              </w:rPr>
              <w:t>DoS</w:t>
            </w:r>
          </w:p>
        </w:tc>
        <w:tc>
          <w:tcPr>
            <w:tcW w:w="6030" w:type="dxa"/>
          </w:tcPr>
          <w:p w14:paraId="4EF556F0" w14:textId="139E23BD" w:rsidR="00390784" w:rsidRDefault="00390784" w:rsidP="00B44D17">
            <w:pPr>
              <w:pStyle w:val="TableText"/>
              <w:cnfStyle w:val="000000100000" w:firstRow="0" w:lastRow="0" w:firstColumn="0" w:lastColumn="0" w:oddVBand="0" w:evenVBand="0" w:oddHBand="1" w:evenHBand="0" w:firstRowFirstColumn="0" w:firstRowLastColumn="0" w:lastRowFirstColumn="0" w:lastRowLastColumn="0"/>
            </w:pPr>
            <w:r>
              <w:t>Denial of Service</w:t>
            </w:r>
          </w:p>
        </w:tc>
      </w:tr>
      <w:tr w:rsidR="00144815" w14:paraId="1365DC1A"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23FFA0F0" w14:textId="77777777" w:rsidR="00144815" w:rsidRDefault="00144815" w:rsidP="00144815">
            <w:pPr>
              <w:pStyle w:val="TableText"/>
              <w:rPr>
                <w:b w:val="0"/>
                <w:bCs w:val="0"/>
              </w:rPr>
            </w:pPr>
            <w:r w:rsidRPr="00144815">
              <w:rPr>
                <w:b w:val="0"/>
                <w:bCs w:val="0"/>
              </w:rPr>
              <w:t>DS Logon</w:t>
            </w:r>
          </w:p>
        </w:tc>
        <w:tc>
          <w:tcPr>
            <w:tcW w:w="6030" w:type="dxa"/>
          </w:tcPr>
          <w:p w14:paraId="20CDD4B5"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DoD Self-service Logon</w:t>
            </w:r>
          </w:p>
        </w:tc>
      </w:tr>
      <w:tr w:rsidR="005C5A29" w14:paraId="172D0AF1"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1619933" w14:textId="36099066" w:rsidR="005C5A29" w:rsidRPr="00144815" w:rsidRDefault="005C5A29" w:rsidP="00144815">
            <w:pPr>
              <w:pStyle w:val="TableText"/>
              <w:rPr>
                <w:b w:val="0"/>
                <w:bCs w:val="0"/>
              </w:rPr>
            </w:pPr>
            <w:r>
              <w:rPr>
                <w:b w:val="0"/>
                <w:bCs w:val="0"/>
              </w:rPr>
              <w:t>EA</w:t>
            </w:r>
          </w:p>
        </w:tc>
        <w:tc>
          <w:tcPr>
            <w:tcW w:w="6030" w:type="dxa"/>
          </w:tcPr>
          <w:p w14:paraId="283F159E" w14:textId="75D9C238" w:rsidR="005C5A29" w:rsidRDefault="005C5A29">
            <w:pPr>
              <w:pStyle w:val="TableText"/>
              <w:cnfStyle w:val="000000100000" w:firstRow="0" w:lastRow="0" w:firstColumn="0" w:lastColumn="0" w:oddVBand="0" w:evenVBand="0" w:oddHBand="1" w:evenHBand="0" w:firstRowFirstColumn="0" w:firstRowLastColumn="0" w:lastRowFirstColumn="0" w:lastRowLastColumn="0"/>
            </w:pPr>
            <w:r>
              <w:t>Enterprise Architecture</w:t>
            </w:r>
          </w:p>
        </w:tc>
      </w:tr>
      <w:tr w:rsidR="00144815" w14:paraId="4751E4EF"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5B99BB3" w14:textId="77777777" w:rsidR="00144815" w:rsidRDefault="00144815" w:rsidP="00144815">
            <w:pPr>
              <w:pStyle w:val="TableText"/>
              <w:rPr>
                <w:b w:val="0"/>
                <w:bCs w:val="0"/>
              </w:rPr>
            </w:pPr>
            <w:r w:rsidRPr="00144815">
              <w:rPr>
                <w:b w:val="0"/>
                <w:bCs w:val="0"/>
              </w:rPr>
              <w:t>EHR</w:t>
            </w:r>
          </w:p>
        </w:tc>
        <w:tc>
          <w:tcPr>
            <w:tcW w:w="6030" w:type="dxa"/>
          </w:tcPr>
          <w:p w14:paraId="7C96FC16"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Electronic Health Record</w:t>
            </w:r>
          </w:p>
        </w:tc>
      </w:tr>
      <w:tr w:rsidR="005C5A29" w14:paraId="0B0534DB"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EA11058" w14:textId="61C978B1" w:rsidR="005C5A29" w:rsidRPr="00144815" w:rsidRDefault="005C5A29" w:rsidP="00144815">
            <w:pPr>
              <w:pStyle w:val="TableText"/>
              <w:rPr>
                <w:b w:val="0"/>
                <w:bCs w:val="0"/>
              </w:rPr>
            </w:pPr>
            <w:r>
              <w:rPr>
                <w:b w:val="0"/>
                <w:bCs w:val="0"/>
              </w:rPr>
              <w:t>ESB</w:t>
            </w:r>
          </w:p>
        </w:tc>
        <w:tc>
          <w:tcPr>
            <w:tcW w:w="6030" w:type="dxa"/>
          </w:tcPr>
          <w:p w14:paraId="33FCF9BA" w14:textId="092814EA" w:rsidR="005C5A29" w:rsidRDefault="005C5A29" w:rsidP="00144815">
            <w:pPr>
              <w:pStyle w:val="TableText"/>
              <w:cnfStyle w:val="000000100000" w:firstRow="0" w:lastRow="0" w:firstColumn="0" w:lastColumn="0" w:oddVBand="0" w:evenVBand="0" w:oddHBand="1" w:evenHBand="0" w:firstRowFirstColumn="0" w:firstRowLastColumn="0" w:lastRowFirstColumn="0" w:lastRowLastColumn="0"/>
            </w:pPr>
            <w:r>
              <w:t>Enterprise Service Bus</w:t>
            </w:r>
          </w:p>
        </w:tc>
      </w:tr>
      <w:tr w:rsidR="00390784" w14:paraId="087A651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1561C1F" w14:textId="5A83FB71" w:rsidR="00390784" w:rsidRPr="00144815" w:rsidRDefault="00390784" w:rsidP="00144815">
            <w:pPr>
              <w:pStyle w:val="TableText"/>
              <w:rPr>
                <w:b w:val="0"/>
                <w:bCs w:val="0"/>
              </w:rPr>
            </w:pPr>
            <w:r>
              <w:rPr>
                <w:b w:val="0"/>
                <w:bCs w:val="0"/>
              </w:rPr>
              <w:t>ESS</w:t>
            </w:r>
          </w:p>
        </w:tc>
        <w:tc>
          <w:tcPr>
            <w:tcW w:w="6030" w:type="dxa"/>
          </w:tcPr>
          <w:p w14:paraId="5F818FE6" w14:textId="1451F5B8" w:rsidR="00390784" w:rsidRDefault="00390784" w:rsidP="00144815">
            <w:pPr>
              <w:pStyle w:val="TableText"/>
              <w:cnfStyle w:val="000000000000" w:firstRow="0" w:lastRow="0" w:firstColumn="0" w:lastColumn="0" w:oddVBand="0" w:evenVBand="0" w:oddHBand="0" w:evenHBand="0" w:firstRowFirstColumn="0" w:firstRowLastColumn="0" w:lastRowFirstColumn="0" w:lastRowLastColumn="0"/>
            </w:pPr>
            <w:r>
              <w:t>Enterprise Shared Services</w:t>
            </w:r>
          </w:p>
        </w:tc>
      </w:tr>
      <w:tr w:rsidR="005C5A29" w14:paraId="17737A69"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5F5822A" w14:textId="442BBF13" w:rsidR="005C5A29" w:rsidRDefault="005C5A29" w:rsidP="00144815">
            <w:pPr>
              <w:pStyle w:val="TableText"/>
              <w:rPr>
                <w:b w:val="0"/>
                <w:bCs w:val="0"/>
              </w:rPr>
            </w:pPr>
            <w:r>
              <w:rPr>
                <w:b w:val="0"/>
                <w:bCs w:val="0"/>
              </w:rPr>
              <w:t>ETA</w:t>
            </w:r>
          </w:p>
        </w:tc>
        <w:tc>
          <w:tcPr>
            <w:tcW w:w="6030" w:type="dxa"/>
          </w:tcPr>
          <w:p w14:paraId="168F6DC9" w14:textId="743694CF" w:rsidR="005C5A29" w:rsidRDefault="005C5A29">
            <w:pPr>
              <w:pStyle w:val="TableText"/>
              <w:cnfStyle w:val="000000100000" w:firstRow="0" w:lastRow="0" w:firstColumn="0" w:lastColumn="0" w:oddVBand="0" w:evenVBand="0" w:oddHBand="1" w:evenHBand="0" w:firstRowFirstColumn="0" w:firstRowLastColumn="0" w:lastRowFirstColumn="0" w:lastRowLastColumn="0"/>
            </w:pPr>
            <w:r>
              <w:t>Enterprise Technical Architecture</w:t>
            </w:r>
          </w:p>
        </w:tc>
      </w:tr>
      <w:tr w:rsidR="005C5A29" w14:paraId="7F73C64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4467B77" w14:textId="1789B09D" w:rsidR="005C5A29" w:rsidRDefault="005C5A29" w:rsidP="00144815">
            <w:pPr>
              <w:pStyle w:val="TableText"/>
              <w:rPr>
                <w:b w:val="0"/>
                <w:bCs w:val="0"/>
              </w:rPr>
            </w:pPr>
            <w:r>
              <w:rPr>
                <w:b w:val="0"/>
                <w:bCs w:val="0"/>
              </w:rPr>
              <w:t>FHA</w:t>
            </w:r>
          </w:p>
        </w:tc>
        <w:tc>
          <w:tcPr>
            <w:tcW w:w="6030" w:type="dxa"/>
          </w:tcPr>
          <w:p w14:paraId="2EFB72E7" w14:textId="18493A66" w:rsidR="005C5A29" w:rsidRDefault="005C5A29" w:rsidP="005C5A29">
            <w:pPr>
              <w:pStyle w:val="TableText"/>
              <w:cnfStyle w:val="000000000000" w:firstRow="0" w:lastRow="0" w:firstColumn="0" w:lastColumn="0" w:oddVBand="0" w:evenVBand="0" w:oddHBand="0" w:evenHBand="0" w:firstRowFirstColumn="0" w:firstRowLastColumn="0" w:lastRowFirstColumn="0" w:lastRowLastColumn="0"/>
            </w:pPr>
            <w:r>
              <w:t>Federal Health Architecture</w:t>
            </w:r>
          </w:p>
        </w:tc>
      </w:tr>
      <w:tr w:rsidR="00144815" w14:paraId="53D730F0"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BC871ED" w14:textId="77777777" w:rsidR="00144815" w:rsidRDefault="00144815" w:rsidP="00144815">
            <w:pPr>
              <w:pStyle w:val="TableText"/>
              <w:rPr>
                <w:b w:val="0"/>
                <w:bCs w:val="0"/>
              </w:rPr>
            </w:pPr>
            <w:r w:rsidRPr="00144815">
              <w:rPr>
                <w:b w:val="0"/>
                <w:bCs w:val="0"/>
              </w:rPr>
              <w:t>FHIR</w:t>
            </w:r>
          </w:p>
        </w:tc>
        <w:tc>
          <w:tcPr>
            <w:tcW w:w="6030" w:type="dxa"/>
          </w:tcPr>
          <w:p w14:paraId="43C7676A"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Fast Healthcare Interoperability Resources</w:t>
            </w:r>
          </w:p>
        </w:tc>
      </w:tr>
      <w:tr w:rsidR="00144815" w14:paraId="50A1A24B"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17D4274" w14:textId="667E02AD" w:rsidR="00144815" w:rsidRDefault="00390784" w:rsidP="00144815">
            <w:pPr>
              <w:pStyle w:val="TableText"/>
              <w:rPr>
                <w:b w:val="0"/>
                <w:bCs w:val="0"/>
              </w:rPr>
            </w:pPr>
            <w:r>
              <w:rPr>
                <w:b w:val="0"/>
                <w:bCs w:val="0"/>
              </w:rPr>
              <w:t>FIPS</w:t>
            </w:r>
          </w:p>
        </w:tc>
        <w:tc>
          <w:tcPr>
            <w:tcW w:w="6030" w:type="dxa"/>
          </w:tcPr>
          <w:p w14:paraId="3D6B18C2" w14:textId="3B1E4E2D" w:rsidR="00144815" w:rsidRDefault="00390784" w:rsidP="00144815">
            <w:pPr>
              <w:pStyle w:val="TableText"/>
              <w:cnfStyle w:val="000000000000" w:firstRow="0" w:lastRow="0" w:firstColumn="0" w:lastColumn="0" w:oddVBand="0" w:evenVBand="0" w:oddHBand="0" w:evenHBand="0" w:firstRowFirstColumn="0" w:firstRowLastColumn="0" w:lastRowFirstColumn="0" w:lastRowLastColumn="0"/>
            </w:pPr>
            <w:r>
              <w:t>Federal Information Processing Standard</w:t>
            </w:r>
          </w:p>
        </w:tc>
      </w:tr>
      <w:tr w:rsidR="00390784" w14:paraId="54A543C1"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333B17D" w14:textId="632520C6" w:rsidR="00390784" w:rsidRDefault="00390784" w:rsidP="00144815">
            <w:pPr>
              <w:pStyle w:val="TableText"/>
              <w:rPr>
                <w:b w:val="0"/>
                <w:bCs w:val="0"/>
              </w:rPr>
            </w:pPr>
            <w:r>
              <w:rPr>
                <w:b w:val="0"/>
                <w:bCs w:val="0"/>
              </w:rPr>
              <w:t>HIMSS</w:t>
            </w:r>
          </w:p>
        </w:tc>
        <w:tc>
          <w:tcPr>
            <w:tcW w:w="6030" w:type="dxa"/>
          </w:tcPr>
          <w:p w14:paraId="212CF44F" w14:textId="30E7DA66" w:rsidR="00390784" w:rsidRDefault="00390784" w:rsidP="00144815">
            <w:pPr>
              <w:pStyle w:val="TableText"/>
              <w:cnfStyle w:val="000000100000" w:firstRow="0" w:lastRow="0" w:firstColumn="0" w:lastColumn="0" w:oddVBand="0" w:evenVBand="0" w:oddHBand="1" w:evenHBand="0" w:firstRowFirstColumn="0" w:firstRowLastColumn="0" w:lastRowFirstColumn="0" w:lastRowLastColumn="0"/>
            </w:pPr>
            <w:r w:rsidRPr="00390784">
              <w:t>Healthcare Information and Management Systems Society</w:t>
            </w:r>
          </w:p>
        </w:tc>
      </w:tr>
      <w:tr w:rsidR="00144815" w14:paraId="7B808CFA"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63DBF80D" w14:textId="77777777" w:rsidR="00144815" w:rsidRDefault="00144815" w:rsidP="00144815">
            <w:pPr>
              <w:pStyle w:val="TableText"/>
              <w:rPr>
                <w:b w:val="0"/>
                <w:bCs w:val="0"/>
              </w:rPr>
            </w:pPr>
            <w:r w:rsidRPr="00144815">
              <w:rPr>
                <w:b w:val="0"/>
                <w:bCs w:val="0"/>
              </w:rPr>
              <w:t>HL7</w:t>
            </w:r>
          </w:p>
        </w:tc>
        <w:tc>
          <w:tcPr>
            <w:tcW w:w="6030" w:type="dxa"/>
          </w:tcPr>
          <w:p w14:paraId="08C7FEA4"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Health Level Seve</w:t>
            </w:r>
            <w:r w:rsidR="001419AA">
              <w:t>n</w:t>
            </w:r>
          </w:p>
        </w:tc>
      </w:tr>
      <w:tr w:rsidR="00144815" w14:paraId="15237C8B"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DAD43E4" w14:textId="77777777" w:rsidR="00144815" w:rsidRDefault="00144815" w:rsidP="00144815">
            <w:pPr>
              <w:pStyle w:val="TableText"/>
              <w:rPr>
                <w:b w:val="0"/>
                <w:bCs w:val="0"/>
              </w:rPr>
            </w:pPr>
            <w:r w:rsidRPr="00144815">
              <w:rPr>
                <w:b w:val="0"/>
                <w:bCs w:val="0"/>
              </w:rPr>
              <w:t>HTTP</w:t>
            </w:r>
          </w:p>
        </w:tc>
        <w:tc>
          <w:tcPr>
            <w:tcW w:w="6030" w:type="dxa"/>
          </w:tcPr>
          <w:p w14:paraId="4B12390D"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Hypertext Transfer Protocol</w:t>
            </w:r>
          </w:p>
        </w:tc>
      </w:tr>
      <w:tr w:rsidR="00144815" w14:paraId="29CE45D4"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D6DABA7" w14:textId="77777777" w:rsidR="00144815" w:rsidRDefault="00144815" w:rsidP="00144815">
            <w:pPr>
              <w:pStyle w:val="TableText"/>
              <w:rPr>
                <w:b w:val="0"/>
                <w:bCs w:val="0"/>
              </w:rPr>
            </w:pPr>
            <w:r w:rsidRPr="00144815">
              <w:rPr>
                <w:b w:val="0"/>
                <w:bCs w:val="0"/>
              </w:rPr>
              <w:t>HTTPS</w:t>
            </w:r>
          </w:p>
        </w:tc>
        <w:tc>
          <w:tcPr>
            <w:tcW w:w="6030" w:type="dxa"/>
          </w:tcPr>
          <w:p w14:paraId="435EE043"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HTTP Secure</w:t>
            </w:r>
          </w:p>
        </w:tc>
      </w:tr>
      <w:tr w:rsidR="00144815" w14:paraId="6EF164F5"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959A789" w14:textId="5B427E36" w:rsidR="00144815" w:rsidRDefault="00390784" w:rsidP="00144815">
            <w:pPr>
              <w:pStyle w:val="TableText"/>
              <w:rPr>
                <w:b w:val="0"/>
                <w:bCs w:val="0"/>
              </w:rPr>
            </w:pPr>
            <w:r>
              <w:rPr>
                <w:b w:val="0"/>
                <w:bCs w:val="0"/>
              </w:rPr>
              <w:t>IAM</w:t>
            </w:r>
          </w:p>
        </w:tc>
        <w:tc>
          <w:tcPr>
            <w:tcW w:w="6030" w:type="dxa"/>
          </w:tcPr>
          <w:p w14:paraId="2F7D2496" w14:textId="4D0E5CEF" w:rsidR="00144815" w:rsidRDefault="00390784" w:rsidP="00144815">
            <w:pPr>
              <w:pStyle w:val="TableText"/>
              <w:cnfStyle w:val="000000100000" w:firstRow="0" w:lastRow="0" w:firstColumn="0" w:lastColumn="0" w:oddVBand="0" w:evenVBand="0" w:oddHBand="1" w:evenHBand="0" w:firstRowFirstColumn="0" w:firstRowLastColumn="0" w:lastRowFirstColumn="0" w:lastRowLastColumn="0"/>
            </w:pPr>
            <w:r>
              <w:t>Identity and Access Management</w:t>
            </w:r>
          </w:p>
        </w:tc>
      </w:tr>
      <w:tr w:rsidR="00144815" w14:paraId="000E7403"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3DBAFC5F" w14:textId="77777777" w:rsidR="00144815" w:rsidRDefault="00144815" w:rsidP="00144815">
            <w:pPr>
              <w:pStyle w:val="TableText"/>
              <w:rPr>
                <w:b w:val="0"/>
                <w:bCs w:val="0"/>
              </w:rPr>
            </w:pPr>
            <w:r w:rsidRPr="00144815">
              <w:rPr>
                <w:b w:val="0"/>
                <w:bCs w:val="0"/>
              </w:rPr>
              <w:t>IETF</w:t>
            </w:r>
          </w:p>
        </w:tc>
        <w:tc>
          <w:tcPr>
            <w:tcW w:w="6030" w:type="dxa"/>
          </w:tcPr>
          <w:p w14:paraId="49709B9B"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Internet Engineering Task Force</w:t>
            </w:r>
          </w:p>
        </w:tc>
      </w:tr>
      <w:tr w:rsidR="00144815" w14:paraId="7A4F6699"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5853D61" w14:textId="75C06CB7" w:rsidR="00144815" w:rsidRDefault="00390784" w:rsidP="00144815">
            <w:pPr>
              <w:pStyle w:val="TableText"/>
              <w:rPr>
                <w:b w:val="0"/>
                <w:bCs w:val="0"/>
              </w:rPr>
            </w:pPr>
            <w:r>
              <w:rPr>
                <w:b w:val="0"/>
                <w:bCs w:val="0"/>
              </w:rPr>
              <w:t>IP</w:t>
            </w:r>
          </w:p>
        </w:tc>
        <w:tc>
          <w:tcPr>
            <w:tcW w:w="6030" w:type="dxa"/>
          </w:tcPr>
          <w:p w14:paraId="2390851D" w14:textId="6EB2BB3A" w:rsidR="00144815" w:rsidRDefault="00390784" w:rsidP="00144815">
            <w:pPr>
              <w:pStyle w:val="TableText"/>
              <w:cnfStyle w:val="000000100000" w:firstRow="0" w:lastRow="0" w:firstColumn="0" w:lastColumn="0" w:oddVBand="0" w:evenVBand="0" w:oddHBand="1" w:evenHBand="0" w:firstRowFirstColumn="0" w:firstRowLastColumn="0" w:lastRowFirstColumn="0" w:lastRowLastColumn="0"/>
            </w:pPr>
            <w:r>
              <w:t>Internet Protocol</w:t>
            </w:r>
          </w:p>
        </w:tc>
      </w:tr>
      <w:tr w:rsidR="00390784" w14:paraId="22D6AF14"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152AA49" w14:textId="21075255" w:rsidR="00390784" w:rsidRDefault="00390784" w:rsidP="00144815">
            <w:pPr>
              <w:pStyle w:val="TableText"/>
              <w:rPr>
                <w:b w:val="0"/>
                <w:bCs w:val="0"/>
              </w:rPr>
            </w:pPr>
            <w:r>
              <w:rPr>
                <w:b w:val="0"/>
                <w:bCs w:val="0"/>
              </w:rPr>
              <w:t>ISA</w:t>
            </w:r>
          </w:p>
        </w:tc>
        <w:tc>
          <w:tcPr>
            <w:tcW w:w="6030" w:type="dxa"/>
          </w:tcPr>
          <w:p w14:paraId="1B5B9102" w14:textId="30EE45F8" w:rsidR="00390784" w:rsidRDefault="00390784" w:rsidP="00144815">
            <w:pPr>
              <w:pStyle w:val="TableText"/>
              <w:cnfStyle w:val="000000000000" w:firstRow="0" w:lastRow="0" w:firstColumn="0" w:lastColumn="0" w:oddVBand="0" w:evenVBand="0" w:oddHBand="0" w:evenHBand="0" w:firstRowFirstColumn="0" w:firstRowLastColumn="0" w:lastRowFirstColumn="0" w:lastRowLastColumn="0"/>
            </w:pPr>
            <w:r>
              <w:t>Interconnection Security Agreement</w:t>
            </w:r>
          </w:p>
        </w:tc>
      </w:tr>
      <w:tr w:rsidR="00A90768" w14:paraId="15CF4F9D"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24DDA2F" w14:textId="64063671" w:rsidR="00A90768" w:rsidRDefault="00A90768" w:rsidP="00144815">
            <w:pPr>
              <w:pStyle w:val="TableText"/>
              <w:rPr>
                <w:b w:val="0"/>
                <w:bCs w:val="0"/>
              </w:rPr>
            </w:pPr>
            <w:r>
              <w:rPr>
                <w:b w:val="0"/>
                <w:bCs w:val="0"/>
              </w:rPr>
              <w:t>IT</w:t>
            </w:r>
          </w:p>
        </w:tc>
        <w:tc>
          <w:tcPr>
            <w:tcW w:w="6030" w:type="dxa"/>
          </w:tcPr>
          <w:p w14:paraId="3FB820CE" w14:textId="65628F34" w:rsidR="00A90768" w:rsidRDefault="00A90768" w:rsidP="00144815">
            <w:pPr>
              <w:pStyle w:val="TableText"/>
              <w:cnfStyle w:val="000000100000" w:firstRow="0" w:lastRow="0" w:firstColumn="0" w:lastColumn="0" w:oddVBand="0" w:evenVBand="0" w:oddHBand="1" w:evenHBand="0" w:firstRowFirstColumn="0" w:firstRowLastColumn="0" w:lastRowFirstColumn="0" w:lastRowLastColumn="0"/>
            </w:pPr>
            <w:r>
              <w:t>Information Technology</w:t>
            </w:r>
          </w:p>
        </w:tc>
      </w:tr>
      <w:tr w:rsidR="00144815" w14:paraId="2E0B3E5B"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31FFD35" w14:textId="77777777" w:rsidR="00144815" w:rsidRDefault="00144815" w:rsidP="00144815">
            <w:pPr>
              <w:pStyle w:val="TableText"/>
              <w:rPr>
                <w:b w:val="0"/>
                <w:bCs w:val="0"/>
              </w:rPr>
            </w:pPr>
            <w:r w:rsidRPr="00144815">
              <w:rPr>
                <w:b w:val="0"/>
                <w:bCs w:val="0"/>
              </w:rPr>
              <w:t>JOSE</w:t>
            </w:r>
          </w:p>
        </w:tc>
        <w:tc>
          <w:tcPr>
            <w:tcW w:w="6030" w:type="dxa"/>
          </w:tcPr>
          <w:p w14:paraId="0D41BD63"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Object Signing and Encryption</w:t>
            </w:r>
          </w:p>
        </w:tc>
      </w:tr>
      <w:tr w:rsidR="00144815" w14:paraId="6756500C"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063F62A" w14:textId="77777777" w:rsidR="00144815" w:rsidRDefault="00144815" w:rsidP="00144815">
            <w:pPr>
              <w:pStyle w:val="TableText"/>
              <w:rPr>
                <w:b w:val="0"/>
                <w:bCs w:val="0"/>
              </w:rPr>
            </w:pPr>
            <w:r w:rsidRPr="00144815">
              <w:rPr>
                <w:b w:val="0"/>
                <w:bCs w:val="0"/>
              </w:rPr>
              <w:t>JSON</w:t>
            </w:r>
          </w:p>
        </w:tc>
        <w:tc>
          <w:tcPr>
            <w:tcW w:w="6030" w:type="dxa"/>
          </w:tcPr>
          <w:p w14:paraId="15E75937"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JavaScript Object Notation</w:t>
            </w:r>
          </w:p>
        </w:tc>
      </w:tr>
      <w:tr w:rsidR="00144815" w14:paraId="0FBDA67F"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7549C5FD" w14:textId="77777777" w:rsidR="00144815" w:rsidRDefault="00144815" w:rsidP="00144815">
            <w:pPr>
              <w:pStyle w:val="TableText"/>
              <w:rPr>
                <w:b w:val="0"/>
                <w:bCs w:val="0"/>
              </w:rPr>
            </w:pPr>
            <w:r>
              <w:rPr>
                <w:b w:val="0"/>
                <w:bCs w:val="0"/>
              </w:rPr>
              <w:t>JWA</w:t>
            </w:r>
          </w:p>
        </w:tc>
        <w:tc>
          <w:tcPr>
            <w:tcW w:w="6030" w:type="dxa"/>
          </w:tcPr>
          <w:p w14:paraId="2A3D60F7"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Web Algorithms</w:t>
            </w:r>
          </w:p>
        </w:tc>
      </w:tr>
      <w:tr w:rsidR="00144815" w14:paraId="00818114"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9A9038A" w14:textId="77777777" w:rsidR="00144815" w:rsidRDefault="00144815" w:rsidP="00144815">
            <w:pPr>
              <w:pStyle w:val="TableText"/>
              <w:rPr>
                <w:b w:val="0"/>
                <w:bCs w:val="0"/>
              </w:rPr>
            </w:pPr>
            <w:r>
              <w:rPr>
                <w:b w:val="0"/>
                <w:bCs w:val="0"/>
              </w:rPr>
              <w:t>JWE</w:t>
            </w:r>
          </w:p>
        </w:tc>
        <w:tc>
          <w:tcPr>
            <w:tcW w:w="6030" w:type="dxa"/>
          </w:tcPr>
          <w:p w14:paraId="63F9C82E"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JSON Web Encryption</w:t>
            </w:r>
          </w:p>
        </w:tc>
      </w:tr>
      <w:tr w:rsidR="00144815" w14:paraId="229057A2"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341931E" w14:textId="77777777" w:rsidR="00144815" w:rsidRDefault="00144815" w:rsidP="00144815">
            <w:pPr>
              <w:pStyle w:val="TableText"/>
              <w:rPr>
                <w:b w:val="0"/>
                <w:bCs w:val="0"/>
              </w:rPr>
            </w:pPr>
            <w:r>
              <w:rPr>
                <w:b w:val="0"/>
                <w:bCs w:val="0"/>
              </w:rPr>
              <w:t>JWK</w:t>
            </w:r>
          </w:p>
        </w:tc>
        <w:tc>
          <w:tcPr>
            <w:tcW w:w="6030" w:type="dxa"/>
          </w:tcPr>
          <w:p w14:paraId="05B597E1"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Web Key</w:t>
            </w:r>
          </w:p>
        </w:tc>
      </w:tr>
      <w:tr w:rsidR="00144815" w14:paraId="3B54DEA3"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67EB898" w14:textId="77777777" w:rsidR="00144815" w:rsidRDefault="00144815" w:rsidP="00144815">
            <w:pPr>
              <w:pStyle w:val="TableText"/>
              <w:rPr>
                <w:b w:val="0"/>
                <w:bCs w:val="0"/>
              </w:rPr>
            </w:pPr>
            <w:r>
              <w:rPr>
                <w:b w:val="0"/>
                <w:bCs w:val="0"/>
              </w:rPr>
              <w:t>JWS</w:t>
            </w:r>
          </w:p>
        </w:tc>
        <w:tc>
          <w:tcPr>
            <w:tcW w:w="6030" w:type="dxa"/>
          </w:tcPr>
          <w:p w14:paraId="167C5851"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JSON Web Signature</w:t>
            </w:r>
          </w:p>
        </w:tc>
      </w:tr>
      <w:tr w:rsidR="00144815" w14:paraId="517888B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1EDEA6E" w14:textId="77777777" w:rsidR="00144815" w:rsidRDefault="00144815" w:rsidP="00144815">
            <w:pPr>
              <w:pStyle w:val="TableText"/>
              <w:rPr>
                <w:b w:val="0"/>
                <w:bCs w:val="0"/>
              </w:rPr>
            </w:pPr>
            <w:r>
              <w:rPr>
                <w:b w:val="0"/>
                <w:bCs w:val="0"/>
              </w:rPr>
              <w:t>JWT</w:t>
            </w:r>
          </w:p>
        </w:tc>
        <w:tc>
          <w:tcPr>
            <w:tcW w:w="6030" w:type="dxa"/>
          </w:tcPr>
          <w:p w14:paraId="5F476848"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Web Token</w:t>
            </w:r>
          </w:p>
        </w:tc>
      </w:tr>
      <w:tr w:rsidR="00390784" w14:paraId="378751C0"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4A106CE" w14:textId="5D580326" w:rsidR="00390784" w:rsidRDefault="00390784" w:rsidP="00144815">
            <w:pPr>
              <w:pStyle w:val="TableText"/>
              <w:rPr>
                <w:b w:val="0"/>
                <w:bCs w:val="0"/>
              </w:rPr>
            </w:pPr>
            <w:r>
              <w:rPr>
                <w:b w:val="0"/>
                <w:bCs w:val="0"/>
              </w:rPr>
              <w:t>LOA</w:t>
            </w:r>
          </w:p>
        </w:tc>
        <w:tc>
          <w:tcPr>
            <w:tcW w:w="6030" w:type="dxa"/>
          </w:tcPr>
          <w:p w14:paraId="708EF62F" w14:textId="147D9ED3" w:rsidR="00390784" w:rsidRDefault="00390784" w:rsidP="00144815">
            <w:pPr>
              <w:pStyle w:val="TableText"/>
              <w:cnfStyle w:val="000000100000" w:firstRow="0" w:lastRow="0" w:firstColumn="0" w:lastColumn="0" w:oddVBand="0" w:evenVBand="0" w:oddHBand="1" w:evenHBand="0" w:firstRowFirstColumn="0" w:firstRowLastColumn="0" w:lastRowFirstColumn="0" w:lastRowLastColumn="0"/>
            </w:pPr>
            <w:r>
              <w:t>Level of Assurance</w:t>
            </w:r>
          </w:p>
        </w:tc>
      </w:tr>
      <w:tr w:rsidR="00144815" w14:paraId="683F8D3D"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1820D5C8" w14:textId="77777777" w:rsidR="00144815" w:rsidRDefault="00144815" w:rsidP="00144815">
            <w:pPr>
              <w:pStyle w:val="TableText"/>
              <w:rPr>
                <w:b w:val="0"/>
                <w:bCs w:val="0"/>
              </w:rPr>
            </w:pPr>
            <w:r>
              <w:rPr>
                <w:b w:val="0"/>
                <w:bCs w:val="0"/>
              </w:rPr>
              <w:t>MAC</w:t>
            </w:r>
          </w:p>
        </w:tc>
        <w:tc>
          <w:tcPr>
            <w:tcW w:w="6030" w:type="dxa"/>
          </w:tcPr>
          <w:p w14:paraId="3EB60737"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Message Authentication Code</w:t>
            </w:r>
          </w:p>
        </w:tc>
      </w:tr>
      <w:tr w:rsidR="00390784" w14:paraId="1DE35F88"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57D567C" w14:textId="36D4B27B" w:rsidR="00390784" w:rsidRDefault="00390784" w:rsidP="00144815">
            <w:pPr>
              <w:pStyle w:val="TableText"/>
              <w:rPr>
                <w:b w:val="0"/>
                <w:bCs w:val="0"/>
              </w:rPr>
            </w:pPr>
            <w:r>
              <w:rPr>
                <w:b w:val="0"/>
                <w:bCs w:val="0"/>
              </w:rPr>
              <w:t>MIT</w:t>
            </w:r>
          </w:p>
        </w:tc>
        <w:tc>
          <w:tcPr>
            <w:tcW w:w="6030" w:type="dxa"/>
          </w:tcPr>
          <w:p w14:paraId="346B9296" w14:textId="18CFFCDE" w:rsidR="00390784" w:rsidRDefault="00390784" w:rsidP="00144815">
            <w:pPr>
              <w:pStyle w:val="TableText"/>
              <w:cnfStyle w:val="000000100000" w:firstRow="0" w:lastRow="0" w:firstColumn="0" w:lastColumn="0" w:oddVBand="0" w:evenVBand="0" w:oddHBand="1" w:evenHBand="0" w:firstRowFirstColumn="0" w:firstRowLastColumn="0" w:lastRowFirstColumn="0" w:lastRowLastColumn="0"/>
            </w:pPr>
            <w:r>
              <w:t>Massachusetts Institute of Technology</w:t>
            </w:r>
          </w:p>
        </w:tc>
      </w:tr>
      <w:tr w:rsidR="00144815" w14:paraId="6BDB3F4D"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691A4934" w14:textId="77777777" w:rsidR="00144815" w:rsidRDefault="00144815" w:rsidP="00144815">
            <w:pPr>
              <w:pStyle w:val="TableText"/>
              <w:rPr>
                <w:b w:val="0"/>
                <w:bCs w:val="0"/>
              </w:rPr>
            </w:pPr>
            <w:r>
              <w:rPr>
                <w:b w:val="0"/>
                <w:bCs w:val="0"/>
              </w:rPr>
              <w:t>MITM</w:t>
            </w:r>
          </w:p>
        </w:tc>
        <w:tc>
          <w:tcPr>
            <w:tcW w:w="6030" w:type="dxa"/>
          </w:tcPr>
          <w:p w14:paraId="30774D3F"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Man-in-the-Middle</w:t>
            </w:r>
          </w:p>
        </w:tc>
      </w:tr>
      <w:tr w:rsidR="00390784" w14:paraId="5E745E0A"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B4AE446" w14:textId="31487CDA" w:rsidR="00390784" w:rsidRDefault="00390784" w:rsidP="00144815">
            <w:pPr>
              <w:pStyle w:val="TableText"/>
              <w:rPr>
                <w:b w:val="0"/>
                <w:bCs w:val="0"/>
              </w:rPr>
            </w:pPr>
            <w:r>
              <w:rPr>
                <w:b w:val="0"/>
                <w:bCs w:val="0"/>
              </w:rPr>
              <w:t>MOU</w:t>
            </w:r>
          </w:p>
        </w:tc>
        <w:tc>
          <w:tcPr>
            <w:tcW w:w="6030" w:type="dxa"/>
          </w:tcPr>
          <w:p w14:paraId="432430E3" w14:textId="44EA7B28" w:rsidR="00390784" w:rsidRDefault="00390784" w:rsidP="00144815">
            <w:pPr>
              <w:pStyle w:val="TableText"/>
              <w:cnfStyle w:val="000000100000" w:firstRow="0" w:lastRow="0" w:firstColumn="0" w:lastColumn="0" w:oddVBand="0" w:evenVBand="0" w:oddHBand="1" w:evenHBand="0" w:firstRowFirstColumn="0" w:firstRowLastColumn="0" w:lastRowFirstColumn="0" w:lastRowLastColumn="0"/>
            </w:pPr>
            <w:r>
              <w:t>Memorandum of Understanding</w:t>
            </w:r>
          </w:p>
        </w:tc>
      </w:tr>
      <w:tr w:rsidR="00A90768" w14:paraId="647912DD"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61CE76A8" w14:textId="13D59AB4" w:rsidR="00A90768" w:rsidRDefault="00A90768" w:rsidP="00144815">
            <w:pPr>
              <w:pStyle w:val="TableText"/>
              <w:rPr>
                <w:b w:val="0"/>
                <w:bCs w:val="0"/>
              </w:rPr>
            </w:pPr>
            <w:r>
              <w:rPr>
                <w:b w:val="0"/>
                <w:bCs w:val="0"/>
              </w:rPr>
              <w:t>NIST</w:t>
            </w:r>
          </w:p>
        </w:tc>
        <w:tc>
          <w:tcPr>
            <w:tcW w:w="6030" w:type="dxa"/>
          </w:tcPr>
          <w:p w14:paraId="48AB08B0" w14:textId="049CACE2" w:rsidR="00A90768" w:rsidRDefault="00A90768" w:rsidP="00144815">
            <w:pPr>
              <w:pStyle w:val="TableText"/>
              <w:cnfStyle w:val="000000000000" w:firstRow="0" w:lastRow="0" w:firstColumn="0" w:lastColumn="0" w:oddVBand="0" w:evenVBand="0" w:oddHBand="0" w:evenHBand="0" w:firstRowFirstColumn="0" w:firstRowLastColumn="0" w:lastRowFirstColumn="0" w:lastRowLastColumn="0"/>
            </w:pPr>
            <w:r>
              <w:t>National Institute of Standards and Technology</w:t>
            </w:r>
          </w:p>
        </w:tc>
      </w:tr>
      <w:tr w:rsidR="00390784" w14:paraId="23C6EF8C"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3709DA5" w14:textId="21E0A53A" w:rsidR="00390784" w:rsidRDefault="00390784" w:rsidP="00144815">
            <w:pPr>
              <w:pStyle w:val="TableText"/>
              <w:rPr>
                <w:b w:val="0"/>
                <w:bCs w:val="0"/>
              </w:rPr>
            </w:pPr>
            <w:r>
              <w:rPr>
                <w:b w:val="0"/>
                <w:bCs w:val="0"/>
              </w:rPr>
              <w:t>OIDF</w:t>
            </w:r>
          </w:p>
        </w:tc>
        <w:tc>
          <w:tcPr>
            <w:tcW w:w="6030" w:type="dxa"/>
          </w:tcPr>
          <w:p w14:paraId="325C8E2C" w14:textId="422F73F8" w:rsidR="00390784" w:rsidRDefault="00390784" w:rsidP="00144815">
            <w:pPr>
              <w:pStyle w:val="TableText"/>
              <w:cnfStyle w:val="000000100000" w:firstRow="0" w:lastRow="0" w:firstColumn="0" w:lastColumn="0" w:oddVBand="0" w:evenVBand="0" w:oddHBand="1" w:evenHBand="0" w:firstRowFirstColumn="0" w:firstRowLastColumn="0" w:lastRowFirstColumn="0" w:lastRowLastColumn="0"/>
            </w:pPr>
            <w:r>
              <w:t>OpenID Foundation</w:t>
            </w:r>
          </w:p>
        </w:tc>
      </w:tr>
      <w:tr w:rsidR="00144815" w14:paraId="06194225"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5186FDF" w14:textId="77777777" w:rsidR="00144815" w:rsidRDefault="00144815" w:rsidP="00144815">
            <w:pPr>
              <w:pStyle w:val="TableText"/>
              <w:rPr>
                <w:b w:val="0"/>
                <w:bCs w:val="0"/>
              </w:rPr>
            </w:pPr>
            <w:r>
              <w:rPr>
                <w:b w:val="0"/>
                <w:bCs w:val="0"/>
              </w:rPr>
              <w:t>OIT</w:t>
            </w:r>
          </w:p>
        </w:tc>
        <w:tc>
          <w:tcPr>
            <w:tcW w:w="6030" w:type="dxa"/>
          </w:tcPr>
          <w:p w14:paraId="2588A471"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Office of Information &amp; Technology</w:t>
            </w:r>
          </w:p>
        </w:tc>
      </w:tr>
      <w:tr w:rsidR="00390784" w14:paraId="695713A0"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95A79A8" w14:textId="4C98E1A0" w:rsidR="00390784" w:rsidRDefault="00390784" w:rsidP="00144815">
            <w:pPr>
              <w:pStyle w:val="TableText"/>
              <w:rPr>
                <w:b w:val="0"/>
                <w:bCs w:val="0"/>
              </w:rPr>
            </w:pPr>
            <w:r>
              <w:rPr>
                <w:b w:val="0"/>
                <w:bCs w:val="0"/>
              </w:rPr>
              <w:t>OMB</w:t>
            </w:r>
          </w:p>
        </w:tc>
        <w:tc>
          <w:tcPr>
            <w:tcW w:w="6030" w:type="dxa"/>
          </w:tcPr>
          <w:p w14:paraId="4EFA09CE" w14:textId="2014A4AC" w:rsidR="00390784" w:rsidRDefault="00390784" w:rsidP="00144815">
            <w:pPr>
              <w:pStyle w:val="TableText"/>
              <w:cnfStyle w:val="000000100000" w:firstRow="0" w:lastRow="0" w:firstColumn="0" w:lastColumn="0" w:oddVBand="0" w:evenVBand="0" w:oddHBand="1" w:evenHBand="0" w:firstRowFirstColumn="0" w:firstRowLastColumn="0" w:lastRowFirstColumn="0" w:lastRowLastColumn="0"/>
            </w:pPr>
            <w:r>
              <w:t>Office of Management and Budget</w:t>
            </w:r>
          </w:p>
        </w:tc>
      </w:tr>
      <w:tr w:rsidR="00144815" w14:paraId="6BBE53AA"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120B36AC" w14:textId="77777777" w:rsidR="00144815" w:rsidRDefault="00144815" w:rsidP="00144815">
            <w:pPr>
              <w:pStyle w:val="TableText"/>
              <w:rPr>
                <w:b w:val="0"/>
                <w:bCs w:val="0"/>
              </w:rPr>
            </w:pPr>
            <w:r>
              <w:rPr>
                <w:b w:val="0"/>
                <w:bCs w:val="0"/>
              </w:rPr>
              <w:t>ONC</w:t>
            </w:r>
          </w:p>
        </w:tc>
        <w:tc>
          <w:tcPr>
            <w:tcW w:w="6030" w:type="dxa"/>
          </w:tcPr>
          <w:p w14:paraId="533D24EC" w14:textId="77777777" w:rsidR="00144815" w:rsidRDefault="00144815">
            <w:pPr>
              <w:pStyle w:val="TableText"/>
              <w:cnfStyle w:val="000000000000" w:firstRow="0" w:lastRow="0" w:firstColumn="0" w:lastColumn="0" w:oddVBand="0" w:evenVBand="0" w:oddHBand="0" w:evenHBand="0" w:firstRowFirstColumn="0" w:firstRowLastColumn="0" w:lastRowFirstColumn="0" w:lastRowLastColumn="0"/>
            </w:pPr>
            <w:r>
              <w:t>Office of the National Coordinator for Health IT</w:t>
            </w:r>
          </w:p>
        </w:tc>
      </w:tr>
      <w:tr w:rsidR="00055EA9" w14:paraId="2E502330"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F9C8A1A" w14:textId="77777777" w:rsidR="00055EA9" w:rsidRPr="004A38A7" w:rsidRDefault="00055EA9" w:rsidP="00144815">
            <w:pPr>
              <w:pStyle w:val="TableText"/>
              <w:rPr>
                <w:b w:val="0"/>
              </w:rPr>
            </w:pPr>
            <w:r w:rsidRPr="004A38A7">
              <w:rPr>
                <w:b w:val="0"/>
              </w:rPr>
              <w:t>OP</w:t>
            </w:r>
          </w:p>
        </w:tc>
        <w:tc>
          <w:tcPr>
            <w:tcW w:w="6030" w:type="dxa"/>
          </w:tcPr>
          <w:p w14:paraId="336B16A2" w14:textId="77777777" w:rsidR="00055EA9" w:rsidRDefault="00055EA9">
            <w:pPr>
              <w:pStyle w:val="TableText"/>
              <w:cnfStyle w:val="000000100000" w:firstRow="0" w:lastRow="0" w:firstColumn="0" w:lastColumn="0" w:oddVBand="0" w:evenVBand="0" w:oddHBand="1" w:evenHBand="0" w:firstRowFirstColumn="0" w:firstRowLastColumn="0" w:lastRowFirstColumn="0" w:lastRowLastColumn="0"/>
            </w:pPr>
            <w:r>
              <w:t>OpenID Provider</w:t>
            </w:r>
          </w:p>
        </w:tc>
      </w:tr>
      <w:tr w:rsidR="00144815" w14:paraId="3924C0A2"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2927E6B3" w14:textId="77777777" w:rsidR="00144815" w:rsidRDefault="00144815" w:rsidP="00144815">
            <w:pPr>
              <w:pStyle w:val="TableText"/>
              <w:rPr>
                <w:b w:val="0"/>
                <w:bCs w:val="0"/>
              </w:rPr>
            </w:pPr>
            <w:r>
              <w:rPr>
                <w:b w:val="0"/>
                <w:bCs w:val="0"/>
              </w:rPr>
              <w:t>PGD</w:t>
            </w:r>
          </w:p>
        </w:tc>
        <w:tc>
          <w:tcPr>
            <w:tcW w:w="6030" w:type="dxa"/>
          </w:tcPr>
          <w:p w14:paraId="7ACA2CC7"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Patient-Generated Data</w:t>
            </w:r>
          </w:p>
        </w:tc>
      </w:tr>
      <w:tr w:rsidR="00144815" w14:paraId="564C5A59"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1FEE7E2" w14:textId="41B7CD8E" w:rsidR="00144815" w:rsidRDefault="003B6C9A" w:rsidP="00144815">
            <w:pPr>
              <w:pStyle w:val="TableText"/>
              <w:rPr>
                <w:b w:val="0"/>
                <w:bCs w:val="0"/>
              </w:rPr>
            </w:pPr>
            <w:r>
              <w:rPr>
                <w:b w:val="0"/>
                <w:bCs w:val="0"/>
              </w:rPr>
              <w:t>PK</w:t>
            </w:r>
            <w:r w:rsidR="00144815">
              <w:rPr>
                <w:b w:val="0"/>
                <w:bCs w:val="0"/>
              </w:rPr>
              <w:t>I</w:t>
            </w:r>
          </w:p>
        </w:tc>
        <w:tc>
          <w:tcPr>
            <w:tcW w:w="6030" w:type="dxa"/>
          </w:tcPr>
          <w:p w14:paraId="3B12AB8F" w14:textId="43E7523B" w:rsidR="00144815" w:rsidRDefault="003B6C9A" w:rsidP="00144815">
            <w:pPr>
              <w:pStyle w:val="TableText"/>
              <w:cnfStyle w:val="000000100000" w:firstRow="0" w:lastRow="0" w:firstColumn="0" w:lastColumn="0" w:oddVBand="0" w:evenVBand="0" w:oddHBand="1" w:evenHBand="0" w:firstRowFirstColumn="0" w:firstRowLastColumn="0" w:lastRowFirstColumn="0" w:lastRowLastColumn="0"/>
            </w:pPr>
            <w:r>
              <w:t>Public Key Infrastructure</w:t>
            </w:r>
          </w:p>
        </w:tc>
      </w:tr>
      <w:tr w:rsidR="00144815" w14:paraId="42FB0BE3"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A32FA86" w14:textId="77777777" w:rsidR="00144815" w:rsidRDefault="00144815" w:rsidP="00144815">
            <w:pPr>
              <w:pStyle w:val="TableText"/>
              <w:rPr>
                <w:b w:val="0"/>
                <w:bCs w:val="0"/>
              </w:rPr>
            </w:pPr>
            <w:r>
              <w:rPr>
                <w:b w:val="0"/>
                <w:bCs w:val="0"/>
              </w:rPr>
              <w:t>REST</w:t>
            </w:r>
          </w:p>
        </w:tc>
        <w:tc>
          <w:tcPr>
            <w:tcW w:w="6030" w:type="dxa"/>
          </w:tcPr>
          <w:p w14:paraId="20C1B9A1"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Representational State Transfer</w:t>
            </w:r>
          </w:p>
        </w:tc>
      </w:tr>
      <w:tr w:rsidR="00144815" w14:paraId="6A1BDE63"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4C2D0BE" w14:textId="77777777" w:rsidR="00144815" w:rsidRDefault="00144815" w:rsidP="00144815">
            <w:pPr>
              <w:pStyle w:val="TableText"/>
              <w:rPr>
                <w:b w:val="0"/>
                <w:bCs w:val="0"/>
              </w:rPr>
            </w:pPr>
            <w:r>
              <w:rPr>
                <w:b w:val="0"/>
                <w:bCs w:val="0"/>
              </w:rPr>
              <w:t>RHEx</w:t>
            </w:r>
          </w:p>
        </w:tc>
        <w:tc>
          <w:tcPr>
            <w:tcW w:w="6030" w:type="dxa"/>
          </w:tcPr>
          <w:p w14:paraId="10CED707"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RESTful Health Exchange</w:t>
            </w:r>
          </w:p>
        </w:tc>
      </w:tr>
      <w:tr w:rsidR="00144815" w14:paraId="015D83D4"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A2F7AAB" w14:textId="77777777" w:rsidR="00144815" w:rsidRDefault="00144815" w:rsidP="00144815">
            <w:pPr>
              <w:pStyle w:val="TableText"/>
              <w:rPr>
                <w:b w:val="0"/>
                <w:bCs w:val="0"/>
              </w:rPr>
            </w:pPr>
            <w:r>
              <w:rPr>
                <w:b w:val="0"/>
                <w:bCs w:val="0"/>
              </w:rPr>
              <w:lastRenderedPageBreak/>
              <w:t>RP</w:t>
            </w:r>
          </w:p>
        </w:tc>
        <w:tc>
          <w:tcPr>
            <w:tcW w:w="6030" w:type="dxa"/>
          </w:tcPr>
          <w:p w14:paraId="1A81D1E2"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Relying Party</w:t>
            </w:r>
          </w:p>
        </w:tc>
      </w:tr>
      <w:tr w:rsidR="00144815" w14:paraId="1E91BEF1"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9CEA150" w14:textId="77777777" w:rsidR="00144815" w:rsidRDefault="00144815" w:rsidP="00144815">
            <w:pPr>
              <w:pStyle w:val="TableText"/>
              <w:rPr>
                <w:b w:val="0"/>
                <w:bCs w:val="0"/>
              </w:rPr>
            </w:pPr>
            <w:r>
              <w:rPr>
                <w:b w:val="0"/>
                <w:bCs w:val="0"/>
              </w:rPr>
              <w:t>SAML</w:t>
            </w:r>
          </w:p>
        </w:tc>
        <w:tc>
          <w:tcPr>
            <w:tcW w:w="6030" w:type="dxa"/>
          </w:tcPr>
          <w:p w14:paraId="770F3C85"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Security Assertion Markup Language</w:t>
            </w:r>
          </w:p>
        </w:tc>
      </w:tr>
      <w:tr w:rsidR="00144815" w14:paraId="5F8017F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856EA82" w14:textId="7C925E2D" w:rsidR="00144815" w:rsidRDefault="003B6C9A" w:rsidP="00144815">
            <w:pPr>
              <w:pStyle w:val="TableText"/>
              <w:rPr>
                <w:b w:val="0"/>
                <w:bCs w:val="0"/>
              </w:rPr>
            </w:pPr>
            <w:r>
              <w:rPr>
                <w:b w:val="0"/>
                <w:bCs w:val="0"/>
              </w:rPr>
              <w:t>SOA</w:t>
            </w:r>
          </w:p>
        </w:tc>
        <w:tc>
          <w:tcPr>
            <w:tcW w:w="6030" w:type="dxa"/>
          </w:tcPr>
          <w:p w14:paraId="196F5798"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Service-Oriented Architecture</w:t>
            </w:r>
          </w:p>
        </w:tc>
      </w:tr>
      <w:tr w:rsidR="003B6C9A" w14:paraId="0B9FD590"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35684E4" w14:textId="0DD0BF0C" w:rsidR="003B6C9A" w:rsidRDefault="003B6C9A" w:rsidP="00144815">
            <w:pPr>
              <w:pStyle w:val="TableText"/>
              <w:rPr>
                <w:b w:val="0"/>
                <w:bCs w:val="0"/>
              </w:rPr>
            </w:pPr>
            <w:r>
              <w:rPr>
                <w:b w:val="0"/>
                <w:bCs w:val="0"/>
              </w:rPr>
              <w:t>SP</w:t>
            </w:r>
          </w:p>
        </w:tc>
        <w:tc>
          <w:tcPr>
            <w:tcW w:w="6030" w:type="dxa"/>
          </w:tcPr>
          <w:p w14:paraId="4934DA19" w14:textId="1C3DD8A6" w:rsidR="003B6C9A" w:rsidRDefault="003B6C9A" w:rsidP="00144815">
            <w:pPr>
              <w:pStyle w:val="TableText"/>
              <w:cnfStyle w:val="000000100000" w:firstRow="0" w:lastRow="0" w:firstColumn="0" w:lastColumn="0" w:oddVBand="0" w:evenVBand="0" w:oddHBand="1" w:evenHBand="0" w:firstRowFirstColumn="0" w:firstRowLastColumn="0" w:lastRowFirstColumn="0" w:lastRowLastColumn="0"/>
            </w:pPr>
            <w:r>
              <w:t>Special Publication</w:t>
            </w:r>
          </w:p>
        </w:tc>
      </w:tr>
      <w:tr w:rsidR="00A90768" w14:paraId="629CFB88"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B125BDB" w14:textId="3B6A84FF" w:rsidR="00A90768" w:rsidRDefault="00A90768" w:rsidP="00144815">
            <w:pPr>
              <w:pStyle w:val="TableText"/>
              <w:rPr>
                <w:b w:val="0"/>
                <w:bCs w:val="0"/>
              </w:rPr>
            </w:pPr>
            <w:r>
              <w:rPr>
                <w:b w:val="0"/>
                <w:bCs w:val="0"/>
              </w:rPr>
              <w:t>SSOe</w:t>
            </w:r>
          </w:p>
        </w:tc>
        <w:tc>
          <w:tcPr>
            <w:tcW w:w="6030" w:type="dxa"/>
          </w:tcPr>
          <w:p w14:paraId="5A5AA5F1" w14:textId="007CF665" w:rsidR="00A90768" w:rsidRDefault="00A90768" w:rsidP="00144815">
            <w:pPr>
              <w:pStyle w:val="TableText"/>
              <w:cnfStyle w:val="000000000000" w:firstRow="0" w:lastRow="0" w:firstColumn="0" w:lastColumn="0" w:oddVBand="0" w:evenVBand="0" w:oddHBand="0" w:evenHBand="0" w:firstRowFirstColumn="0" w:firstRowLastColumn="0" w:lastRowFirstColumn="0" w:lastRowLastColumn="0"/>
            </w:pPr>
            <w:r>
              <w:t>Single Sign-on External</w:t>
            </w:r>
          </w:p>
        </w:tc>
      </w:tr>
      <w:tr w:rsidR="00144815" w14:paraId="61481E28"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0235B75" w14:textId="77777777" w:rsidR="00144815" w:rsidRDefault="00144815" w:rsidP="00144815">
            <w:pPr>
              <w:pStyle w:val="TableText"/>
              <w:rPr>
                <w:b w:val="0"/>
                <w:bCs w:val="0"/>
              </w:rPr>
            </w:pPr>
            <w:r>
              <w:rPr>
                <w:b w:val="0"/>
                <w:bCs w:val="0"/>
              </w:rPr>
              <w:t>TAXII</w:t>
            </w:r>
          </w:p>
        </w:tc>
        <w:tc>
          <w:tcPr>
            <w:tcW w:w="6030" w:type="dxa"/>
          </w:tcPr>
          <w:p w14:paraId="77786859"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Trusted Automated Exchange of Indicator Information</w:t>
            </w:r>
          </w:p>
        </w:tc>
      </w:tr>
      <w:tr w:rsidR="00144815" w14:paraId="776B1F0A"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26B9E03D" w14:textId="77777777" w:rsidR="00144815" w:rsidRDefault="00144815" w:rsidP="00144815">
            <w:pPr>
              <w:pStyle w:val="TableText"/>
              <w:rPr>
                <w:b w:val="0"/>
                <w:bCs w:val="0"/>
              </w:rPr>
            </w:pPr>
            <w:r>
              <w:rPr>
                <w:b w:val="0"/>
                <w:bCs w:val="0"/>
              </w:rPr>
              <w:t>TE</w:t>
            </w:r>
          </w:p>
        </w:tc>
        <w:tc>
          <w:tcPr>
            <w:tcW w:w="6030" w:type="dxa"/>
          </w:tcPr>
          <w:p w14:paraId="43DC59BA"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Token Endpoint</w:t>
            </w:r>
          </w:p>
        </w:tc>
      </w:tr>
      <w:tr w:rsidR="00144815" w14:paraId="358B42A9"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AA21556" w14:textId="77777777" w:rsidR="00144815" w:rsidRDefault="00144815" w:rsidP="00144815">
            <w:pPr>
              <w:pStyle w:val="TableText"/>
              <w:rPr>
                <w:b w:val="0"/>
                <w:bCs w:val="0"/>
              </w:rPr>
            </w:pPr>
            <w:r>
              <w:rPr>
                <w:b w:val="0"/>
                <w:bCs w:val="0"/>
              </w:rPr>
              <w:t>TLS</w:t>
            </w:r>
          </w:p>
        </w:tc>
        <w:tc>
          <w:tcPr>
            <w:tcW w:w="6030" w:type="dxa"/>
          </w:tcPr>
          <w:p w14:paraId="47196D84"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Transport-Layer Security</w:t>
            </w:r>
          </w:p>
        </w:tc>
      </w:tr>
      <w:tr w:rsidR="003B6C9A" w14:paraId="025C91ED"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7A713E33" w14:textId="3456DA02" w:rsidR="003B6C9A" w:rsidRDefault="003B6C9A" w:rsidP="00144815">
            <w:pPr>
              <w:pStyle w:val="TableText"/>
              <w:rPr>
                <w:b w:val="0"/>
                <w:bCs w:val="0"/>
              </w:rPr>
            </w:pPr>
            <w:r>
              <w:rPr>
                <w:b w:val="0"/>
                <w:bCs w:val="0"/>
              </w:rPr>
              <w:t>UE</w:t>
            </w:r>
          </w:p>
        </w:tc>
        <w:tc>
          <w:tcPr>
            <w:tcW w:w="6030" w:type="dxa"/>
          </w:tcPr>
          <w:p w14:paraId="656C2F39" w14:textId="683751D5" w:rsidR="003B6C9A" w:rsidRDefault="003B6C9A" w:rsidP="003B6C9A">
            <w:pPr>
              <w:pStyle w:val="TableText"/>
              <w:cnfStyle w:val="000000000000" w:firstRow="0" w:lastRow="0" w:firstColumn="0" w:lastColumn="0" w:oddVBand="0" w:evenVBand="0" w:oddHBand="0" w:evenHBand="0" w:firstRowFirstColumn="0" w:firstRowLastColumn="0" w:lastRowFirstColumn="0" w:lastRowLastColumn="0"/>
            </w:pPr>
            <w:r>
              <w:t>UserInfo Endpoint</w:t>
            </w:r>
          </w:p>
        </w:tc>
      </w:tr>
      <w:tr w:rsidR="00144815" w14:paraId="7B71DEDA"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A8921D7" w14:textId="77777777" w:rsidR="00144815" w:rsidRDefault="00FA16EA" w:rsidP="00144815">
            <w:pPr>
              <w:pStyle w:val="TableText"/>
              <w:rPr>
                <w:b w:val="0"/>
                <w:bCs w:val="0"/>
              </w:rPr>
            </w:pPr>
            <w:r>
              <w:rPr>
                <w:b w:val="0"/>
                <w:bCs w:val="0"/>
              </w:rPr>
              <w:t>UMA</w:t>
            </w:r>
          </w:p>
        </w:tc>
        <w:tc>
          <w:tcPr>
            <w:tcW w:w="6030" w:type="dxa"/>
          </w:tcPr>
          <w:p w14:paraId="39E403C8" w14:textId="77777777" w:rsidR="00144815" w:rsidRDefault="00FA16EA" w:rsidP="00144815">
            <w:pPr>
              <w:pStyle w:val="TableText"/>
              <w:cnfStyle w:val="000000100000" w:firstRow="0" w:lastRow="0" w:firstColumn="0" w:lastColumn="0" w:oddVBand="0" w:evenVBand="0" w:oddHBand="1" w:evenHBand="0" w:firstRowFirstColumn="0" w:firstRowLastColumn="0" w:lastRowFirstColumn="0" w:lastRowLastColumn="0"/>
            </w:pPr>
            <w:r>
              <w:t>User-Managed Access</w:t>
            </w:r>
          </w:p>
        </w:tc>
      </w:tr>
      <w:tr w:rsidR="00144815" w14:paraId="512A8649"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A7F512C" w14:textId="77777777" w:rsidR="00144815" w:rsidRDefault="00FA16EA" w:rsidP="00144815">
            <w:pPr>
              <w:pStyle w:val="TableText"/>
              <w:rPr>
                <w:b w:val="0"/>
                <w:bCs w:val="0"/>
              </w:rPr>
            </w:pPr>
            <w:r>
              <w:rPr>
                <w:b w:val="0"/>
                <w:bCs w:val="0"/>
              </w:rPr>
              <w:t>URI</w:t>
            </w:r>
          </w:p>
        </w:tc>
        <w:tc>
          <w:tcPr>
            <w:tcW w:w="6030" w:type="dxa"/>
          </w:tcPr>
          <w:p w14:paraId="6159E81D" w14:textId="77777777" w:rsidR="00144815" w:rsidRDefault="00FA16EA" w:rsidP="00144815">
            <w:pPr>
              <w:pStyle w:val="TableText"/>
              <w:cnfStyle w:val="000000000000" w:firstRow="0" w:lastRow="0" w:firstColumn="0" w:lastColumn="0" w:oddVBand="0" w:evenVBand="0" w:oddHBand="0" w:evenHBand="0" w:firstRowFirstColumn="0" w:firstRowLastColumn="0" w:lastRowFirstColumn="0" w:lastRowLastColumn="0"/>
            </w:pPr>
            <w:r>
              <w:t>Uniform Resource Identifier</w:t>
            </w:r>
          </w:p>
        </w:tc>
      </w:tr>
      <w:tr w:rsidR="00144815" w14:paraId="05226FB8"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76E91FB" w14:textId="77777777" w:rsidR="00144815" w:rsidRDefault="00FA16EA" w:rsidP="00144815">
            <w:pPr>
              <w:pStyle w:val="TableText"/>
              <w:rPr>
                <w:b w:val="0"/>
                <w:bCs w:val="0"/>
              </w:rPr>
            </w:pPr>
            <w:r>
              <w:rPr>
                <w:b w:val="0"/>
                <w:bCs w:val="0"/>
              </w:rPr>
              <w:t>URL</w:t>
            </w:r>
          </w:p>
        </w:tc>
        <w:tc>
          <w:tcPr>
            <w:tcW w:w="6030" w:type="dxa"/>
          </w:tcPr>
          <w:p w14:paraId="17E346DE" w14:textId="77777777" w:rsidR="00144815" w:rsidRDefault="00FA16EA" w:rsidP="00144815">
            <w:pPr>
              <w:pStyle w:val="TableText"/>
              <w:cnfStyle w:val="000000100000" w:firstRow="0" w:lastRow="0" w:firstColumn="0" w:lastColumn="0" w:oddVBand="0" w:evenVBand="0" w:oddHBand="1" w:evenHBand="0" w:firstRowFirstColumn="0" w:firstRowLastColumn="0" w:lastRowFirstColumn="0" w:lastRowLastColumn="0"/>
            </w:pPr>
            <w:r>
              <w:t>Uniform Resource Locator</w:t>
            </w:r>
          </w:p>
        </w:tc>
      </w:tr>
      <w:tr w:rsidR="00144815" w14:paraId="222A542E"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15249ABF" w14:textId="77777777" w:rsidR="00144815" w:rsidRDefault="00FA16EA" w:rsidP="00144815">
            <w:pPr>
              <w:pStyle w:val="TableText"/>
              <w:rPr>
                <w:b w:val="0"/>
                <w:bCs w:val="0"/>
              </w:rPr>
            </w:pPr>
            <w:r>
              <w:rPr>
                <w:b w:val="0"/>
                <w:bCs w:val="0"/>
              </w:rPr>
              <w:t>VA</w:t>
            </w:r>
          </w:p>
        </w:tc>
        <w:tc>
          <w:tcPr>
            <w:tcW w:w="6030" w:type="dxa"/>
          </w:tcPr>
          <w:p w14:paraId="38514E01" w14:textId="77777777" w:rsidR="00144815" w:rsidRDefault="00FA16EA" w:rsidP="00144815">
            <w:pPr>
              <w:pStyle w:val="TableText"/>
              <w:cnfStyle w:val="000000000000" w:firstRow="0" w:lastRow="0" w:firstColumn="0" w:lastColumn="0" w:oddVBand="0" w:evenVBand="0" w:oddHBand="0" w:evenHBand="0" w:firstRowFirstColumn="0" w:firstRowLastColumn="0" w:lastRowFirstColumn="0" w:lastRowLastColumn="0"/>
            </w:pPr>
            <w:r>
              <w:t>Veterans Affairs</w:t>
            </w:r>
          </w:p>
        </w:tc>
      </w:tr>
      <w:tr w:rsidR="00FA16EA" w14:paraId="38291524"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CEC3E0E" w14:textId="77777777" w:rsidR="00FA16EA" w:rsidRDefault="00FA16EA" w:rsidP="00144815">
            <w:pPr>
              <w:pStyle w:val="TableText"/>
              <w:rPr>
                <w:b w:val="0"/>
                <w:bCs w:val="0"/>
              </w:rPr>
            </w:pPr>
            <w:r>
              <w:rPr>
                <w:b w:val="0"/>
                <w:bCs w:val="0"/>
              </w:rPr>
              <w:t>VistA</w:t>
            </w:r>
          </w:p>
        </w:tc>
        <w:tc>
          <w:tcPr>
            <w:tcW w:w="6030" w:type="dxa"/>
          </w:tcPr>
          <w:p w14:paraId="1E1574A8" w14:textId="77777777" w:rsidR="00FA16EA" w:rsidRDefault="00FA16EA" w:rsidP="00144815">
            <w:pPr>
              <w:pStyle w:val="TableText"/>
              <w:cnfStyle w:val="000000100000" w:firstRow="0" w:lastRow="0" w:firstColumn="0" w:lastColumn="0" w:oddVBand="0" w:evenVBand="0" w:oddHBand="1" w:evenHBand="0" w:firstRowFirstColumn="0" w:firstRowLastColumn="0" w:lastRowFirstColumn="0" w:lastRowLastColumn="0"/>
            </w:pPr>
            <w:r w:rsidRPr="00FA16EA">
              <w:t>Veterans Health Information Systems &amp; Technology Architecture</w:t>
            </w:r>
          </w:p>
        </w:tc>
      </w:tr>
      <w:tr w:rsidR="00FA16EA" w14:paraId="25D36F28"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1B1CE431" w14:textId="77777777" w:rsidR="00FA16EA" w:rsidRDefault="00FA16EA" w:rsidP="00144815">
            <w:pPr>
              <w:pStyle w:val="TableText"/>
              <w:rPr>
                <w:b w:val="0"/>
                <w:bCs w:val="0"/>
              </w:rPr>
            </w:pPr>
            <w:r>
              <w:rPr>
                <w:b w:val="0"/>
                <w:bCs w:val="0"/>
              </w:rPr>
              <w:t>VSO</w:t>
            </w:r>
          </w:p>
        </w:tc>
        <w:tc>
          <w:tcPr>
            <w:tcW w:w="6030" w:type="dxa"/>
          </w:tcPr>
          <w:p w14:paraId="3E6AE4AC" w14:textId="77777777" w:rsidR="00FA16EA" w:rsidRPr="00FA16EA" w:rsidRDefault="00FA16EA" w:rsidP="00144815">
            <w:pPr>
              <w:pStyle w:val="TableText"/>
              <w:cnfStyle w:val="000000000000" w:firstRow="0" w:lastRow="0" w:firstColumn="0" w:lastColumn="0" w:oddVBand="0" w:evenVBand="0" w:oddHBand="0" w:evenHBand="0" w:firstRowFirstColumn="0" w:firstRowLastColumn="0" w:lastRowFirstColumn="0" w:lastRowLastColumn="0"/>
            </w:pPr>
            <w:r>
              <w:t>Veterans Service Organization</w:t>
            </w:r>
          </w:p>
        </w:tc>
      </w:tr>
    </w:tbl>
    <w:p w14:paraId="6E74B985" w14:textId="77777777" w:rsidR="00FA16EA" w:rsidRDefault="00FA16EA" w:rsidP="00144815"/>
    <w:p w14:paraId="0EFE0494" w14:textId="77777777" w:rsidR="00FA16EA" w:rsidRDefault="00FA16EA" w:rsidP="00B44D17">
      <w:r>
        <w:br w:type="page"/>
      </w:r>
    </w:p>
    <w:p w14:paraId="42024C8D" w14:textId="77777777" w:rsidR="00FA16EA" w:rsidRDefault="00FA16EA" w:rsidP="00FA16EA">
      <w:pPr>
        <w:pStyle w:val="Heading1"/>
      </w:pPr>
      <w:bookmarkStart w:id="147" w:name="_Toc394334680"/>
      <w:r>
        <w:lastRenderedPageBreak/>
        <w:t>References</w:t>
      </w:r>
      <w:bookmarkEnd w:id="147"/>
    </w:p>
    <w:p w14:paraId="70FB0DD3" w14:textId="77777777" w:rsidR="00773C4E" w:rsidRDefault="00FA16EA" w:rsidP="00B44D17">
      <w:pPr>
        <w:rPr>
          <w:rFonts w:asciiTheme="minorHAnsi" w:eastAsiaTheme="minorHAnsi" w:hAnsiTheme="minorHAnsi" w:cstheme="minorBidi"/>
          <w:noProof/>
          <w:sz w:val="22"/>
          <w:szCs w:val="22"/>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851"/>
      </w:tblGrid>
      <w:tr w:rsidR="00773C4E" w14:paraId="04E4FFBC" w14:textId="77777777">
        <w:trPr>
          <w:divId w:val="1413428029"/>
          <w:tblCellSpacing w:w="15" w:type="dxa"/>
        </w:trPr>
        <w:tc>
          <w:tcPr>
            <w:tcW w:w="50" w:type="pct"/>
            <w:hideMark/>
          </w:tcPr>
          <w:p w14:paraId="46735F51" w14:textId="77777777" w:rsidR="00773C4E" w:rsidRDefault="00773C4E">
            <w:pPr>
              <w:pStyle w:val="Bibliography"/>
              <w:rPr>
                <w:noProof/>
              </w:rPr>
            </w:pPr>
            <w:r>
              <w:rPr>
                <w:noProof/>
              </w:rPr>
              <w:t xml:space="preserve">[1] </w:t>
            </w:r>
          </w:p>
        </w:tc>
        <w:tc>
          <w:tcPr>
            <w:tcW w:w="0" w:type="auto"/>
            <w:hideMark/>
          </w:tcPr>
          <w:p w14:paraId="531C6F41" w14:textId="77777777" w:rsidR="00773C4E" w:rsidRDefault="00773C4E">
            <w:pPr>
              <w:pStyle w:val="Bibliography"/>
              <w:rPr>
                <w:noProof/>
              </w:rPr>
            </w:pPr>
            <w:r>
              <w:rPr>
                <w:noProof/>
              </w:rPr>
              <w:t>Department of Veterans Affairs, "FY 2014-2020 Strategic Plan," March 2014. [Online]. Available: http://www.va.gov/op3/docs/StrategicPlanning/VA2014-2020strategicPlan.PDF. [Accessed May 2014].</w:t>
            </w:r>
          </w:p>
        </w:tc>
      </w:tr>
      <w:tr w:rsidR="00773C4E" w14:paraId="1C156974" w14:textId="77777777">
        <w:trPr>
          <w:divId w:val="1413428029"/>
          <w:tblCellSpacing w:w="15" w:type="dxa"/>
        </w:trPr>
        <w:tc>
          <w:tcPr>
            <w:tcW w:w="50" w:type="pct"/>
            <w:hideMark/>
          </w:tcPr>
          <w:p w14:paraId="60339115" w14:textId="77777777" w:rsidR="00773C4E" w:rsidRDefault="00773C4E">
            <w:pPr>
              <w:pStyle w:val="Bibliography"/>
              <w:rPr>
                <w:noProof/>
              </w:rPr>
            </w:pPr>
            <w:r>
              <w:rPr>
                <w:noProof/>
              </w:rPr>
              <w:t xml:space="preserve">[2] </w:t>
            </w:r>
          </w:p>
        </w:tc>
        <w:tc>
          <w:tcPr>
            <w:tcW w:w="0" w:type="auto"/>
            <w:hideMark/>
          </w:tcPr>
          <w:p w14:paraId="3551BEE7" w14:textId="77777777" w:rsidR="00773C4E" w:rsidRDefault="00773C4E">
            <w:pPr>
              <w:pStyle w:val="Bibliography"/>
              <w:rPr>
                <w:noProof/>
              </w:rPr>
            </w:pPr>
            <w:r>
              <w:rPr>
                <w:noProof/>
              </w:rPr>
              <w:t>The MITRE Corporation, "Secure RESTful Interfaces: Business-oriented Use Cases &amp; Associated Distributed Security Requirements," May 2014.</w:t>
            </w:r>
          </w:p>
        </w:tc>
      </w:tr>
      <w:tr w:rsidR="00773C4E" w14:paraId="6DF55996" w14:textId="77777777">
        <w:trPr>
          <w:divId w:val="1413428029"/>
          <w:tblCellSpacing w:w="15" w:type="dxa"/>
        </w:trPr>
        <w:tc>
          <w:tcPr>
            <w:tcW w:w="50" w:type="pct"/>
            <w:hideMark/>
          </w:tcPr>
          <w:p w14:paraId="7C7B5031" w14:textId="77777777" w:rsidR="00773C4E" w:rsidRDefault="00773C4E">
            <w:pPr>
              <w:pStyle w:val="Bibliography"/>
              <w:rPr>
                <w:noProof/>
              </w:rPr>
            </w:pPr>
            <w:r>
              <w:rPr>
                <w:noProof/>
              </w:rPr>
              <w:t xml:space="preserve">[3] </w:t>
            </w:r>
          </w:p>
        </w:tc>
        <w:tc>
          <w:tcPr>
            <w:tcW w:w="0" w:type="auto"/>
            <w:hideMark/>
          </w:tcPr>
          <w:p w14:paraId="21C06BD4" w14:textId="77777777" w:rsidR="00773C4E" w:rsidRDefault="00773C4E">
            <w:pPr>
              <w:pStyle w:val="Bibliography"/>
              <w:rPr>
                <w:noProof/>
              </w:rPr>
            </w:pPr>
            <w:r>
              <w:rPr>
                <w:noProof/>
              </w:rPr>
              <w:t>The MITRE Corporation, "Secure RESTful Interfaces: Draft Profiles for the Use of OAuth 2.0," June 2014.</w:t>
            </w:r>
          </w:p>
        </w:tc>
      </w:tr>
      <w:tr w:rsidR="00773C4E" w14:paraId="098AE68F" w14:textId="77777777">
        <w:trPr>
          <w:divId w:val="1413428029"/>
          <w:tblCellSpacing w:w="15" w:type="dxa"/>
        </w:trPr>
        <w:tc>
          <w:tcPr>
            <w:tcW w:w="50" w:type="pct"/>
            <w:hideMark/>
          </w:tcPr>
          <w:p w14:paraId="787ACAD2" w14:textId="77777777" w:rsidR="00773C4E" w:rsidRDefault="00773C4E">
            <w:pPr>
              <w:pStyle w:val="Bibliography"/>
              <w:rPr>
                <w:noProof/>
              </w:rPr>
            </w:pPr>
            <w:r>
              <w:rPr>
                <w:noProof/>
              </w:rPr>
              <w:t xml:space="preserve">[4] </w:t>
            </w:r>
          </w:p>
        </w:tc>
        <w:tc>
          <w:tcPr>
            <w:tcW w:w="0" w:type="auto"/>
            <w:hideMark/>
          </w:tcPr>
          <w:p w14:paraId="19C3D9E5" w14:textId="77777777" w:rsidR="00773C4E" w:rsidRDefault="00773C4E">
            <w:pPr>
              <w:pStyle w:val="Bibliography"/>
              <w:rPr>
                <w:noProof/>
              </w:rPr>
            </w:pPr>
            <w:r>
              <w:rPr>
                <w:noProof/>
              </w:rPr>
              <w:t>The MITRE Corporation, "Secure RESTful Interfaces: Draft Profiles for the Use of OpenID Connect," June 2014.</w:t>
            </w:r>
          </w:p>
        </w:tc>
      </w:tr>
      <w:tr w:rsidR="00773C4E" w14:paraId="2327F6D1" w14:textId="77777777">
        <w:trPr>
          <w:divId w:val="1413428029"/>
          <w:tblCellSpacing w:w="15" w:type="dxa"/>
        </w:trPr>
        <w:tc>
          <w:tcPr>
            <w:tcW w:w="50" w:type="pct"/>
            <w:hideMark/>
          </w:tcPr>
          <w:p w14:paraId="30BBB08D" w14:textId="77777777" w:rsidR="00773C4E" w:rsidRDefault="00773C4E">
            <w:pPr>
              <w:pStyle w:val="Bibliography"/>
              <w:rPr>
                <w:noProof/>
              </w:rPr>
            </w:pPr>
            <w:r>
              <w:rPr>
                <w:noProof/>
              </w:rPr>
              <w:t xml:space="preserve">[5] </w:t>
            </w:r>
          </w:p>
        </w:tc>
        <w:tc>
          <w:tcPr>
            <w:tcW w:w="0" w:type="auto"/>
            <w:hideMark/>
          </w:tcPr>
          <w:p w14:paraId="2B70D855" w14:textId="77777777" w:rsidR="00773C4E" w:rsidRDefault="00773C4E">
            <w:pPr>
              <w:pStyle w:val="Bibliography"/>
              <w:rPr>
                <w:noProof/>
              </w:rPr>
            </w:pPr>
            <w:r>
              <w:rPr>
                <w:noProof/>
              </w:rPr>
              <w:t>T. Dierks and E. Rescorla, "The Tansport Layer Security (TLS) Protocol Version 1.2," August 2008. [Online]. Available: http://tools.ietf.org/html/rfc5246. [Accessed May 2014].</w:t>
            </w:r>
          </w:p>
        </w:tc>
      </w:tr>
      <w:tr w:rsidR="00773C4E" w14:paraId="77055482" w14:textId="77777777">
        <w:trPr>
          <w:divId w:val="1413428029"/>
          <w:tblCellSpacing w:w="15" w:type="dxa"/>
        </w:trPr>
        <w:tc>
          <w:tcPr>
            <w:tcW w:w="50" w:type="pct"/>
            <w:hideMark/>
          </w:tcPr>
          <w:p w14:paraId="4F3483C5" w14:textId="77777777" w:rsidR="00773C4E" w:rsidRDefault="00773C4E">
            <w:pPr>
              <w:pStyle w:val="Bibliography"/>
              <w:rPr>
                <w:noProof/>
              </w:rPr>
            </w:pPr>
            <w:r>
              <w:rPr>
                <w:noProof/>
              </w:rPr>
              <w:t xml:space="preserve">[6] </w:t>
            </w:r>
          </w:p>
        </w:tc>
        <w:tc>
          <w:tcPr>
            <w:tcW w:w="0" w:type="auto"/>
            <w:hideMark/>
          </w:tcPr>
          <w:p w14:paraId="2CB00039" w14:textId="77777777" w:rsidR="00773C4E" w:rsidRDefault="00773C4E">
            <w:pPr>
              <w:pStyle w:val="Bibliography"/>
              <w:rPr>
                <w:noProof/>
              </w:rPr>
            </w:pPr>
            <w:r>
              <w:rPr>
                <w:noProof/>
              </w:rPr>
              <w:t>D. Hardt, "The OAuth 2.0 Authorization Framework," October 2012. [Online]. Available: http://tools.ietf.org/html/rfc6749. [Accessed May 2014].</w:t>
            </w:r>
          </w:p>
        </w:tc>
      </w:tr>
      <w:tr w:rsidR="00773C4E" w14:paraId="0D6E86F2" w14:textId="77777777">
        <w:trPr>
          <w:divId w:val="1413428029"/>
          <w:tblCellSpacing w:w="15" w:type="dxa"/>
        </w:trPr>
        <w:tc>
          <w:tcPr>
            <w:tcW w:w="50" w:type="pct"/>
            <w:hideMark/>
          </w:tcPr>
          <w:p w14:paraId="2287FC36" w14:textId="77777777" w:rsidR="00773C4E" w:rsidRDefault="00773C4E">
            <w:pPr>
              <w:pStyle w:val="Bibliography"/>
              <w:rPr>
                <w:noProof/>
              </w:rPr>
            </w:pPr>
            <w:r>
              <w:rPr>
                <w:noProof/>
              </w:rPr>
              <w:t xml:space="preserve">[7] </w:t>
            </w:r>
          </w:p>
        </w:tc>
        <w:tc>
          <w:tcPr>
            <w:tcW w:w="0" w:type="auto"/>
            <w:hideMark/>
          </w:tcPr>
          <w:p w14:paraId="55E35631" w14:textId="77777777" w:rsidR="00773C4E" w:rsidRDefault="00773C4E">
            <w:pPr>
              <w:pStyle w:val="Bibliography"/>
              <w:rPr>
                <w:noProof/>
              </w:rPr>
            </w:pPr>
            <w:r>
              <w:rPr>
                <w:noProof/>
              </w:rPr>
              <w:t>Ecma International, "ECMA-404: The JSON Data Interchange Format," October 2013. [Online]. Available: http://www.ecma-international.org/publications/files/ECMA-ST/ECMA-404.pdf. [Accessed July 2014].</w:t>
            </w:r>
          </w:p>
        </w:tc>
      </w:tr>
      <w:tr w:rsidR="00773C4E" w14:paraId="166EF8DE" w14:textId="77777777">
        <w:trPr>
          <w:divId w:val="1413428029"/>
          <w:tblCellSpacing w:w="15" w:type="dxa"/>
        </w:trPr>
        <w:tc>
          <w:tcPr>
            <w:tcW w:w="50" w:type="pct"/>
            <w:hideMark/>
          </w:tcPr>
          <w:p w14:paraId="643BB007" w14:textId="77777777" w:rsidR="00773C4E" w:rsidRDefault="00773C4E">
            <w:pPr>
              <w:pStyle w:val="Bibliography"/>
              <w:rPr>
                <w:noProof/>
              </w:rPr>
            </w:pPr>
            <w:r>
              <w:rPr>
                <w:noProof/>
              </w:rPr>
              <w:t xml:space="preserve">[8] </w:t>
            </w:r>
          </w:p>
        </w:tc>
        <w:tc>
          <w:tcPr>
            <w:tcW w:w="0" w:type="auto"/>
            <w:hideMark/>
          </w:tcPr>
          <w:p w14:paraId="60DCECA2" w14:textId="77777777" w:rsidR="00773C4E" w:rsidRDefault="00773C4E">
            <w:pPr>
              <w:pStyle w:val="Bibliography"/>
              <w:rPr>
                <w:noProof/>
              </w:rPr>
            </w:pPr>
            <w:r>
              <w:rPr>
                <w:noProof/>
              </w:rPr>
              <w:t>M. Jones, "JSON Web Signature (JWS)," 4 July 2014. [Online]. Available: http://tools.ietf.org/html/draft-ietf-jose-json-web-signature-31. [Accessed July 2014].</w:t>
            </w:r>
          </w:p>
        </w:tc>
      </w:tr>
      <w:tr w:rsidR="00773C4E" w14:paraId="6CBA9F4C" w14:textId="77777777">
        <w:trPr>
          <w:divId w:val="1413428029"/>
          <w:tblCellSpacing w:w="15" w:type="dxa"/>
        </w:trPr>
        <w:tc>
          <w:tcPr>
            <w:tcW w:w="50" w:type="pct"/>
            <w:hideMark/>
          </w:tcPr>
          <w:p w14:paraId="3A4E1359" w14:textId="77777777" w:rsidR="00773C4E" w:rsidRDefault="00773C4E">
            <w:pPr>
              <w:pStyle w:val="Bibliography"/>
              <w:rPr>
                <w:noProof/>
              </w:rPr>
            </w:pPr>
            <w:r>
              <w:rPr>
                <w:noProof/>
              </w:rPr>
              <w:t xml:space="preserve">[9] </w:t>
            </w:r>
          </w:p>
        </w:tc>
        <w:tc>
          <w:tcPr>
            <w:tcW w:w="0" w:type="auto"/>
            <w:hideMark/>
          </w:tcPr>
          <w:p w14:paraId="604907BC" w14:textId="77777777" w:rsidR="00773C4E" w:rsidRDefault="00773C4E">
            <w:pPr>
              <w:pStyle w:val="Bibliography"/>
              <w:rPr>
                <w:noProof/>
              </w:rPr>
            </w:pPr>
            <w:r>
              <w:rPr>
                <w:noProof/>
              </w:rPr>
              <w:t>M. Jones and J. Hildebrand, "JSON Web Encryption (JWE)," 4 July 2014. [Online]. Available: http://tools.ietf.org/html/draft-ietf-jose-json-web-encryption-31. [Accessed July 2014].</w:t>
            </w:r>
          </w:p>
        </w:tc>
      </w:tr>
      <w:tr w:rsidR="00773C4E" w14:paraId="6A687F7A" w14:textId="77777777">
        <w:trPr>
          <w:divId w:val="1413428029"/>
          <w:tblCellSpacing w:w="15" w:type="dxa"/>
        </w:trPr>
        <w:tc>
          <w:tcPr>
            <w:tcW w:w="50" w:type="pct"/>
            <w:hideMark/>
          </w:tcPr>
          <w:p w14:paraId="4E7E04F2" w14:textId="77777777" w:rsidR="00773C4E" w:rsidRDefault="00773C4E">
            <w:pPr>
              <w:pStyle w:val="Bibliography"/>
              <w:rPr>
                <w:noProof/>
              </w:rPr>
            </w:pPr>
            <w:r>
              <w:rPr>
                <w:noProof/>
              </w:rPr>
              <w:t xml:space="preserve">[10] </w:t>
            </w:r>
          </w:p>
        </w:tc>
        <w:tc>
          <w:tcPr>
            <w:tcW w:w="0" w:type="auto"/>
            <w:hideMark/>
          </w:tcPr>
          <w:p w14:paraId="539085C4" w14:textId="77777777" w:rsidR="00773C4E" w:rsidRDefault="00773C4E">
            <w:pPr>
              <w:pStyle w:val="Bibliography"/>
              <w:rPr>
                <w:noProof/>
              </w:rPr>
            </w:pPr>
            <w:r>
              <w:rPr>
                <w:noProof/>
              </w:rPr>
              <w:t>M. Jones, "JSON Web Key (JWK)," 4 July 2014. [Online]. Available: http://tools.ietf.org/html/draft-ietf-jose-json-web-key-31. [Accessed July 2014].</w:t>
            </w:r>
          </w:p>
        </w:tc>
      </w:tr>
      <w:tr w:rsidR="00773C4E" w14:paraId="1019593A" w14:textId="77777777">
        <w:trPr>
          <w:divId w:val="1413428029"/>
          <w:tblCellSpacing w:w="15" w:type="dxa"/>
        </w:trPr>
        <w:tc>
          <w:tcPr>
            <w:tcW w:w="50" w:type="pct"/>
            <w:hideMark/>
          </w:tcPr>
          <w:p w14:paraId="45EF4BE7" w14:textId="77777777" w:rsidR="00773C4E" w:rsidRDefault="00773C4E">
            <w:pPr>
              <w:pStyle w:val="Bibliography"/>
              <w:rPr>
                <w:noProof/>
              </w:rPr>
            </w:pPr>
            <w:r>
              <w:rPr>
                <w:noProof/>
              </w:rPr>
              <w:t xml:space="preserve">[11] </w:t>
            </w:r>
          </w:p>
        </w:tc>
        <w:tc>
          <w:tcPr>
            <w:tcW w:w="0" w:type="auto"/>
            <w:hideMark/>
          </w:tcPr>
          <w:p w14:paraId="083FBBEE" w14:textId="77777777" w:rsidR="00773C4E" w:rsidRDefault="00773C4E">
            <w:pPr>
              <w:pStyle w:val="Bibliography"/>
              <w:rPr>
                <w:noProof/>
              </w:rPr>
            </w:pPr>
            <w:r>
              <w:rPr>
                <w:noProof/>
              </w:rPr>
              <w:t>M. Jones, "JSON Web Algorithms (JWA)," 4 July 2014. [Online]. Available: http://tools.ietf.org/html/draft-ietf-jose-json-web-algorithms-31. [Accessed July 2014].</w:t>
            </w:r>
          </w:p>
        </w:tc>
      </w:tr>
      <w:tr w:rsidR="00773C4E" w14:paraId="317A9D8B" w14:textId="77777777">
        <w:trPr>
          <w:divId w:val="1413428029"/>
          <w:tblCellSpacing w:w="15" w:type="dxa"/>
        </w:trPr>
        <w:tc>
          <w:tcPr>
            <w:tcW w:w="50" w:type="pct"/>
            <w:hideMark/>
          </w:tcPr>
          <w:p w14:paraId="3780CFA7" w14:textId="77777777" w:rsidR="00773C4E" w:rsidRDefault="00773C4E">
            <w:pPr>
              <w:pStyle w:val="Bibliography"/>
              <w:rPr>
                <w:noProof/>
              </w:rPr>
            </w:pPr>
            <w:r>
              <w:rPr>
                <w:noProof/>
              </w:rPr>
              <w:t xml:space="preserve">[12] </w:t>
            </w:r>
          </w:p>
        </w:tc>
        <w:tc>
          <w:tcPr>
            <w:tcW w:w="0" w:type="auto"/>
            <w:hideMark/>
          </w:tcPr>
          <w:p w14:paraId="63AAFB61" w14:textId="77777777" w:rsidR="00773C4E" w:rsidRDefault="00773C4E">
            <w:pPr>
              <w:pStyle w:val="Bibliography"/>
              <w:rPr>
                <w:noProof/>
              </w:rPr>
            </w:pPr>
            <w:r>
              <w:rPr>
                <w:noProof/>
              </w:rPr>
              <w:t>M. Jones, J. Bradley and N. Sakimura, "JSON Web Token (JWT)," 4 July 2014. [Online]. Available: http://tools.ietf.org/html/draft-ietf-oauth-json-web-token-25. [Accessed July 2014].</w:t>
            </w:r>
          </w:p>
        </w:tc>
      </w:tr>
      <w:tr w:rsidR="00773C4E" w14:paraId="5EC9A503" w14:textId="77777777">
        <w:trPr>
          <w:divId w:val="1413428029"/>
          <w:tblCellSpacing w:w="15" w:type="dxa"/>
        </w:trPr>
        <w:tc>
          <w:tcPr>
            <w:tcW w:w="50" w:type="pct"/>
            <w:hideMark/>
          </w:tcPr>
          <w:p w14:paraId="47FAA727" w14:textId="77777777" w:rsidR="00773C4E" w:rsidRDefault="00773C4E">
            <w:pPr>
              <w:pStyle w:val="Bibliography"/>
              <w:rPr>
                <w:noProof/>
              </w:rPr>
            </w:pPr>
            <w:r>
              <w:rPr>
                <w:noProof/>
              </w:rPr>
              <w:t xml:space="preserve">[13] </w:t>
            </w:r>
          </w:p>
        </w:tc>
        <w:tc>
          <w:tcPr>
            <w:tcW w:w="0" w:type="auto"/>
            <w:hideMark/>
          </w:tcPr>
          <w:p w14:paraId="75EB4BD8" w14:textId="77777777" w:rsidR="00773C4E" w:rsidRDefault="00773C4E">
            <w:pPr>
              <w:pStyle w:val="Bibliography"/>
              <w:rPr>
                <w:noProof/>
              </w:rPr>
            </w:pPr>
            <w:r>
              <w:rPr>
                <w:noProof/>
              </w:rPr>
              <w:t>N. e. a. Sakimura, "OpenID Connect Core 1.0," 25 February 2014. [Online]. Available: http://openid.net/specs/openid-connect-core-1_0.html. [Accessed May 2014].</w:t>
            </w:r>
          </w:p>
        </w:tc>
      </w:tr>
      <w:tr w:rsidR="00773C4E" w14:paraId="698CCDB8" w14:textId="77777777">
        <w:trPr>
          <w:divId w:val="1413428029"/>
          <w:tblCellSpacing w:w="15" w:type="dxa"/>
        </w:trPr>
        <w:tc>
          <w:tcPr>
            <w:tcW w:w="50" w:type="pct"/>
            <w:hideMark/>
          </w:tcPr>
          <w:p w14:paraId="78CC548E" w14:textId="77777777" w:rsidR="00773C4E" w:rsidRDefault="00773C4E">
            <w:pPr>
              <w:pStyle w:val="Bibliography"/>
              <w:rPr>
                <w:noProof/>
              </w:rPr>
            </w:pPr>
            <w:r>
              <w:rPr>
                <w:noProof/>
              </w:rPr>
              <w:t xml:space="preserve">[14] </w:t>
            </w:r>
          </w:p>
        </w:tc>
        <w:tc>
          <w:tcPr>
            <w:tcW w:w="0" w:type="auto"/>
            <w:hideMark/>
          </w:tcPr>
          <w:p w14:paraId="51D4BE13" w14:textId="77777777" w:rsidR="00773C4E" w:rsidRDefault="00773C4E">
            <w:pPr>
              <w:pStyle w:val="Bibliography"/>
              <w:rPr>
                <w:noProof/>
              </w:rPr>
            </w:pPr>
            <w:r>
              <w:rPr>
                <w:noProof/>
              </w:rPr>
              <w:t>T. Hardjono, "User-Managed Access (UMA) Profile of OAuth 2.0," 20 July 2014. [Online]. Available: http://tools.ietf.org/html/draft-hardjono-oauth-umacore-10. [Accessed May 2014].</w:t>
            </w:r>
          </w:p>
        </w:tc>
      </w:tr>
      <w:tr w:rsidR="00773C4E" w14:paraId="1E530017" w14:textId="77777777">
        <w:trPr>
          <w:divId w:val="1413428029"/>
          <w:tblCellSpacing w:w="15" w:type="dxa"/>
        </w:trPr>
        <w:tc>
          <w:tcPr>
            <w:tcW w:w="50" w:type="pct"/>
            <w:hideMark/>
          </w:tcPr>
          <w:p w14:paraId="59BCFE7C" w14:textId="77777777" w:rsidR="00773C4E" w:rsidRDefault="00773C4E">
            <w:pPr>
              <w:pStyle w:val="Bibliography"/>
              <w:rPr>
                <w:noProof/>
              </w:rPr>
            </w:pPr>
            <w:r>
              <w:rPr>
                <w:noProof/>
              </w:rPr>
              <w:t xml:space="preserve">[15] </w:t>
            </w:r>
          </w:p>
        </w:tc>
        <w:tc>
          <w:tcPr>
            <w:tcW w:w="0" w:type="auto"/>
            <w:hideMark/>
          </w:tcPr>
          <w:p w14:paraId="427BB170" w14:textId="77777777" w:rsidR="00773C4E" w:rsidRDefault="00773C4E">
            <w:pPr>
              <w:pStyle w:val="Bibliography"/>
              <w:rPr>
                <w:noProof/>
              </w:rPr>
            </w:pPr>
            <w:r>
              <w:rPr>
                <w:noProof/>
              </w:rPr>
              <w:t>The MITRE Corporation, "TAXII Version 1.1," [Online]. Available: http://taxii.mitre.org/specifications/version1.1/. [Accessed May 2014].</w:t>
            </w:r>
          </w:p>
        </w:tc>
      </w:tr>
      <w:tr w:rsidR="00773C4E" w14:paraId="52139E33" w14:textId="77777777">
        <w:trPr>
          <w:divId w:val="1413428029"/>
          <w:tblCellSpacing w:w="15" w:type="dxa"/>
        </w:trPr>
        <w:tc>
          <w:tcPr>
            <w:tcW w:w="50" w:type="pct"/>
            <w:hideMark/>
          </w:tcPr>
          <w:p w14:paraId="71372322" w14:textId="77777777" w:rsidR="00773C4E" w:rsidRDefault="00773C4E">
            <w:pPr>
              <w:pStyle w:val="Bibliography"/>
              <w:rPr>
                <w:noProof/>
              </w:rPr>
            </w:pPr>
            <w:r>
              <w:rPr>
                <w:noProof/>
              </w:rPr>
              <w:t xml:space="preserve">[16] </w:t>
            </w:r>
          </w:p>
        </w:tc>
        <w:tc>
          <w:tcPr>
            <w:tcW w:w="0" w:type="auto"/>
            <w:hideMark/>
          </w:tcPr>
          <w:p w14:paraId="6B4BB2B4" w14:textId="77777777" w:rsidR="00773C4E" w:rsidRDefault="00773C4E">
            <w:pPr>
              <w:pStyle w:val="Bibliography"/>
              <w:rPr>
                <w:noProof/>
              </w:rPr>
            </w:pPr>
            <w:r>
              <w:rPr>
                <w:noProof/>
              </w:rPr>
              <w:t>T. Lodderstedt, M. McGloin and P. Hunt, "OAuth 2.0 Threat Model and Security Considerations," January 2013. [Online]. Available: http://tools.ietf.org/html/rfc6819#page-46. [Accessed May 2014].</w:t>
            </w:r>
          </w:p>
        </w:tc>
      </w:tr>
      <w:tr w:rsidR="00773C4E" w14:paraId="3F7608DC" w14:textId="77777777">
        <w:trPr>
          <w:divId w:val="1413428029"/>
          <w:tblCellSpacing w:w="15" w:type="dxa"/>
        </w:trPr>
        <w:tc>
          <w:tcPr>
            <w:tcW w:w="50" w:type="pct"/>
            <w:hideMark/>
          </w:tcPr>
          <w:p w14:paraId="55A8D947" w14:textId="77777777" w:rsidR="00773C4E" w:rsidRDefault="00773C4E">
            <w:pPr>
              <w:pStyle w:val="Bibliography"/>
              <w:rPr>
                <w:noProof/>
              </w:rPr>
            </w:pPr>
            <w:r>
              <w:rPr>
                <w:noProof/>
              </w:rPr>
              <w:lastRenderedPageBreak/>
              <w:t xml:space="preserve">[17] </w:t>
            </w:r>
          </w:p>
        </w:tc>
        <w:tc>
          <w:tcPr>
            <w:tcW w:w="0" w:type="auto"/>
            <w:hideMark/>
          </w:tcPr>
          <w:p w14:paraId="49A44EF6" w14:textId="77777777" w:rsidR="00773C4E" w:rsidRDefault="00773C4E">
            <w:pPr>
              <w:pStyle w:val="Bibliography"/>
              <w:rPr>
                <w:noProof/>
              </w:rPr>
            </w:pPr>
            <w:r>
              <w:rPr>
                <w:noProof/>
              </w:rPr>
              <w:t>P. Hunt, J. Richer, W. Mills, P. Mishra and H. Tschofenig, "OAuth 2.0 Proof-of-Possession (PoP) Security Architecture," 3 April 2014. [Online]. Available: http://tools.ietf.org/html/draft-hunt-oauth-pop-architecture-00#section-1. [Accessed June 2014].</w:t>
            </w:r>
          </w:p>
        </w:tc>
      </w:tr>
      <w:tr w:rsidR="00773C4E" w14:paraId="6D31B9DF" w14:textId="77777777">
        <w:trPr>
          <w:divId w:val="1413428029"/>
          <w:tblCellSpacing w:w="15" w:type="dxa"/>
        </w:trPr>
        <w:tc>
          <w:tcPr>
            <w:tcW w:w="50" w:type="pct"/>
            <w:hideMark/>
          </w:tcPr>
          <w:p w14:paraId="2E3EC36E" w14:textId="77777777" w:rsidR="00773C4E" w:rsidRDefault="00773C4E">
            <w:pPr>
              <w:pStyle w:val="Bibliography"/>
              <w:rPr>
                <w:noProof/>
              </w:rPr>
            </w:pPr>
            <w:r>
              <w:rPr>
                <w:noProof/>
              </w:rPr>
              <w:t xml:space="preserve">[18] </w:t>
            </w:r>
          </w:p>
        </w:tc>
        <w:tc>
          <w:tcPr>
            <w:tcW w:w="0" w:type="auto"/>
            <w:hideMark/>
          </w:tcPr>
          <w:p w14:paraId="38DC0ED4" w14:textId="77777777" w:rsidR="00773C4E" w:rsidRDefault="00773C4E">
            <w:pPr>
              <w:pStyle w:val="Bibliography"/>
              <w:rPr>
                <w:noProof/>
              </w:rPr>
            </w:pPr>
            <w:r>
              <w:rPr>
                <w:noProof/>
              </w:rPr>
              <w:t>J. Bradley, "The problem with OAuth for Authentication," 28 January 2012. [Online]. Available: http://www.thread-safe.com/2012/01/problem-with-oauth-for-authentication.html. [Accessed July 2014].</w:t>
            </w:r>
          </w:p>
        </w:tc>
      </w:tr>
      <w:tr w:rsidR="00773C4E" w14:paraId="7EEDB954" w14:textId="77777777">
        <w:trPr>
          <w:divId w:val="1413428029"/>
          <w:tblCellSpacing w:w="15" w:type="dxa"/>
        </w:trPr>
        <w:tc>
          <w:tcPr>
            <w:tcW w:w="50" w:type="pct"/>
            <w:hideMark/>
          </w:tcPr>
          <w:p w14:paraId="27B49E91" w14:textId="77777777" w:rsidR="00773C4E" w:rsidRDefault="00773C4E">
            <w:pPr>
              <w:pStyle w:val="Bibliography"/>
              <w:rPr>
                <w:noProof/>
              </w:rPr>
            </w:pPr>
            <w:r>
              <w:rPr>
                <w:noProof/>
              </w:rPr>
              <w:t xml:space="preserve">[19] </w:t>
            </w:r>
          </w:p>
        </w:tc>
        <w:tc>
          <w:tcPr>
            <w:tcW w:w="0" w:type="auto"/>
            <w:hideMark/>
          </w:tcPr>
          <w:p w14:paraId="5733F292" w14:textId="77777777" w:rsidR="00773C4E" w:rsidRDefault="00773C4E">
            <w:pPr>
              <w:pStyle w:val="Bibliography"/>
              <w:rPr>
                <w:noProof/>
              </w:rPr>
            </w:pPr>
            <w:r>
              <w:rPr>
                <w:noProof/>
              </w:rPr>
              <w:t>S&amp;I Framework, "RHEx - Powering Secure, Web Base Health Data Exchange," [Online]. Available: http://wiki.siframework.org/RHEx. [Accessed June 2014].</w:t>
            </w:r>
          </w:p>
        </w:tc>
      </w:tr>
      <w:tr w:rsidR="00773C4E" w14:paraId="6F78A338" w14:textId="77777777">
        <w:trPr>
          <w:divId w:val="1413428029"/>
          <w:tblCellSpacing w:w="15" w:type="dxa"/>
        </w:trPr>
        <w:tc>
          <w:tcPr>
            <w:tcW w:w="50" w:type="pct"/>
            <w:hideMark/>
          </w:tcPr>
          <w:p w14:paraId="00EBDA1C" w14:textId="77777777" w:rsidR="00773C4E" w:rsidRDefault="00773C4E">
            <w:pPr>
              <w:pStyle w:val="Bibliography"/>
              <w:rPr>
                <w:noProof/>
              </w:rPr>
            </w:pPr>
            <w:r>
              <w:rPr>
                <w:noProof/>
              </w:rPr>
              <w:t xml:space="preserve">[20] </w:t>
            </w:r>
          </w:p>
        </w:tc>
        <w:tc>
          <w:tcPr>
            <w:tcW w:w="0" w:type="auto"/>
            <w:hideMark/>
          </w:tcPr>
          <w:p w14:paraId="731B0AC2" w14:textId="77777777" w:rsidR="00773C4E" w:rsidRDefault="00773C4E">
            <w:pPr>
              <w:pStyle w:val="Bibliography"/>
              <w:rPr>
                <w:noProof/>
              </w:rPr>
            </w:pPr>
            <w:r>
              <w:rPr>
                <w:noProof/>
              </w:rPr>
              <w:t>S&amp;I Framework, "BlueButton Plus Initiative," [Online]. Available: http://wiki.siframework.org/BlueButton+Plus+Initiative. [Accessed 2014 June].</w:t>
            </w:r>
          </w:p>
        </w:tc>
      </w:tr>
      <w:tr w:rsidR="00773C4E" w14:paraId="3A0446CA" w14:textId="77777777">
        <w:trPr>
          <w:divId w:val="1413428029"/>
          <w:tblCellSpacing w:w="15" w:type="dxa"/>
        </w:trPr>
        <w:tc>
          <w:tcPr>
            <w:tcW w:w="50" w:type="pct"/>
            <w:hideMark/>
          </w:tcPr>
          <w:p w14:paraId="021A928F" w14:textId="77777777" w:rsidR="00773C4E" w:rsidRDefault="00773C4E">
            <w:pPr>
              <w:pStyle w:val="Bibliography"/>
              <w:rPr>
                <w:noProof/>
              </w:rPr>
            </w:pPr>
            <w:r>
              <w:rPr>
                <w:noProof/>
              </w:rPr>
              <w:t xml:space="preserve">[21] </w:t>
            </w:r>
          </w:p>
        </w:tc>
        <w:tc>
          <w:tcPr>
            <w:tcW w:w="0" w:type="auto"/>
            <w:hideMark/>
          </w:tcPr>
          <w:p w14:paraId="50752B20" w14:textId="77777777" w:rsidR="00773C4E" w:rsidRDefault="00773C4E">
            <w:pPr>
              <w:pStyle w:val="Bibliography"/>
              <w:rPr>
                <w:noProof/>
              </w:rPr>
            </w:pPr>
            <w:r>
              <w:rPr>
                <w:noProof/>
              </w:rPr>
              <w:t>J. Richer, M. Jones, J. Bradley, M. Machulak and P. Hunt, "OAuth 2.0 Dynamic Client Registration Protocol," 22 May 2014. [Online]. Available: http://tools.ietf.org/html/draft-ietf-oauth-dyn-reg-17. [Accessed June 2014].</w:t>
            </w:r>
          </w:p>
        </w:tc>
      </w:tr>
      <w:tr w:rsidR="00773C4E" w14:paraId="74833CA4" w14:textId="77777777">
        <w:trPr>
          <w:divId w:val="1413428029"/>
          <w:tblCellSpacing w:w="15" w:type="dxa"/>
        </w:trPr>
        <w:tc>
          <w:tcPr>
            <w:tcW w:w="50" w:type="pct"/>
            <w:hideMark/>
          </w:tcPr>
          <w:p w14:paraId="511C8DE5" w14:textId="77777777" w:rsidR="00773C4E" w:rsidRDefault="00773C4E">
            <w:pPr>
              <w:pStyle w:val="Bibliography"/>
              <w:rPr>
                <w:noProof/>
              </w:rPr>
            </w:pPr>
            <w:r>
              <w:rPr>
                <w:noProof/>
              </w:rPr>
              <w:t xml:space="preserve">[22] </w:t>
            </w:r>
          </w:p>
        </w:tc>
        <w:tc>
          <w:tcPr>
            <w:tcW w:w="0" w:type="auto"/>
            <w:hideMark/>
          </w:tcPr>
          <w:p w14:paraId="4F7C7437" w14:textId="77777777" w:rsidR="00773C4E" w:rsidRDefault="00773C4E">
            <w:pPr>
              <w:pStyle w:val="Bibliography"/>
              <w:rPr>
                <w:noProof/>
              </w:rPr>
            </w:pPr>
            <w:r>
              <w:rPr>
                <w:noProof/>
              </w:rPr>
              <w:t xml:space="preserve">Department of Veterans Affairs, </w:t>
            </w:r>
            <w:r>
              <w:rPr>
                <w:i/>
                <w:iCs/>
                <w:noProof/>
              </w:rPr>
              <w:t xml:space="preserve">VA HANDBOOK 6500: RISK MANAGEMENT FRAMEWORK FOR VA INFORMATION SYSTEMS – TIER 3: VA INFORMATION SECURITY PROGRAM, </w:t>
            </w:r>
            <w:r>
              <w:rPr>
                <w:noProof/>
              </w:rPr>
              <w:t xml:space="preserve">September 2012. </w:t>
            </w:r>
          </w:p>
        </w:tc>
      </w:tr>
      <w:tr w:rsidR="00773C4E" w14:paraId="6DD9C8CD" w14:textId="77777777">
        <w:trPr>
          <w:divId w:val="1413428029"/>
          <w:tblCellSpacing w:w="15" w:type="dxa"/>
        </w:trPr>
        <w:tc>
          <w:tcPr>
            <w:tcW w:w="50" w:type="pct"/>
            <w:hideMark/>
          </w:tcPr>
          <w:p w14:paraId="69BA5789" w14:textId="77777777" w:rsidR="00773C4E" w:rsidRDefault="00773C4E">
            <w:pPr>
              <w:pStyle w:val="Bibliography"/>
              <w:rPr>
                <w:noProof/>
              </w:rPr>
            </w:pPr>
            <w:r>
              <w:rPr>
                <w:noProof/>
              </w:rPr>
              <w:t xml:space="preserve">[23] </w:t>
            </w:r>
          </w:p>
        </w:tc>
        <w:tc>
          <w:tcPr>
            <w:tcW w:w="0" w:type="auto"/>
            <w:hideMark/>
          </w:tcPr>
          <w:p w14:paraId="2CBD1BA1" w14:textId="77777777" w:rsidR="00773C4E" w:rsidRDefault="00773C4E">
            <w:pPr>
              <w:pStyle w:val="Bibliography"/>
              <w:rPr>
                <w:noProof/>
              </w:rPr>
            </w:pPr>
            <w:r>
              <w:rPr>
                <w:noProof/>
              </w:rPr>
              <w:t>Office of Management and Budget, "M-04-04: E-Authentication Guidance for Federal Agencies," 16 December 2003. [Online]. Available: http://www.whitehouse.gov/sites/default/files/omb/memoranda/fy04/m04-04.pdf. [Accessed July 2014].</w:t>
            </w:r>
          </w:p>
        </w:tc>
      </w:tr>
      <w:tr w:rsidR="00773C4E" w14:paraId="69E078B1" w14:textId="77777777">
        <w:trPr>
          <w:divId w:val="1413428029"/>
          <w:tblCellSpacing w:w="15" w:type="dxa"/>
        </w:trPr>
        <w:tc>
          <w:tcPr>
            <w:tcW w:w="50" w:type="pct"/>
            <w:hideMark/>
          </w:tcPr>
          <w:p w14:paraId="56F94E17" w14:textId="77777777" w:rsidR="00773C4E" w:rsidRDefault="00773C4E">
            <w:pPr>
              <w:pStyle w:val="Bibliography"/>
              <w:rPr>
                <w:noProof/>
              </w:rPr>
            </w:pPr>
            <w:r>
              <w:rPr>
                <w:noProof/>
              </w:rPr>
              <w:t xml:space="preserve">[24] </w:t>
            </w:r>
          </w:p>
        </w:tc>
        <w:tc>
          <w:tcPr>
            <w:tcW w:w="0" w:type="auto"/>
            <w:hideMark/>
          </w:tcPr>
          <w:p w14:paraId="3535BEAB" w14:textId="77777777" w:rsidR="00773C4E" w:rsidRDefault="00773C4E">
            <w:pPr>
              <w:pStyle w:val="Bibliography"/>
              <w:rPr>
                <w:noProof/>
              </w:rPr>
            </w:pPr>
            <w:r>
              <w:rPr>
                <w:noProof/>
              </w:rPr>
              <w:t>NIST, "SP 800-63-2, Electronic Authentication Guidance," August 2013. [Online]. Available: http://nvlpubs.nist.gov/nistpubs/SpecialPublications/NIST.SP.800-63-2.pdf. [Accessed July 2014].</w:t>
            </w:r>
          </w:p>
        </w:tc>
      </w:tr>
      <w:tr w:rsidR="00773C4E" w14:paraId="0B5F87BD" w14:textId="77777777">
        <w:trPr>
          <w:divId w:val="1413428029"/>
          <w:tblCellSpacing w:w="15" w:type="dxa"/>
        </w:trPr>
        <w:tc>
          <w:tcPr>
            <w:tcW w:w="50" w:type="pct"/>
            <w:hideMark/>
          </w:tcPr>
          <w:p w14:paraId="6382FE95" w14:textId="77777777" w:rsidR="00773C4E" w:rsidRDefault="00773C4E">
            <w:pPr>
              <w:pStyle w:val="Bibliography"/>
              <w:rPr>
                <w:noProof/>
              </w:rPr>
            </w:pPr>
            <w:r>
              <w:rPr>
                <w:noProof/>
              </w:rPr>
              <w:t xml:space="preserve">[25] </w:t>
            </w:r>
          </w:p>
        </w:tc>
        <w:tc>
          <w:tcPr>
            <w:tcW w:w="0" w:type="auto"/>
            <w:hideMark/>
          </w:tcPr>
          <w:p w14:paraId="336D83A1" w14:textId="77777777" w:rsidR="00773C4E" w:rsidRDefault="00773C4E">
            <w:pPr>
              <w:pStyle w:val="Bibliography"/>
              <w:rPr>
                <w:noProof/>
              </w:rPr>
            </w:pPr>
            <w:r>
              <w:rPr>
                <w:noProof/>
              </w:rPr>
              <w:t>NIST, "SP 800-53 - Security and Privacy Controls for Federal Information Systems and Organizations, Revision 4," February 2013. [Online]. Available: http://dx.doi.org/10.6028/NIST.SP.800-53r4. [Accessed July 2014].</w:t>
            </w:r>
          </w:p>
        </w:tc>
      </w:tr>
      <w:tr w:rsidR="00773C4E" w14:paraId="4AA8985C" w14:textId="77777777">
        <w:trPr>
          <w:divId w:val="1413428029"/>
          <w:tblCellSpacing w:w="15" w:type="dxa"/>
        </w:trPr>
        <w:tc>
          <w:tcPr>
            <w:tcW w:w="50" w:type="pct"/>
            <w:hideMark/>
          </w:tcPr>
          <w:p w14:paraId="6AE725BD" w14:textId="77777777" w:rsidR="00773C4E" w:rsidRDefault="00773C4E">
            <w:pPr>
              <w:pStyle w:val="Bibliography"/>
              <w:rPr>
                <w:noProof/>
              </w:rPr>
            </w:pPr>
            <w:r>
              <w:rPr>
                <w:noProof/>
              </w:rPr>
              <w:t xml:space="preserve">[26] </w:t>
            </w:r>
          </w:p>
        </w:tc>
        <w:tc>
          <w:tcPr>
            <w:tcW w:w="0" w:type="auto"/>
            <w:hideMark/>
          </w:tcPr>
          <w:p w14:paraId="409FB9D3" w14:textId="77777777" w:rsidR="00773C4E" w:rsidRDefault="00773C4E">
            <w:pPr>
              <w:pStyle w:val="Bibliography"/>
              <w:rPr>
                <w:noProof/>
              </w:rPr>
            </w:pPr>
            <w:r>
              <w:rPr>
                <w:noProof/>
              </w:rPr>
              <w:t>NIST, "SP 800-47: Security Guide for Interconnecting Information Systems," August 2002. [Online]. Available: http://csrc.nist.gov/publications/nistpubs/800-47/sp800-47.pdf. [Accessed July 2014].</w:t>
            </w:r>
          </w:p>
        </w:tc>
      </w:tr>
      <w:tr w:rsidR="00773C4E" w14:paraId="57CCB5E1" w14:textId="77777777">
        <w:trPr>
          <w:divId w:val="1413428029"/>
          <w:tblCellSpacing w:w="15" w:type="dxa"/>
        </w:trPr>
        <w:tc>
          <w:tcPr>
            <w:tcW w:w="50" w:type="pct"/>
            <w:hideMark/>
          </w:tcPr>
          <w:p w14:paraId="40E9F0EA" w14:textId="77777777" w:rsidR="00773C4E" w:rsidRDefault="00773C4E">
            <w:pPr>
              <w:pStyle w:val="Bibliography"/>
              <w:rPr>
                <w:noProof/>
              </w:rPr>
            </w:pPr>
            <w:r>
              <w:rPr>
                <w:noProof/>
              </w:rPr>
              <w:t xml:space="preserve">[27] </w:t>
            </w:r>
          </w:p>
        </w:tc>
        <w:tc>
          <w:tcPr>
            <w:tcW w:w="0" w:type="auto"/>
            <w:hideMark/>
          </w:tcPr>
          <w:p w14:paraId="69CC25A2" w14:textId="77777777" w:rsidR="00773C4E" w:rsidRDefault="00773C4E">
            <w:pPr>
              <w:pStyle w:val="Bibliography"/>
              <w:rPr>
                <w:noProof/>
              </w:rPr>
            </w:pPr>
            <w:r>
              <w:rPr>
                <w:noProof/>
              </w:rPr>
              <w:t>Google Inc., "Using OAuth 2.0 to Access Google APIs," 17 July 2014. [Online]. Available: https://developers.google.com/accounts/docs/OAuth2. [Accessed July 2014].</w:t>
            </w:r>
          </w:p>
        </w:tc>
      </w:tr>
      <w:tr w:rsidR="00773C4E" w14:paraId="78DCADFD" w14:textId="77777777">
        <w:trPr>
          <w:divId w:val="1413428029"/>
          <w:tblCellSpacing w:w="15" w:type="dxa"/>
        </w:trPr>
        <w:tc>
          <w:tcPr>
            <w:tcW w:w="50" w:type="pct"/>
            <w:hideMark/>
          </w:tcPr>
          <w:p w14:paraId="636A6682" w14:textId="77777777" w:rsidR="00773C4E" w:rsidRDefault="00773C4E">
            <w:pPr>
              <w:pStyle w:val="Bibliography"/>
              <w:rPr>
                <w:noProof/>
              </w:rPr>
            </w:pPr>
            <w:r>
              <w:rPr>
                <w:noProof/>
              </w:rPr>
              <w:t xml:space="preserve">[28] </w:t>
            </w:r>
          </w:p>
        </w:tc>
        <w:tc>
          <w:tcPr>
            <w:tcW w:w="0" w:type="auto"/>
            <w:hideMark/>
          </w:tcPr>
          <w:p w14:paraId="03EB670A" w14:textId="77777777" w:rsidR="00773C4E" w:rsidRDefault="00773C4E">
            <w:pPr>
              <w:pStyle w:val="Bibliography"/>
              <w:rPr>
                <w:noProof/>
              </w:rPr>
            </w:pPr>
            <w:r>
              <w:rPr>
                <w:noProof/>
              </w:rPr>
              <w:t>Ecma International, "History of Ecma," [Online]. Available: http://www.ecma-international.org/memento/history.htm. [Accessed July 2014].</w:t>
            </w:r>
          </w:p>
        </w:tc>
      </w:tr>
    </w:tbl>
    <w:p w14:paraId="450BCE6D" w14:textId="77777777" w:rsidR="00773C4E" w:rsidRDefault="00773C4E">
      <w:pPr>
        <w:divId w:val="1413428029"/>
        <w:rPr>
          <w:noProof/>
        </w:rPr>
      </w:pPr>
    </w:p>
    <w:p w14:paraId="64DD1240" w14:textId="05E367DB" w:rsidR="00304E01" w:rsidRPr="00304E01" w:rsidRDefault="00FA16EA" w:rsidP="00B44D17">
      <w:r>
        <w:fldChar w:fldCharType="end"/>
      </w:r>
    </w:p>
    <w:sectPr w:rsidR="00304E01" w:rsidRPr="00304E01" w:rsidSect="00D84A6B">
      <w:footerReference w:type="default" r:id="rId33"/>
      <w:pgSz w:w="12240" w:h="15840"/>
      <w:pgMar w:top="1296" w:right="1440" w:bottom="1152"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05966" w14:textId="77777777" w:rsidR="00970907" w:rsidRDefault="00970907" w:rsidP="00F34455">
      <w:r>
        <w:separator/>
      </w:r>
    </w:p>
    <w:p w14:paraId="75C24DB5" w14:textId="77777777" w:rsidR="00970907" w:rsidRDefault="00970907"/>
    <w:p w14:paraId="3A2C06AD" w14:textId="77777777" w:rsidR="00970907" w:rsidRDefault="00970907"/>
    <w:p w14:paraId="4608E04E" w14:textId="77777777" w:rsidR="00970907" w:rsidRDefault="00970907"/>
  </w:endnote>
  <w:endnote w:type="continuationSeparator" w:id="0">
    <w:p w14:paraId="440218CD" w14:textId="77777777" w:rsidR="00970907" w:rsidRDefault="00970907" w:rsidP="00F34455">
      <w:r>
        <w:continuationSeparator/>
      </w:r>
    </w:p>
    <w:p w14:paraId="1F7E4BE3" w14:textId="77777777" w:rsidR="00970907" w:rsidRDefault="00970907"/>
    <w:p w14:paraId="4B320E05" w14:textId="77777777" w:rsidR="00970907" w:rsidRDefault="00970907"/>
    <w:p w14:paraId="5A50A564" w14:textId="77777777" w:rsidR="00970907" w:rsidRDefault="009709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TRE">
    <w:panose1 w:val="040B72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451B" w14:textId="77777777" w:rsidR="00773C4E" w:rsidRDefault="00773C4E">
    <w:pPr>
      <w:framePr w:wrap="none" w:vAnchor="text" w:hAnchor="margin" w:xAlign="center" w:y="1"/>
    </w:pPr>
    <w:r>
      <w:fldChar w:fldCharType="begin"/>
    </w:r>
    <w:r>
      <w:instrText xml:space="preserve">PAGE  </w:instrText>
    </w:r>
    <w:r>
      <w:fldChar w:fldCharType="separate"/>
    </w:r>
    <w:r>
      <w:rPr>
        <w:noProof/>
      </w:rPr>
      <w:t>2</w:t>
    </w:r>
    <w:r>
      <w:rPr>
        <w:noProof/>
      </w:rPr>
      <w:fldChar w:fldCharType="end"/>
    </w:r>
  </w:p>
  <w:p w14:paraId="5BEFDF32" w14:textId="77777777" w:rsidR="00773C4E" w:rsidRDefault="00773C4E">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84B6F" w14:textId="77777777" w:rsidR="00773C4E" w:rsidRDefault="00773C4E">
    <w:pPr>
      <w:rPr>
        <w:b/>
      </w:rPr>
    </w:pPr>
    <w:r>
      <w:rPr>
        <w: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F5FAF" w14:textId="77777777" w:rsidR="00E11247" w:rsidRDefault="00E1124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80E1D" w14:textId="77777777" w:rsidR="00773C4E" w:rsidRPr="00EF2BC0" w:rsidRDefault="00773C4E" w:rsidP="00EF2BC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3EF" w14:textId="77777777" w:rsidR="00773C4E" w:rsidRPr="00644AC4" w:rsidRDefault="00773C4E" w:rsidP="00A479E3">
    <w:pPr>
      <w:pStyle w:val="DocAuthorDate"/>
    </w:pPr>
    <w:r w:rsidRPr="00644AC4">
      <w:t>CLASSIFICATION HERE (SECRET or CONFIDENTIAL in Red).</w:t>
    </w:r>
  </w:p>
  <w:p w14:paraId="3354EC0B" w14:textId="77777777" w:rsidR="00773C4E" w:rsidRPr="00644AC4" w:rsidRDefault="00773C4E" w:rsidP="00A479E3">
    <w:pPr>
      <w:pStyle w:val="BodyTextCentered"/>
    </w:pPr>
    <w:r w:rsidRPr="00644AC4">
      <w:t>Select appropriate classification. To delete, highlight and select Backspace.</w:t>
    </w:r>
  </w:p>
  <w:p w14:paraId="5BF04221" w14:textId="77777777" w:rsidR="00773C4E" w:rsidRPr="00644AC4" w:rsidRDefault="00773C4E" w:rsidP="00A479E3">
    <w:pPr>
      <w:pStyle w:val="DocAuthorDate"/>
    </w:pPr>
    <w:r w:rsidRPr="00644AC4">
      <w:t>CLASSIFICATION HERE (FOUO//UNCLASSIFIED in Black).</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D60B" w14:textId="77777777" w:rsidR="00773C4E" w:rsidRPr="00EF2BC0" w:rsidRDefault="00773C4E" w:rsidP="00EF2BC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00E28" w14:textId="77777777" w:rsidR="00773C4E" w:rsidRPr="00644AC4" w:rsidRDefault="00773C4E" w:rsidP="00A479E3">
    <w:pPr>
      <w:pStyle w:val="DocAuthorDate"/>
    </w:pPr>
    <w:r w:rsidRPr="00644AC4">
      <w:t>CLASSIFICATION HERE (SECRET or CONFIDENTIAL in Red).</w:t>
    </w:r>
  </w:p>
  <w:p w14:paraId="66BBE6E0" w14:textId="77777777" w:rsidR="00773C4E" w:rsidRPr="00644AC4" w:rsidRDefault="00773C4E" w:rsidP="00A479E3">
    <w:pPr>
      <w:pStyle w:val="BodyTextCentered"/>
    </w:pPr>
    <w:r w:rsidRPr="00644AC4">
      <w:t>Select appropriate classification. To delete, highlight and select Backspace.</w:t>
    </w:r>
  </w:p>
  <w:p w14:paraId="5195111E" w14:textId="77777777" w:rsidR="00773C4E" w:rsidRPr="00644AC4" w:rsidRDefault="00773C4E" w:rsidP="00A479E3">
    <w:pPr>
      <w:pStyle w:val="DocAuthorDate"/>
    </w:pPr>
    <w:r w:rsidRPr="00644AC4">
      <w:t>CLASSIFICATION HERE (FOUO//UNCLASSIFIED in Black).</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544B6" w14:textId="77777777" w:rsidR="00773C4E" w:rsidRPr="00644AC4" w:rsidRDefault="00773C4E" w:rsidP="000117D1">
    <w:pPr>
      <w:pStyle w:val="BodyTextCentered"/>
    </w:pPr>
    <w:r>
      <w:fldChar w:fldCharType="begin"/>
    </w:r>
    <w:r>
      <w:instrText xml:space="preserve"> PAGE   \* MERGEFORMAT </w:instrText>
    </w:r>
    <w:r>
      <w:fldChar w:fldCharType="separate"/>
    </w:r>
    <w:r w:rsidR="00E11247">
      <w:rPr>
        <w:noProof/>
      </w:rPr>
      <w:t>viii</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EED67" w14:textId="77777777" w:rsidR="00773C4E" w:rsidRPr="00DB0977" w:rsidRDefault="00773C4E" w:rsidP="00DB0977">
    <w:pPr>
      <w:pStyle w:val="Footer"/>
    </w:pPr>
    <w:r>
      <w:fldChar w:fldCharType="begin"/>
    </w:r>
    <w:r>
      <w:instrText xml:space="preserve"> PAGE   \* MERGEFORMAT </w:instrText>
    </w:r>
    <w:r>
      <w:fldChar w:fldCharType="separate"/>
    </w:r>
    <w:r w:rsidR="00E11247">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3099E" w14:textId="77777777" w:rsidR="00970907" w:rsidRDefault="00970907" w:rsidP="00F34455">
      <w:r>
        <w:separator/>
      </w:r>
    </w:p>
  </w:footnote>
  <w:footnote w:type="continuationSeparator" w:id="0">
    <w:p w14:paraId="5DCFBAB3" w14:textId="77777777" w:rsidR="00970907" w:rsidRDefault="00970907" w:rsidP="00F34455">
      <w:r>
        <w:continuationSeparator/>
      </w:r>
    </w:p>
    <w:p w14:paraId="053A3C53" w14:textId="77777777" w:rsidR="00970907" w:rsidRDefault="00970907"/>
    <w:p w14:paraId="2628E0B8" w14:textId="77777777" w:rsidR="00970907" w:rsidRDefault="00970907"/>
    <w:p w14:paraId="0941BEE6" w14:textId="77777777" w:rsidR="00970907" w:rsidRDefault="00970907"/>
  </w:footnote>
  <w:footnote w:id="1">
    <w:p w14:paraId="2B43D675" w14:textId="5CABD338" w:rsidR="00773C4E" w:rsidRDefault="00773C4E">
      <w:pPr>
        <w:pStyle w:val="FootnoteText"/>
      </w:pPr>
      <w:r>
        <w:rPr>
          <w:rStyle w:val="FootnoteReference"/>
        </w:rPr>
        <w:footnoteRef/>
      </w:r>
      <w:r>
        <w:t xml:space="preserve"> ECMA was originally an acronym standing for the European Computer Manufacturers Association, but the organization changed its name in 1994 to Ecma International to reflect its global focus </w:t>
      </w:r>
      <w:sdt>
        <w:sdtPr>
          <w:id w:val="540557581"/>
          <w:citation/>
        </w:sdtPr>
        <w:sdtContent>
          <w:r>
            <w:fldChar w:fldCharType="begin"/>
          </w:r>
          <w:r>
            <w:instrText xml:space="preserve"> CITATION Ecm14 \l 1033 </w:instrText>
          </w:r>
          <w:r>
            <w:fldChar w:fldCharType="separate"/>
          </w:r>
          <w:r>
            <w:rPr>
              <w:noProof/>
            </w:rPr>
            <w:t>[27]</w:t>
          </w:r>
          <w:r>
            <w:fldChar w:fldCharType="end"/>
          </w:r>
        </w:sdtContent>
      </w:sdt>
      <w:r>
        <w:t xml:space="preserve">. </w:t>
      </w:r>
    </w:p>
  </w:footnote>
  <w:footnote w:id="2">
    <w:p w14:paraId="59469D3E" w14:textId="77777777" w:rsidR="00773C4E" w:rsidRDefault="00773C4E">
      <w:pPr>
        <w:pStyle w:val="FootnoteText"/>
      </w:pPr>
      <w:r>
        <w:rPr>
          <w:rStyle w:val="FootnoteReference"/>
        </w:rPr>
        <w:footnoteRef/>
      </w:r>
      <w:r>
        <w:t xml:space="preserve"> Diagram source:  </w:t>
      </w:r>
      <w:r w:rsidRPr="000E77A5">
        <w:t>https://kantarainitiative.org/confluence/display/uma/Home</w:t>
      </w:r>
    </w:p>
  </w:footnote>
  <w:footnote w:id="3">
    <w:p w14:paraId="04435991" w14:textId="498CC762" w:rsidR="00773C4E" w:rsidRDefault="00773C4E">
      <w:pPr>
        <w:pStyle w:val="FootnoteText"/>
      </w:pPr>
      <w:r>
        <w:rPr>
          <w:rStyle w:val="FootnoteReference"/>
        </w:rPr>
        <w:footnoteRef/>
      </w:r>
      <w:r>
        <w:t xml:space="preserve"> Domain Name Service (DNS) cache poisoning is an attack in which a network service that translates host names to Internet Protocol (IP) addresses is manipulated to return incorrect results, redirecting requests for legitimate host names to an attacker-controlled machine.  Address Resolution Protocol (ARP) cache poisoning is a similar attack against a network service that translates Media Access Control (MAC) addresses to IP addresses.</w:t>
      </w:r>
    </w:p>
  </w:footnote>
  <w:footnote w:id="4">
    <w:p w14:paraId="195C5483" w14:textId="77777777" w:rsidR="00773C4E" w:rsidRDefault="00773C4E">
      <w:pPr>
        <w:pStyle w:val="FootnoteText"/>
      </w:pPr>
      <w:r>
        <w:rPr>
          <w:rStyle w:val="FootnoteReference"/>
        </w:rPr>
        <w:footnoteRef/>
      </w:r>
      <w:r>
        <w:t xml:space="preserve"> Cross-site request forgery, a category of attacks in which a malicious site or application submits unauthorized HTTP requests to another site to which the victim has an active, authenticated session in the same browser, thereby performing actions with the victim’s authorities on the target site</w:t>
      </w:r>
    </w:p>
  </w:footnote>
  <w:footnote w:id="5">
    <w:p w14:paraId="0622DADE" w14:textId="77777777" w:rsidR="00773C4E" w:rsidRDefault="00773C4E">
      <w:pPr>
        <w:pStyle w:val="FootnoteText"/>
      </w:pPr>
      <w:r>
        <w:rPr>
          <w:rStyle w:val="FootnoteReference"/>
        </w:rPr>
        <w:footnoteRef/>
      </w:r>
      <w:r>
        <w:t xml:space="preserve"> Note that in order to validate that access tokens are presented by authorized clients, the protected resource must require client authentication.</w:t>
      </w:r>
    </w:p>
  </w:footnote>
  <w:footnote w:id="6">
    <w:p w14:paraId="02332FBF" w14:textId="77777777" w:rsidR="00773C4E" w:rsidRDefault="00773C4E">
      <w:pPr>
        <w:pStyle w:val="FootnoteText"/>
      </w:pPr>
      <w:r>
        <w:rPr>
          <w:rStyle w:val="FootnoteReference"/>
        </w:rPr>
        <w:footnoteRef/>
      </w:r>
      <w:r>
        <w:t xml:space="preserve"> Receipts are subject to being lost or stolen along with movie tickets.</w:t>
      </w:r>
    </w:p>
  </w:footnote>
  <w:footnote w:id="7">
    <w:p w14:paraId="00BB759A" w14:textId="77777777" w:rsidR="00773C4E" w:rsidRDefault="00773C4E" w:rsidP="00273AD6">
      <w:pPr>
        <w:pStyle w:val="FootnoteText"/>
      </w:pPr>
      <w:r>
        <w:rPr>
          <w:rStyle w:val="FootnoteReference"/>
        </w:rPr>
        <w:footnoteRef/>
      </w:r>
      <w:r>
        <w:t xml:space="preserve"> </w:t>
      </w:r>
      <w:hyperlink r:id="rId1" w:history="1">
        <w:r w:rsidRPr="0096701B">
          <w:rPr>
            <w:rStyle w:val="Hyperlink"/>
          </w:rPr>
          <w:t>https://www.gnu.org/software/wget/</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325D2" w14:textId="77777777" w:rsidR="00E11247" w:rsidRDefault="00E112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E8E31" w14:textId="77777777" w:rsidR="00E11247" w:rsidRDefault="00E1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884A0" w14:textId="77777777" w:rsidR="00E11247" w:rsidRDefault="00E112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223B9" w14:textId="77777777" w:rsidR="00773C4E" w:rsidRPr="00EF2BC0" w:rsidRDefault="00773C4E" w:rsidP="00EF2BC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1FC1A" w14:textId="77777777" w:rsidR="00773C4E" w:rsidRPr="00644AC4" w:rsidRDefault="00773C4E" w:rsidP="0075519F">
    <w:pPr>
      <w:pStyle w:val="Classification-red"/>
    </w:pPr>
    <w:r w:rsidRPr="00644AC4">
      <w:t>CLASSIFICATION HERE (SECRET or CONFIDENTIAL in Red).</w:t>
    </w:r>
  </w:p>
  <w:p w14:paraId="40A152ED" w14:textId="77777777" w:rsidR="00773C4E" w:rsidRPr="00644AC4" w:rsidRDefault="00773C4E" w:rsidP="00644AC4">
    <w:pPr>
      <w:pStyle w:val="BodyTextCentered"/>
    </w:pPr>
    <w:r w:rsidRPr="00644AC4">
      <w:t>Sel</w:t>
    </w:r>
    <w:r>
      <w:t>ect appropriate classification.</w:t>
    </w:r>
  </w:p>
  <w:p w14:paraId="07F73401" w14:textId="77777777" w:rsidR="00773C4E" w:rsidRDefault="00773C4E" w:rsidP="0075519F">
    <w:pPr>
      <w:pStyle w:val="Classification-black"/>
    </w:pPr>
    <w:r w:rsidRPr="00644AC4">
      <w:t>CLASSIFICATION HERE (FOUO//UNCLASSIFIED in Black).</w:t>
    </w:r>
  </w:p>
  <w:p w14:paraId="3192BF0A" w14:textId="77777777" w:rsidR="00773C4E" w:rsidRPr="00644AC4" w:rsidRDefault="00773C4E" w:rsidP="0075519F">
    <w:pPr>
      <w:pStyle w:val="Classification-blac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1F4C" w14:textId="77777777" w:rsidR="00773C4E" w:rsidRPr="00EF2BC0" w:rsidRDefault="00773C4E" w:rsidP="00EF2BC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94A8C" w14:textId="77777777" w:rsidR="00773C4E" w:rsidRPr="00644AC4" w:rsidRDefault="00773C4E" w:rsidP="0075519F">
    <w:pPr>
      <w:pStyle w:val="Classification-red"/>
    </w:pPr>
    <w:r w:rsidRPr="00644AC4">
      <w:t>CLASSIFICATION HERE (SECRET or CONFIDENTIAL in Red).</w:t>
    </w:r>
  </w:p>
  <w:p w14:paraId="2F4DB760" w14:textId="77777777" w:rsidR="00773C4E" w:rsidRPr="00644AC4" w:rsidRDefault="00773C4E" w:rsidP="00644AC4">
    <w:pPr>
      <w:pStyle w:val="BodyTextCentered"/>
    </w:pPr>
    <w:r w:rsidRPr="00644AC4">
      <w:t>Sel</w:t>
    </w:r>
    <w:r>
      <w:t>ect appropriate classification.</w:t>
    </w:r>
  </w:p>
  <w:p w14:paraId="5380A189" w14:textId="77777777" w:rsidR="00773C4E" w:rsidRDefault="00773C4E" w:rsidP="0075519F">
    <w:pPr>
      <w:pStyle w:val="Classification-black"/>
    </w:pPr>
    <w:r w:rsidRPr="00644AC4">
      <w:t>CLASSIFICATION HERE (FOUO//UNCLASSIFIED in Black).</w:t>
    </w:r>
  </w:p>
  <w:p w14:paraId="08C1DF70" w14:textId="77777777" w:rsidR="00773C4E" w:rsidRPr="00644AC4" w:rsidRDefault="00773C4E" w:rsidP="0075519F">
    <w:pPr>
      <w:pStyle w:val="Classification-blac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7D2C316"/>
    <w:lvl w:ilvl="0">
      <w:start w:val="1"/>
      <w:numFmt w:val="bullet"/>
      <w:pStyle w:val="ListBullet4"/>
      <w:lvlText w:val=""/>
      <w:lvlJc w:val="left"/>
      <w:pPr>
        <w:ind w:left="1440" w:hanging="360"/>
      </w:pPr>
      <w:rPr>
        <w:rFonts w:ascii="Symbol" w:hAnsi="Symbol" w:hint="default"/>
      </w:rPr>
    </w:lvl>
  </w:abstractNum>
  <w:abstractNum w:abstractNumId="1">
    <w:nsid w:val="FFFFFF82"/>
    <w:multiLevelType w:val="singleLevel"/>
    <w:tmpl w:val="DF706D92"/>
    <w:lvl w:ilvl="0">
      <w:start w:val="1"/>
      <w:numFmt w:val="bullet"/>
      <w:pStyle w:val="ListBullet3"/>
      <w:lvlText w:val=""/>
      <w:lvlJc w:val="left"/>
      <w:pPr>
        <w:ind w:left="1080" w:hanging="360"/>
      </w:pPr>
      <w:rPr>
        <w:rFonts w:ascii="Wingdings" w:hAnsi="Wingdings" w:hint="default"/>
      </w:rPr>
    </w:lvl>
  </w:abstractNum>
  <w:abstractNum w:abstractNumId="2">
    <w:nsid w:val="FFFFFF83"/>
    <w:multiLevelType w:val="singleLevel"/>
    <w:tmpl w:val="0ABC1AC8"/>
    <w:lvl w:ilvl="0">
      <w:start w:val="1"/>
      <w:numFmt w:val="bullet"/>
      <w:pStyle w:val="ListBullet2"/>
      <w:lvlText w:val="o"/>
      <w:lvlJc w:val="left"/>
      <w:pPr>
        <w:ind w:left="990" w:hanging="360"/>
      </w:pPr>
      <w:rPr>
        <w:rFonts w:ascii="Courier New" w:hAnsi="Courier New" w:cs="Courier New" w:hint="default"/>
      </w:rPr>
    </w:lvl>
  </w:abstractNum>
  <w:abstractNum w:abstractNumId="3">
    <w:nsid w:val="03237B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782F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7D0FA5"/>
    <w:multiLevelType w:val="hybridMultilevel"/>
    <w:tmpl w:val="BA7CAA68"/>
    <w:lvl w:ilvl="0" w:tplc="73E6CD7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202B99"/>
    <w:multiLevelType w:val="hybridMultilevel"/>
    <w:tmpl w:val="826CFD4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0EA32F87"/>
    <w:multiLevelType w:val="hybridMultilevel"/>
    <w:tmpl w:val="0966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2F7891"/>
    <w:multiLevelType w:val="hybridMultilevel"/>
    <w:tmpl w:val="2DB8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AC394C"/>
    <w:multiLevelType w:val="hybridMultilevel"/>
    <w:tmpl w:val="960497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nsid w:val="142A4874"/>
    <w:multiLevelType w:val="hybridMultilevel"/>
    <w:tmpl w:val="801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2666C1"/>
    <w:multiLevelType w:val="hybridMultilevel"/>
    <w:tmpl w:val="8306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836013"/>
    <w:multiLevelType w:val="hybridMultilevel"/>
    <w:tmpl w:val="FFF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E33D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E357F0D"/>
    <w:multiLevelType w:val="hybridMultilevel"/>
    <w:tmpl w:val="C43CEC9C"/>
    <w:lvl w:ilvl="0" w:tplc="B3C88EEE">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7A4717"/>
    <w:multiLevelType w:val="hybridMultilevel"/>
    <w:tmpl w:val="19F4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DC1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36E6005"/>
    <w:multiLevelType w:val="hybridMultilevel"/>
    <w:tmpl w:val="BC72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6E67399"/>
    <w:multiLevelType w:val="hybridMultilevel"/>
    <w:tmpl w:val="144A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061E4F"/>
    <w:multiLevelType w:val="hybridMultilevel"/>
    <w:tmpl w:val="9A6458B8"/>
    <w:lvl w:ilvl="0" w:tplc="EEC0F1C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D41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97223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C8369DA"/>
    <w:multiLevelType w:val="hybridMultilevel"/>
    <w:tmpl w:val="1726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477A03"/>
    <w:multiLevelType w:val="hybridMultilevel"/>
    <w:tmpl w:val="121C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E7140E"/>
    <w:multiLevelType w:val="hybridMultilevel"/>
    <w:tmpl w:val="20D8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5570AF"/>
    <w:multiLevelType w:val="hybridMultilevel"/>
    <w:tmpl w:val="8F961B58"/>
    <w:lvl w:ilvl="0" w:tplc="401E3F08">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43A30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D377B48"/>
    <w:multiLevelType w:val="hybridMultilevel"/>
    <w:tmpl w:val="8FAA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4C6E94"/>
    <w:multiLevelType w:val="hybridMultilevel"/>
    <w:tmpl w:val="C1A2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02295"/>
    <w:multiLevelType w:val="hybridMultilevel"/>
    <w:tmpl w:val="EF5A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A574BD"/>
    <w:multiLevelType w:val="hybridMultilevel"/>
    <w:tmpl w:val="B2726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EE19CA"/>
    <w:multiLevelType w:val="hybridMultilevel"/>
    <w:tmpl w:val="0280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915DA"/>
    <w:multiLevelType w:val="hybridMultilevel"/>
    <w:tmpl w:val="F5240BB0"/>
    <w:lvl w:ilvl="0" w:tplc="39B899C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4A26EA"/>
    <w:multiLevelType w:val="hybridMultilevel"/>
    <w:tmpl w:val="9A6458B8"/>
    <w:lvl w:ilvl="0" w:tplc="EEC0F1C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43768F"/>
    <w:multiLevelType w:val="hybridMultilevel"/>
    <w:tmpl w:val="3D101BCC"/>
    <w:lvl w:ilvl="0" w:tplc="4F40C04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0D6C71"/>
    <w:multiLevelType w:val="hybridMultilevel"/>
    <w:tmpl w:val="D378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60005"/>
    <w:multiLevelType w:val="hybridMultilevel"/>
    <w:tmpl w:val="9A6458B8"/>
    <w:lvl w:ilvl="0" w:tplc="EEC0F1C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845A14"/>
    <w:multiLevelType w:val="hybridMultilevel"/>
    <w:tmpl w:val="DF6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8B3C79"/>
    <w:multiLevelType w:val="hybridMultilevel"/>
    <w:tmpl w:val="4D70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2769D2"/>
    <w:multiLevelType w:val="hybridMultilevel"/>
    <w:tmpl w:val="BCFEFF7C"/>
    <w:lvl w:ilvl="0" w:tplc="204EA258">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3B60C3"/>
    <w:multiLevelType w:val="hybridMultilevel"/>
    <w:tmpl w:val="B11E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8B6F16"/>
    <w:multiLevelType w:val="hybridMultilevel"/>
    <w:tmpl w:val="19400DB8"/>
    <w:lvl w:ilvl="0" w:tplc="56601E42">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46418B"/>
    <w:multiLevelType w:val="hybridMultilevel"/>
    <w:tmpl w:val="6F9E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A616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E7C337E"/>
    <w:multiLevelType w:val="hybridMultilevel"/>
    <w:tmpl w:val="6110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862BAD"/>
    <w:multiLevelType w:val="hybridMultilevel"/>
    <w:tmpl w:val="012C4BE6"/>
    <w:lvl w:ilvl="0" w:tplc="73E6CD7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9E4C77"/>
    <w:multiLevelType w:val="hybridMultilevel"/>
    <w:tmpl w:val="69A8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C52554"/>
    <w:multiLevelType w:val="hybridMultilevel"/>
    <w:tmpl w:val="6FAC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
  </w:num>
  <w:num w:numId="4">
    <w:abstractNumId w:val="0"/>
  </w:num>
  <w:num w:numId="5">
    <w:abstractNumId w:val="5"/>
  </w:num>
  <w:num w:numId="6">
    <w:abstractNumId w:val="41"/>
  </w:num>
  <w:num w:numId="7">
    <w:abstractNumId w:val="15"/>
  </w:num>
  <w:num w:numId="8">
    <w:abstractNumId w:val="43"/>
  </w:num>
  <w:num w:numId="9">
    <w:abstractNumId w:val="31"/>
  </w:num>
  <w:num w:numId="10">
    <w:abstractNumId w:val="7"/>
  </w:num>
  <w:num w:numId="11">
    <w:abstractNumId w:val="13"/>
  </w:num>
  <w:num w:numId="12">
    <w:abstractNumId w:val="45"/>
  </w:num>
  <w:num w:numId="13">
    <w:abstractNumId w:val="20"/>
  </w:num>
  <w:num w:numId="14">
    <w:abstractNumId w:val="49"/>
  </w:num>
  <w:num w:numId="15">
    <w:abstractNumId w:val="27"/>
  </w:num>
  <w:num w:numId="16">
    <w:abstractNumId w:val="48"/>
  </w:num>
  <w:num w:numId="17">
    <w:abstractNumId w:val="42"/>
  </w:num>
  <w:num w:numId="18">
    <w:abstractNumId w:val="34"/>
  </w:num>
  <w:num w:numId="19">
    <w:abstractNumId w:val="36"/>
  </w:num>
  <w:num w:numId="20">
    <w:abstractNumId w:val="10"/>
  </w:num>
  <w:num w:numId="21">
    <w:abstractNumId w:val="16"/>
  </w:num>
  <w:num w:numId="22">
    <w:abstractNumId w:val="33"/>
  </w:num>
  <w:num w:numId="23">
    <w:abstractNumId w:val="26"/>
  </w:num>
  <w:num w:numId="24">
    <w:abstractNumId w:val="46"/>
  </w:num>
  <w:num w:numId="25">
    <w:abstractNumId w:val="44"/>
  </w:num>
  <w:num w:numId="26">
    <w:abstractNumId w:val="38"/>
  </w:num>
  <w:num w:numId="27">
    <w:abstractNumId w:val="47"/>
  </w:num>
  <w:num w:numId="28">
    <w:abstractNumId w:val="6"/>
  </w:num>
  <w:num w:numId="29">
    <w:abstractNumId w:val="35"/>
  </w:num>
  <w:num w:numId="30">
    <w:abstractNumId w:val="21"/>
  </w:num>
  <w:num w:numId="31">
    <w:abstractNumId w:val="25"/>
  </w:num>
  <w:num w:numId="32">
    <w:abstractNumId w:val="4"/>
  </w:num>
  <w:num w:numId="33">
    <w:abstractNumId w:val="17"/>
  </w:num>
  <w:num w:numId="34">
    <w:abstractNumId w:val="32"/>
  </w:num>
  <w:num w:numId="35">
    <w:abstractNumId w:val="30"/>
  </w:num>
  <w:num w:numId="36">
    <w:abstractNumId w:val="39"/>
  </w:num>
  <w:num w:numId="37">
    <w:abstractNumId w:val="29"/>
  </w:num>
  <w:num w:numId="38">
    <w:abstractNumId w:val="12"/>
  </w:num>
  <w:num w:numId="39">
    <w:abstractNumId w:val="22"/>
  </w:num>
  <w:num w:numId="40">
    <w:abstractNumId w:val="37"/>
  </w:num>
  <w:num w:numId="41">
    <w:abstractNumId w:val="14"/>
  </w:num>
  <w:num w:numId="42">
    <w:abstractNumId w:val="28"/>
  </w:num>
  <w:num w:numId="43">
    <w:abstractNumId w:val="40"/>
  </w:num>
  <w:num w:numId="44">
    <w:abstractNumId w:val="23"/>
  </w:num>
  <w:num w:numId="45">
    <w:abstractNumId w:val="9"/>
  </w:num>
  <w:num w:numId="46">
    <w:abstractNumId w:val="3"/>
  </w:num>
  <w:num w:numId="47">
    <w:abstractNumId w:val="18"/>
  </w:num>
  <w:num w:numId="48">
    <w:abstractNumId w:val="24"/>
  </w:num>
  <w:num w:numId="49">
    <w:abstractNumId w:val="11"/>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C0"/>
    <w:rsid w:val="00000A25"/>
    <w:rsid w:val="00001E3A"/>
    <w:rsid w:val="00002D2A"/>
    <w:rsid w:val="00003DC2"/>
    <w:rsid w:val="00005C62"/>
    <w:rsid w:val="00006359"/>
    <w:rsid w:val="000117D1"/>
    <w:rsid w:val="00014861"/>
    <w:rsid w:val="00015628"/>
    <w:rsid w:val="00020423"/>
    <w:rsid w:val="00020AA5"/>
    <w:rsid w:val="00023890"/>
    <w:rsid w:val="000247B4"/>
    <w:rsid w:val="000254AB"/>
    <w:rsid w:val="00025DC7"/>
    <w:rsid w:val="00026E38"/>
    <w:rsid w:val="000279AF"/>
    <w:rsid w:val="000305B1"/>
    <w:rsid w:val="000307DD"/>
    <w:rsid w:val="000329BB"/>
    <w:rsid w:val="00032EA4"/>
    <w:rsid w:val="00033959"/>
    <w:rsid w:val="0003459D"/>
    <w:rsid w:val="0003641D"/>
    <w:rsid w:val="0004009C"/>
    <w:rsid w:val="0004104E"/>
    <w:rsid w:val="000429EA"/>
    <w:rsid w:val="0004428A"/>
    <w:rsid w:val="00044B8A"/>
    <w:rsid w:val="00045D4A"/>
    <w:rsid w:val="00047227"/>
    <w:rsid w:val="0005149C"/>
    <w:rsid w:val="00053C77"/>
    <w:rsid w:val="00055B2A"/>
    <w:rsid w:val="00055E44"/>
    <w:rsid w:val="00055EA9"/>
    <w:rsid w:val="00063263"/>
    <w:rsid w:val="00064F7C"/>
    <w:rsid w:val="0006530E"/>
    <w:rsid w:val="0007034D"/>
    <w:rsid w:val="00071218"/>
    <w:rsid w:val="00071444"/>
    <w:rsid w:val="00071795"/>
    <w:rsid w:val="00072324"/>
    <w:rsid w:val="00073D5C"/>
    <w:rsid w:val="00074537"/>
    <w:rsid w:val="000746EA"/>
    <w:rsid w:val="00074FE7"/>
    <w:rsid w:val="000766BF"/>
    <w:rsid w:val="0007724E"/>
    <w:rsid w:val="000774E7"/>
    <w:rsid w:val="00077B77"/>
    <w:rsid w:val="00077ED8"/>
    <w:rsid w:val="000800C0"/>
    <w:rsid w:val="00080235"/>
    <w:rsid w:val="00082257"/>
    <w:rsid w:val="000836F6"/>
    <w:rsid w:val="00083D93"/>
    <w:rsid w:val="0008442B"/>
    <w:rsid w:val="000848A8"/>
    <w:rsid w:val="0008639E"/>
    <w:rsid w:val="00086C3F"/>
    <w:rsid w:val="00086F66"/>
    <w:rsid w:val="000907CB"/>
    <w:rsid w:val="000914EB"/>
    <w:rsid w:val="000925F9"/>
    <w:rsid w:val="000930B8"/>
    <w:rsid w:val="00093935"/>
    <w:rsid w:val="0009557E"/>
    <w:rsid w:val="00095A35"/>
    <w:rsid w:val="00095E06"/>
    <w:rsid w:val="00096C1F"/>
    <w:rsid w:val="0009710E"/>
    <w:rsid w:val="0009729A"/>
    <w:rsid w:val="000A2A23"/>
    <w:rsid w:val="000A33E0"/>
    <w:rsid w:val="000A38D2"/>
    <w:rsid w:val="000A6539"/>
    <w:rsid w:val="000A7EC6"/>
    <w:rsid w:val="000B016B"/>
    <w:rsid w:val="000B1B54"/>
    <w:rsid w:val="000B6252"/>
    <w:rsid w:val="000B6BF1"/>
    <w:rsid w:val="000C3358"/>
    <w:rsid w:val="000C44DB"/>
    <w:rsid w:val="000C4D78"/>
    <w:rsid w:val="000C5A67"/>
    <w:rsid w:val="000C5F1F"/>
    <w:rsid w:val="000C677D"/>
    <w:rsid w:val="000C7810"/>
    <w:rsid w:val="000C7CC3"/>
    <w:rsid w:val="000D1052"/>
    <w:rsid w:val="000D1F51"/>
    <w:rsid w:val="000D43E6"/>
    <w:rsid w:val="000D4DAA"/>
    <w:rsid w:val="000D6FCB"/>
    <w:rsid w:val="000E091E"/>
    <w:rsid w:val="000E2B19"/>
    <w:rsid w:val="000E2D27"/>
    <w:rsid w:val="000E3494"/>
    <w:rsid w:val="000E3C4F"/>
    <w:rsid w:val="000E43C5"/>
    <w:rsid w:val="000E5B4E"/>
    <w:rsid w:val="000E77A5"/>
    <w:rsid w:val="000F37C0"/>
    <w:rsid w:val="000F46AD"/>
    <w:rsid w:val="000F7497"/>
    <w:rsid w:val="000F75D4"/>
    <w:rsid w:val="000F7AD0"/>
    <w:rsid w:val="00100F77"/>
    <w:rsid w:val="001010F4"/>
    <w:rsid w:val="00101764"/>
    <w:rsid w:val="00101D38"/>
    <w:rsid w:val="00102118"/>
    <w:rsid w:val="0010348D"/>
    <w:rsid w:val="001052EB"/>
    <w:rsid w:val="0010560E"/>
    <w:rsid w:val="00105C95"/>
    <w:rsid w:val="00107501"/>
    <w:rsid w:val="001139EC"/>
    <w:rsid w:val="00116171"/>
    <w:rsid w:val="0011676C"/>
    <w:rsid w:val="0011679A"/>
    <w:rsid w:val="00117C68"/>
    <w:rsid w:val="00121621"/>
    <w:rsid w:val="001222E9"/>
    <w:rsid w:val="001251BE"/>
    <w:rsid w:val="001302F0"/>
    <w:rsid w:val="0013182C"/>
    <w:rsid w:val="00131B54"/>
    <w:rsid w:val="00131FF7"/>
    <w:rsid w:val="0013210A"/>
    <w:rsid w:val="00132C99"/>
    <w:rsid w:val="00132F19"/>
    <w:rsid w:val="00135099"/>
    <w:rsid w:val="00137E84"/>
    <w:rsid w:val="001419AA"/>
    <w:rsid w:val="001429B9"/>
    <w:rsid w:val="0014437F"/>
    <w:rsid w:val="00144815"/>
    <w:rsid w:val="00144C90"/>
    <w:rsid w:val="00145645"/>
    <w:rsid w:val="00150827"/>
    <w:rsid w:val="00150B11"/>
    <w:rsid w:val="001520F2"/>
    <w:rsid w:val="001537B4"/>
    <w:rsid w:val="001545BE"/>
    <w:rsid w:val="00154EF5"/>
    <w:rsid w:val="0015779B"/>
    <w:rsid w:val="00157D11"/>
    <w:rsid w:val="001620ED"/>
    <w:rsid w:val="0016503E"/>
    <w:rsid w:val="0016617E"/>
    <w:rsid w:val="001670DD"/>
    <w:rsid w:val="00171F15"/>
    <w:rsid w:val="00171F19"/>
    <w:rsid w:val="0017243D"/>
    <w:rsid w:val="00172524"/>
    <w:rsid w:val="00174652"/>
    <w:rsid w:val="001769D7"/>
    <w:rsid w:val="00177000"/>
    <w:rsid w:val="00177FAF"/>
    <w:rsid w:val="00177FCA"/>
    <w:rsid w:val="00177FEB"/>
    <w:rsid w:val="001808C3"/>
    <w:rsid w:val="00181A1C"/>
    <w:rsid w:val="00186BD6"/>
    <w:rsid w:val="00186D5B"/>
    <w:rsid w:val="001872B5"/>
    <w:rsid w:val="00187600"/>
    <w:rsid w:val="00190657"/>
    <w:rsid w:val="001908D9"/>
    <w:rsid w:val="001916DB"/>
    <w:rsid w:val="00192452"/>
    <w:rsid w:val="00192A3F"/>
    <w:rsid w:val="00192E60"/>
    <w:rsid w:val="00195637"/>
    <w:rsid w:val="00195B6B"/>
    <w:rsid w:val="00197059"/>
    <w:rsid w:val="001A1276"/>
    <w:rsid w:val="001A3932"/>
    <w:rsid w:val="001A4CA0"/>
    <w:rsid w:val="001A6B9D"/>
    <w:rsid w:val="001A6D22"/>
    <w:rsid w:val="001B2F01"/>
    <w:rsid w:val="001B326F"/>
    <w:rsid w:val="001B4DDE"/>
    <w:rsid w:val="001B6410"/>
    <w:rsid w:val="001B6D05"/>
    <w:rsid w:val="001B6DBE"/>
    <w:rsid w:val="001B739B"/>
    <w:rsid w:val="001B75E1"/>
    <w:rsid w:val="001C0A97"/>
    <w:rsid w:val="001C2C37"/>
    <w:rsid w:val="001C317B"/>
    <w:rsid w:val="001C3380"/>
    <w:rsid w:val="001C3CB9"/>
    <w:rsid w:val="001C46C5"/>
    <w:rsid w:val="001C6438"/>
    <w:rsid w:val="001C6DA3"/>
    <w:rsid w:val="001C7A1B"/>
    <w:rsid w:val="001D0C46"/>
    <w:rsid w:val="001D0F39"/>
    <w:rsid w:val="001D3C47"/>
    <w:rsid w:val="001D3CC3"/>
    <w:rsid w:val="001D5742"/>
    <w:rsid w:val="001D72D6"/>
    <w:rsid w:val="001D74BD"/>
    <w:rsid w:val="001E2D49"/>
    <w:rsid w:val="001E3097"/>
    <w:rsid w:val="001E31A3"/>
    <w:rsid w:val="001E3ABF"/>
    <w:rsid w:val="001E3E35"/>
    <w:rsid w:val="001E79A7"/>
    <w:rsid w:val="001E7D7E"/>
    <w:rsid w:val="001F25DA"/>
    <w:rsid w:val="001F49A8"/>
    <w:rsid w:val="001F50B9"/>
    <w:rsid w:val="001F6789"/>
    <w:rsid w:val="001F796E"/>
    <w:rsid w:val="0020183F"/>
    <w:rsid w:val="00203385"/>
    <w:rsid w:val="00207ED0"/>
    <w:rsid w:val="00210D64"/>
    <w:rsid w:val="00210E22"/>
    <w:rsid w:val="002116AC"/>
    <w:rsid w:val="002148B0"/>
    <w:rsid w:val="0021740D"/>
    <w:rsid w:val="00217FD9"/>
    <w:rsid w:val="00222560"/>
    <w:rsid w:val="0022603F"/>
    <w:rsid w:val="00226C73"/>
    <w:rsid w:val="00226DF7"/>
    <w:rsid w:val="00227619"/>
    <w:rsid w:val="00231530"/>
    <w:rsid w:val="002315B3"/>
    <w:rsid w:val="00231F84"/>
    <w:rsid w:val="00234BEE"/>
    <w:rsid w:val="00235654"/>
    <w:rsid w:val="00235CF0"/>
    <w:rsid w:val="00237140"/>
    <w:rsid w:val="002379E3"/>
    <w:rsid w:val="00240B07"/>
    <w:rsid w:val="0024223D"/>
    <w:rsid w:val="00243B1D"/>
    <w:rsid w:val="00243DC7"/>
    <w:rsid w:val="00244828"/>
    <w:rsid w:val="002470A3"/>
    <w:rsid w:val="002471F0"/>
    <w:rsid w:val="002501AD"/>
    <w:rsid w:val="00253C47"/>
    <w:rsid w:val="00253FBE"/>
    <w:rsid w:val="00256F75"/>
    <w:rsid w:val="00260A3C"/>
    <w:rsid w:val="00260B4F"/>
    <w:rsid w:val="00262914"/>
    <w:rsid w:val="002633AE"/>
    <w:rsid w:val="00263AC1"/>
    <w:rsid w:val="00263C4A"/>
    <w:rsid w:val="0026518B"/>
    <w:rsid w:val="002657C0"/>
    <w:rsid w:val="002662EF"/>
    <w:rsid w:val="002717E3"/>
    <w:rsid w:val="00271A69"/>
    <w:rsid w:val="00273820"/>
    <w:rsid w:val="00273AD6"/>
    <w:rsid w:val="00273B94"/>
    <w:rsid w:val="00276F89"/>
    <w:rsid w:val="00282E87"/>
    <w:rsid w:val="00283154"/>
    <w:rsid w:val="00283246"/>
    <w:rsid w:val="00285A51"/>
    <w:rsid w:val="00287FB7"/>
    <w:rsid w:val="00294772"/>
    <w:rsid w:val="002974BE"/>
    <w:rsid w:val="002A07D7"/>
    <w:rsid w:val="002A13FB"/>
    <w:rsid w:val="002A1FB1"/>
    <w:rsid w:val="002A4EFD"/>
    <w:rsid w:val="002B147D"/>
    <w:rsid w:val="002B178F"/>
    <w:rsid w:val="002B3AFF"/>
    <w:rsid w:val="002B5D2F"/>
    <w:rsid w:val="002B6BB5"/>
    <w:rsid w:val="002B6D9D"/>
    <w:rsid w:val="002B7BCC"/>
    <w:rsid w:val="002C04DF"/>
    <w:rsid w:val="002C0946"/>
    <w:rsid w:val="002C2797"/>
    <w:rsid w:val="002C3B93"/>
    <w:rsid w:val="002C3DB3"/>
    <w:rsid w:val="002C486B"/>
    <w:rsid w:val="002C5D84"/>
    <w:rsid w:val="002C626A"/>
    <w:rsid w:val="002C6DB5"/>
    <w:rsid w:val="002C7BFC"/>
    <w:rsid w:val="002D0171"/>
    <w:rsid w:val="002D02E5"/>
    <w:rsid w:val="002D03C0"/>
    <w:rsid w:val="002D12CA"/>
    <w:rsid w:val="002D2026"/>
    <w:rsid w:val="002D2ACE"/>
    <w:rsid w:val="002D2C0D"/>
    <w:rsid w:val="002D3392"/>
    <w:rsid w:val="002D4C35"/>
    <w:rsid w:val="002D6B91"/>
    <w:rsid w:val="002E01BC"/>
    <w:rsid w:val="002E0507"/>
    <w:rsid w:val="002E19E4"/>
    <w:rsid w:val="002E1D30"/>
    <w:rsid w:val="002E1EF6"/>
    <w:rsid w:val="002E31AC"/>
    <w:rsid w:val="002E4617"/>
    <w:rsid w:val="002E4742"/>
    <w:rsid w:val="002E5999"/>
    <w:rsid w:val="002F23FD"/>
    <w:rsid w:val="002F28C6"/>
    <w:rsid w:val="002F4624"/>
    <w:rsid w:val="002F53C6"/>
    <w:rsid w:val="002F65B1"/>
    <w:rsid w:val="002F6672"/>
    <w:rsid w:val="002F689A"/>
    <w:rsid w:val="003043B1"/>
    <w:rsid w:val="00304D8B"/>
    <w:rsid w:val="00304E01"/>
    <w:rsid w:val="00304F4C"/>
    <w:rsid w:val="0030581C"/>
    <w:rsid w:val="00307C4D"/>
    <w:rsid w:val="003106A9"/>
    <w:rsid w:val="0031089A"/>
    <w:rsid w:val="003110FD"/>
    <w:rsid w:val="00311E36"/>
    <w:rsid w:val="003130C8"/>
    <w:rsid w:val="00315431"/>
    <w:rsid w:val="00315610"/>
    <w:rsid w:val="0031699B"/>
    <w:rsid w:val="00316C16"/>
    <w:rsid w:val="003202CC"/>
    <w:rsid w:val="0032072E"/>
    <w:rsid w:val="00325B91"/>
    <w:rsid w:val="003300A5"/>
    <w:rsid w:val="00331574"/>
    <w:rsid w:val="003327B3"/>
    <w:rsid w:val="00333A3C"/>
    <w:rsid w:val="0033481D"/>
    <w:rsid w:val="003359DD"/>
    <w:rsid w:val="0033654D"/>
    <w:rsid w:val="00337E5C"/>
    <w:rsid w:val="00340096"/>
    <w:rsid w:val="003400EC"/>
    <w:rsid w:val="0034077C"/>
    <w:rsid w:val="003471C0"/>
    <w:rsid w:val="00353B6F"/>
    <w:rsid w:val="00354115"/>
    <w:rsid w:val="00354668"/>
    <w:rsid w:val="0035492E"/>
    <w:rsid w:val="0035666F"/>
    <w:rsid w:val="00360346"/>
    <w:rsid w:val="003614CC"/>
    <w:rsid w:val="003649A7"/>
    <w:rsid w:val="00364A03"/>
    <w:rsid w:val="00364AFF"/>
    <w:rsid w:val="00367AB3"/>
    <w:rsid w:val="0037176E"/>
    <w:rsid w:val="0037189B"/>
    <w:rsid w:val="003726C4"/>
    <w:rsid w:val="0037273B"/>
    <w:rsid w:val="00373C00"/>
    <w:rsid w:val="003748FA"/>
    <w:rsid w:val="00374D80"/>
    <w:rsid w:val="003752E3"/>
    <w:rsid w:val="00376AE3"/>
    <w:rsid w:val="003775CD"/>
    <w:rsid w:val="00381FD0"/>
    <w:rsid w:val="00384186"/>
    <w:rsid w:val="00384758"/>
    <w:rsid w:val="003852E9"/>
    <w:rsid w:val="00386CF9"/>
    <w:rsid w:val="00390784"/>
    <w:rsid w:val="003908E5"/>
    <w:rsid w:val="003915EB"/>
    <w:rsid w:val="00391B0D"/>
    <w:rsid w:val="003936E3"/>
    <w:rsid w:val="00393893"/>
    <w:rsid w:val="00395755"/>
    <w:rsid w:val="00395FA0"/>
    <w:rsid w:val="0039666D"/>
    <w:rsid w:val="00397BBD"/>
    <w:rsid w:val="003A09B1"/>
    <w:rsid w:val="003A1200"/>
    <w:rsid w:val="003A14C1"/>
    <w:rsid w:val="003A41BD"/>
    <w:rsid w:val="003B22E1"/>
    <w:rsid w:val="003B2881"/>
    <w:rsid w:val="003B2A93"/>
    <w:rsid w:val="003B3B49"/>
    <w:rsid w:val="003B4C9B"/>
    <w:rsid w:val="003B5861"/>
    <w:rsid w:val="003B5CBF"/>
    <w:rsid w:val="003B6764"/>
    <w:rsid w:val="003B6C9A"/>
    <w:rsid w:val="003B7ECE"/>
    <w:rsid w:val="003C1FDD"/>
    <w:rsid w:val="003C400C"/>
    <w:rsid w:val="003C4317"/>
    <w:rsid w:val="003C5E5B"/>
    <w:rsid w:val="003C6639"/>
    <w:rsid w:val="003C7B01"/>
    <w:rsid w:val="003C7CCA"/>
    <w:rsid w:val="003D077D"/>
    <w:rsid w:val="003D0CB1"/>
    <w:rsid w:val="003D0FE5"/>
    <w:rsid w:val="003D1D97"/>
    <w:rsid w:val="003D2978"/>
    <w:rsid w:val="003D4348"/>
    <w:rsid w:val="003D6376"/>
    <w:rsid w:val="003F43A5"/>
    <w:rsid w:val="003F4F87"/>
    <w:rsid w:val="003F6DB8"/>
    <w:rsid w:val="003F7D78"/>
    <w:rsid w:val="00400E3F"/>
    <w:rsid w:val="00400EEF"/>
    <w:rsid w:val="00400EF7"/>
    <w:rsid w:val="00401FBD"/>
    <w:rsid w:val="00403C1D"/>
    <w:rsid w:val="004040FC"/>
    <w:rsid w:val="00404CD2"/>
    <w:rsid w:val="00405286"/>
    <w:rsid w:val="004063D8"/>
    <w:rsid w:val="004067B4"/>
    <w:rsid w:val="0041063C"/>
    <w:rsid w:val="00411860"/>
    <w:rsid w:val="004135E0"/>
    <w:rsid w:val="00413977"/>
    <w:rsid w:val="00413B4B"/>
    <w:rsid w:val="00414036"/>
    <w:rsid w:val="0041423D"/>
    <w:rsid w:val="00416A61"/>
    <w:rsid w:val="00417EC7"/>
    <w:rsid w:val="00421188"/>
    <w:rsid w:val="004220C3"/>
    <w:rsid w:val="0042343A"/>
    <w:rsid w:val="004247F4"/>
    <w:rsid w:val="0042609C"/>
    <w:rsid w:val="00426328"/>
    <w:rsid w:val="004265B1"/>
    <w:rsid w:val="0042661C"/>
    <w:rsid w:val="00426FFE"/>
    <w:rsid w:val="0042720C"/>
    <w:rsid w:val="0042724C"/>
    <w:rsid w:val="0042733D"/>
    <w:rsid w:val="0042737A"/>
    <w:rsid w:val="0043154B"/>
    <w:rsid w:val="004322AE"/>
    <w:rsid w:val="004349F1"/>
    <w:rsid w:val="00434F54"/>
    <w:rsid w:val="00436964"/>
    <w:rsid w:val="00440066"/>
    <w:rsid w:val="00440FE8"/>
    <w:rsid w:val="00441168"/>
    <w:rsid w:val="00442904"/>
    <w:rsid w:val="00442E44"/>
    <w:rsid w:val="00442F40"/>
    <w:rsid w:val="0044349A"/>
    <w:rsid w:val="004434D1"/>
    <w:rsid w:val="00445FEF"/>
    <w:rsid w:val="004463A2"/>
    <w:rsid w:val="00446CF7"/>
    <w:rsid w:val="00450E2C"/>
    <w:rsid w:val="00451256"/>
    <w:rsid w:val="004514BF"/>
    <w:rsid w:val="00451FC7"/>
    <w:rsid w:val="00453E74"/>
    <w:rsid w:val="00455570"/>
    <w:rsid w:val="00455EA8"/>
    <w:rsid w:val="00462970"/>
    <w:rsid w:val="00462D1F"/>
    <w:rsid w:val="00465CB8"/>
    <w:rsid w:val="00465D73"/>
    <w:rsid w:val="00467FD2"/>
    <w:rsid w:val="004707FB"/>
    <w:rsid w:val="0047167B"/>
    <w:rsid w:val="00471815"/>
    <w:rsid w:val="00471FF3"/>
    <w:rsid w:val="004723A6"/>
    <w:rsid w:val="00472AC0"/>
    <w:rsid w:val="004757DC"/>
    <w:rsid w:val="00484D4C"/>
    <w:rsid w:val="00487432"/>
    <w:rsid w:val="004903A1"/>
    <w:rsid w:val="0049093F"/>
    <w:rsid w:val="00491883"/>
    <w:rsid w:val="00492392"/>
    <w:rsid w:val="00493A81"/>
    <w:rsid w:val="00493EA6"/>
    <w:rsid w:val="00496091"/>
    <w:rsid w:val="004A056A"/>
    <w:rsid w:val="004A0BCF"/>
    <w:rsid w:val="004A12CD"/>
    <w:rsid w:val="004A1A42"/>
    <w:rsid w:val="004A38A7"/>
    <w:rsid w:val="004A6158"/>
    <w:rsid w:val="004B1720"/>
    <w:rsid w:val="004B1B3D"/>
    <w:rsid w:val="004B2B91"/>
    <w:rsid w:val="004B30D3"/>
    <w:rsid w:val="004B3BE7"/>
    <w:rsid w:val="004B528F"/>
    <w:rsid w:val="004B5A2F"/>
    <w:rsid w:val="004B5D09"/>
    <w:rsid w:val="004B6B57"/>
    <w:rsid w:val="004C116C"/>
    <w:rsid w:val="004C761C"/>
    <w:rsid w:val="004D328E"/>
    <w:rsid w:val="004D390E"/>
    <w:rsid w:val="004D5053"/>
    <w:rsid w:val="004D5907"/>
    <w:rsid w:val="004D7750"/>
    <w:rsid w:val="004E06FA"/>
    <w:rsid w:val="004E0ED4"/>
    <w:rsid w:val="004E21E4"/>
    <w:rsid w:val="004E4A7F"/>
    <w:rsid w:val="004E5078"/>
    <w:rsid w:val="004E6D19"/>
    <w:rsid w:val="004E7473"/>
    <w:rsid w:val="004F114D"/>
    <w:rsid w:val="004F4930"/>
    <w:rsid w:val="004F74F2"/>
    <w:rsid w:val="004F7A40"/>
    <w:rsid w:val="00500016"/>
    <w:rsid w:val="00500741"/>
    <w:rsid w:val="005009E6"/>
    <w:rsid w:val="005017A1"/>
    <w:rsid w:val="00502539"/>
    <w:rsid w:val="0050256B"/>
    <w:rsid w:val="00502613"/>
    <w:rsid w:val="00502EE2"/>
    <w:rsid w:val="00503561"/>
    <w:rsid w:val="00505591"/>
    <w:rsid w:val="00512606"/>
    <w:rsid w:val="00513636"/>
    <w:rsid w:val="0051419D"/>
    <w:rsid w:val="005178A1"/>
    <w:rsid w:val="00520417"/>
    <w:rsid w:val="00521C3A"/>
    <w:rsid w:val="0052208F"/>
    <w:rsid w:val="00526559"/>
    <w:rsid w:val="00531969"/>
    <w:rsid w:val="00532014"/>
    <w:rsid w:val="005323C5"/>
    <w:rsid w:val="00533FB3"/>
    <w:rsid w:val="00535273"/>
    <w:rsid w:val="00535950"/>
    <w:rsid w:val="00541383"/>
    <w:rsid w:val="00541C09"/>
    <w:rsid w:val="00541F63"/>
    <w:rsid w:val="0054327D"/>
    <w:rsid w:val="00543CA3"/>
    <w:rsid w:val="00544166"/>
    <w:rsid w:val="00544990"/>
    <w:rsid w:val="00544EE6"/>
    <w:rsid w:val="00545A7C"/>
    <w:rsid w:val="00546F50"/>
    <w:rsid w:val="0054749A"/>
    <w:rsid w:val="00550462"/>
    <w:rsid w:val="005513A3"/>
    <w:rsid w:val="00553979"/>
    <w:rsid w:val="00554A90"/>
    <w:rsid w:val="00555520"/>
    <w:rsid w:val="0056052C"/>
    <w:rsid w:val="00560F43"/>
    <w:rsid w:val="0056215C"/>
    <w:rsid w:val="005621ED"/>
    <w:rsid w:val="00562F13"/>
    <w:rsid w:val="00565498"/>
    <w:rsid w:val="005657C2"/>
    <w:rsid w:val="00565CA2"/>
    <w:rsid w:val="00567F00"/>
    <w:rsid w:val="005712FE"/>
    <w:rsid w:val="0057627C"/>
    <w:rsid w:val="00576A0D"/>
    <w:rsid w:val="00577A8E"/>
    <w:rsid w:val="00580A91"/>
    <w:rsid w:val="00582D4B"/>
    <w:rsid w:val="00584B1D"/>
    <w:rsid w:val="005861F4"/>
    <w:rsid w:val="00587F39"/>
    <w:rsid w:val="00592B27"/>
    <w:rsid w:val="00592D4A"/>
    <w:rsid w:val="0059543F"/>
    <w:rsid w:val="00595728"/>
    <w:rsid w:val="00597BE0"/>
    <w:rsid w:val="005A0445"/>
    <w:rsid w:val="005A1533"/>
    <w:rsid w:val="005A1BB1"/>
    <w:rsid w:val="005A26F4"/>
    <w:rsid w:val="005A2A1F"/>
    <w:rsid w:val="005A4698"/>
    <w:rsid w:val="005A78BA"/>
    <w:rsid w:val="005B3C04"/>
    <w:rsid w:val="005B3F0F"/>
    <w:rsid w:val="005B4E31"/>
    <w:rsid w:val="005B688F"/>
    <w:rsid w:val="005C06BE"/>
    <w:rsid w:val="005C0CBD"/>
    <w:rsid w:val="005C490B"/>
    <w:rsid w:val="005C5A29"/>
    <w:rsid w:val="005C61C9"/>
    <w:rsid w:val="005C6511"/>
    <w:rsid w:val="005C6EA7"/>
    <w:rsid w:val="005C7D53"/>
    <w:rsid w:val="005D1D29"/>
    <w:rsid w:val="005D39E3"/>
    <w:rsid w:val="005D6347"/>
    <w:rsid w:val="005D6655"/>
    <w:rsid w:val="005D6E41"/>
    <w:rsid w:val="005E0DDE"/>
    <w:rsid w:val="005E1CD6"/>
    <w:rsid w:val="005E2020"/>
    <w:rsid w:val="005E32F5"/>
    <w:rsid w:val="005E3488"/>
    <w:rsid w:val="005E37B5"/>
    <w:rsid w:val="005E6424"/>
    <w:rsid w:val="005E6FF0"/>
    <w:rsid w:val="005F0882"/>
    <w:rsid w:val="005F3626"/>
    <w:rsid w:val="005F36DA"/>
    <w:rsid w:val="005F5AB4"/>
    <w:rsid w:val="006002DC"/>
    <w:rsid w:val="00600392"/>
    <w:rsid w:val="00605086"/>
    <w:rsid w:val="00605640"/>
    <w:rsid w:val="00605F8A"/>
    <w:rsid w:val="00606670"/>
    <w:rsid w:val="00607389"/>
    <w:rsid w:val="00613D59"/>
    <w:rsid w:val="00614DAE"/>
    <w:rsid w:val="00615816"/>
    <w:rsid w:val="00617A6D"/>
    <w:rsid w:val="00621097"/>
    <w:rsid w:val="006215F4"/>
    <w:rsid w:val="00621F14"/>
    <w:rsid w:val="00622521"/>
    <w:rsid w:val="00623239"/>
    <w:rsid w:val="006244EB"/>
    <w:rsid w:val="00624EFF"/>
    <w:rsid w:val="00625AA5"/>
    <w:rsid w:val="00625DF9"/>
    <w:rsid w:val="00626575"/>
    <w:rsid w:val="006306FE"/>
    <w:rsid w:val="0063201C"/>
    <w:rsid w:val="006367B2"/>
    <w:rsid w:val="00636BDA"/>
    <w:rsid w:val="00636DD4"/>
    <w:rsid w:val="00640120"/>
    <w:rsid w:val="0064015D"/>
    <w:rsid w:val="0064016C"/>
    <w:rsid w:val="006416EA"/>
    <w:rsid w:val="00644AC4"/>
    <w:rsid w:val="00644D84"/>
    <w:rsid w:val="00645B47"/>
    <w:rsid w:val="00646855"/>
    <w:rsid w:val="00647A81"/>
    <w:rsid w:val="00651464"/>
    <w:rsid w:val="006518EF"/>
    <w:rsid w:val="00651F16"/>
    <w:rsid w:val="00651F40"/>
    <w:rsid w:val="00653203"/>
    <w:rsid w:val="00653687"/>
    <w:rsid w:val="006538FE"/>
    <w:rsid w:val="00655688"/>
    <w:rsid w:val="0065627E"/>
    <w:rsid w:val="00656D6C"/>
    <w:rsid w:val="00657300"/>
    <w:rsid w:val="00657BC2"/>
    <w:rsid w:val="00657E6B"/>
    <w:rsid w:val="00657F54"/>
    <w:rsid w:val="00663F7F"/>
    <w:rsid w:val="00670520"/>
    <w:rsid w:val="00670842"/>
    <w:rsid w:val="00670DE2"/>
    <w:rsid w:val="00672B12"/>
    <w:rsid w:val="00675FA8"/>
    <w:rsid w:val="006800A2"/>
    <w:rsid w:val="006803B2"/>
    <w:rsid w:val="00680F87"/>
    <w:rsid w:val="006832DC"/>
    <w:rsid w:val="00684E10"/>
    <w:rsid w:val="00685BEC"/>
    <w:rsid w:val="0068771A"/>
    <w:rsid w:val="00687918"/>
    <w:rsid w:val="006920A7"/>
    <w:rsid w:val="00693077"/>
    <w:rsid w:val="006959F5"/>
    <w:rsid w:val="00697A77"/>
    <w:rsid w:val="006A24E8"/>
    <w:rsid w:val="006A2747"/>
    <w:rsid w:val="006A5433"/>
    <w:rsid w:val="006A5C2D"/>
    <w:rsid w:val="006A66F5"/>
    <w:rsid w:val="006A6758"/>
    <w:rsid w:val="006A7E33"/>
    <w:rsid w:val="006B1E0D"/>
    <w:rsid w:val="006B377D"/>
    <w:rsid w:val="006B42F5"/>
    <w:rsid w:val="006B5428"/>
    <w:rsid w:val="006B58A7"/>
    <w:rsid w:val="006B650B"/>
    <w:rsid w:val="006B7543"/>
    <w:rsid w:val="006B7896"/>
    <w:rsid w:val="006C0F0A"/>
    <w:rsid w:val="006C1454"/>
    <w:rsid w:val="006C1F21"/>
    <w:rsid w:val="006C3B52"/>
    <w:rsid w:val="006D4428"/>
    <w:rsid w:val="006D5D02"/>
    <w:rsid w:val="006D6D07"/>
    <w:rsid w:val="006E1E91"/>
    <w:rsid w:val="006E45C6"/>
    <w:rsid w:val="006E6FA9"/>
    <w:rsid w:val="006F0560"/>
    <w:rsid w:val="006F149A"/>
    <w:rsid w:val="006F179C"/>
    <w:rsid w:val="006F1BC1"/>
    <w:rsid w:val="006F212E"/>
    <w:rsid w:val="006F40C5"/>
    <w:rsid w:val="006F4354"/>
    <w:rsid w:val="006F51EC"/>
    <w:rsid w:val="006F5A7F"/>
    <w:rsid w:val="006F7356"/>
    <w:rsid w:val="006F7B7B"/>
    <w:rsid w:val="00700490"/>
    <w:rsid w:val="00704208"/>
    <w:rsid w:val="007043A2"/>
    <w:rsid w:val="007044B4"/>
    <w:rsid w:val="007045B8"/>
    <w:rsid w:val="007063B8"/>
    <w:rsid w:val="00712312"/>
    <w:rsid w:val="0071284D"/>
    <w:rsid w:val="00715D3B"/>
    <w:rsid w:val="00716EE7"/>
    <w:rsid w:val="00716FE5"/>
    <w:rsid w:val="00720AC3"/>
    <w:rsid w:val="00720F4E"/>
    <w:rsid w:val="00722CBE"/>
    <w:rsid w:val="00724609"/>
    <w:rsid w:val="00726133"/>
    <w:rsid w:val="00726D84"/>
    <w:rsid w:val="007314A8"/>
    <w:rsid w:val="00731580"/>
    <w:rsid w:val="007354B9"/>
    <w:rsid w:val="00735773"/>
    <w:rsid w:val="0073676B"/>
    <w:rsid w:val="00737261"/>
    <w:rsid w:val="00740D24"/>
    <w:rsid w:val="007420FE"/>
    <w:rsid w:val="0074396B"/>
    <w:rsid w:val="00744B37"/>
    <w:rsid w:val="00744F3C"/>
    <w:rsid w:val="00745152"/>
    <w:rsid w:val="00747856"/>
    <w:rsid w:val="00747B8F"/>
    <w:rsid w:val="00750892"/>
    <w:rsid w:val="00751E90"/>
    <w:rsid w:val="0075519F"/>
    <w:rsid w:val="007552E9"/>
    <w:rsid w:val="00755B6F"/>
    <w:rsid w:val="00757595"/>
    <w:rsid w:val="007577A8"/>
    <w:rsid w:val="00761F5F"/>
    <w:rsid w:val="00762D10"/>
    <w:rsid w:val="0076353C"/>
    <w:rsid w:val="00763781"/>
    <w:rsid w:val="007647D3"/>
    <w:rsid w:val="0076527B"/>
    <w:rsid w:val="007679AE"/>
    <w:rsid w:val="00773C4E"/>
    <w:rsid w:val="007751E6"/>
    <w:rsid w:val="00775357"/>
    <w:rsid w:val="00775FEF"/>
    <w:rsid w:val="007768B2"/>
    <w:rsid w:val="00777261"/>
    <w:rsid w:val="00777E77"/>
    <w:rsid w:val="00780842"/>
    <w:rsid w:val="00780850"/>
    <w:rsid w:val="007816AB"/>
    <w:rsid w:val="00781B0F"/>
    <w:rsid w:val="007836BF"/>
    <w:rsid w:val="00783C8F"/>
    <w:rsid w:val="00783EF4"/>
    <w:rsid w:val="00784346"/>
    <w:rsid w:val="00784979"/>
    <w:rsid w:val="00785927"/>
    <w:rsid w:val="00787473"/>
    <w:rsid w:val="007875B2"/>
    <w:rsid w:val="007905B2"/>
    <w:rsid w:val="007906AE"/>
    <w:rsid w:val="00792D89"/>
    <w:rsid w:val="00795B8F"/>
    <w:rsid w:val="00796632"/>
    <w:rsid w:val="00797CAC"/>
    <w:rsid w:val="007A09ED"/>
    <w:rsid w:val="007A3096"/>
    <w:rsid w:val="007A3A95"/>
    <w:rsid w:val="007A454D"/>
    <w:rsid w:val="007A6BBD"/>
    <w:rsid w:val="007A6EEF"/>
    <w:rsid w:val="007B041B"/>
    <w:rsid w:val="007B0F86"/>
    <w:rsid w:val="007B41EB"/>
    <w:rsid w:val="007B43AD"/>
    <w:rsid w:val="007B610B"/>
    <w:rsid w:val="007B76F6"/>
    <w:rsid w:val="007B7A38"/>
    <w:rsid w:val="007C186A"/>
    <w:rsid w:val="007C2109"/>
    <w:rsid w:val="007C38D1"/>
    <w:rsid w:val="007C5B21"/>
    <w:rsid w:val="007C5E37"/>
    <w:rsid w:val="007C61D4"/>
    <w:rsid w:val="007D082D"/>
    <w:rsid w:val="007D3D45"/>
    <w:rsid w:val="007D476D"/>
    <w:rsid w:val="007D500A"/>
    <w:rsid w:val="007E1199"/>
    <w:rsid w:val="007E1416"/>
    <w:rsid w:val="007E2ABE"/>
    <w:rsid w:val="007E30C3"/>
    <w:rsid w:val="007E3F1E"/>
    <w:rsid w:val="007E60CB"/>
    <w:rsid w:val="007E7272"/>
    <w:rsid w:val="007E7DF0"/>
    <w:rsid w:val="007F1FB6"/>
    <w:rsid w:val="007F2DF2"/>
    <w:rsid w:val="007F2FE2"/>
    <w:rsid w:val="007F4D84"/>
    <w:rsid w:val="007F72A9"/>
    <w:rsid w:val="0080073C"/>
    <w:rsid w:val="00801FE2"/>
    <w:rsid w:val="00806E81"/>
    <w:rsid w:val="00807502"/>
    <w:rsid w:val="008106AE"/>
    <w:rsid w:val="00810B1D"/>
    <w:rsid w:val="00811DB6"/>
    <w:rsid w:val="00812BA9"/>
    <w:rsid w:val="00812FD3"/>
    <w:rsid w:val="00813B1E"/>
    <w:rsid w:val="0082417A"/>
    <w:rsid w:val="00824925"/>
    <w:rsid w:val="008260A7"/>
    <w:rsid w:val="00827866"/>
    <w:rsid w:val="00827DEF"/>
    <w:rsid w:val="00827FE1"/>
    <w:rsid w:val="00830841"/>
    <w:rsid w:val="008323B4"/>
    <w:rsid w:val="00832883"/>
    <w:rsid w:val="00833642"/>
    <w:rsid w:val="0083759C"/>
    <w:rsid w:val="00844461"/>
    <w:rsid w:val="00844CAA"/>
    <w:rsid w:val="00844FA9"/>
    <w:rsid w:val="008453D7"/>
    <w:rsid w:val="00846747"/>
    <w:rsid w:val="00847E6F"/>
    <w:rsid w:val="008509A2"/>
    <w:rsid w:val="00852382"/>
    <w:rsid w:val="00852A99"/>
    <w:rsid w:val="00853785"/>
    <w:rsid w:val="00854270"/>
    <w:rsid w:val="0085706A"/>
    <w:rsid w:val="0086104A"/>
    <w:rsid w:val="008616AD"/>
    <w:rsid w:val="00862043"/>
    <w:rsid w:val="00866057"/>
    <w:rsid w:val="00866B27"/>
    <w:rsid w:val="00867344"/>
    <w:rsid w:val="00867F5B"/>
    <w:rsid w:val="008736AC"/>
    <w:rsid w:val="00874826"/>
    <w:rsid w:val="0087487C"/>
    <w:rsid w:val="00876279"/>
    <w:rsid w:val="00877194"/>
    <w:rsid w:val="0088070F"/>
    <w:rsid w:val="00880F7B"/>
    <w:rsid w:val="00881533"/>
    <w:rsid w:val="0088286E"/>
    <w:rsid w:val="008830B4"/>
    <w:rsid w:val="00885C2D"/>
    <w:rsid w:val="008906EB"/>
    <w:rsid w:val="00890BBD"/>
    <w:rsid w:val="00891BE7"/>
    <w:rsid w:val="00896CEE"/>
    <w:rsid w:val="008A0A55"/>
    <w:rsid w:val="008A28AD"/>
    <w:rsid w:val="008A60A3"/>
    <w:rsid w:val="008A626C"/>
    <w:rsid w:val="008B1279"/>
    <w:rsid w:val="008B2289"/>
    <w:rsid w:val="008B343A"/>
    <w:rsid w:val="008B438D"/>
    <w:rsid w:val="008B57DF"/>
    <w:rsid w:val="008B5F05"/>
    <w:rsid w:val="008B6FF2"/>
    <w:rsid w:val="008C07E0"/>
    <w:rsid w:val="008C09ED"/>
    <w:rsid w:val="008C3CD2"/>
    <w:rsid w:val="008D0951"/>
    <w:rsid w:val="008D24F0"/>
    <w:rsid w:val="008D27FB"/>
    <w:rsid w:val="008D418D"/>
    <w:rsid w:val="008D4413"/>
    <w:rsid w:val="008D5DE8"/>
    <w:rsid w:val="008D64DD"/>
    <w:rsid w:val="008E18DF"/>
    <w:rsid w:val="008E340B"/>
    <w:rsid w:val="008E34C7"/>
    <w:rsid w:val="008E39C5"/>
    <w:rsid w:val="008E3C99"/>
    <w:rsid w:val="008E49F9"/>
    <w:rsid w:val="008E4F74"/>
    <w:rsid w:val="008E5957"/>
    <w:rsid w:val="008E6F0B"/>
    <w:rsid w:val="008E77B9"/>
    <w:rsid w:val="008E79CC"/>
    <w:rsid w:val="008F0527"/>
    <w:rsid w:val="008F0C79"/>
    <w:rsid w:val="008F15A3"/>
    <w:rsid w:val="008F293D"/>
    <w:rsid w:val="008F3767"/>
    <w:rsid w:val="008F5A56"/>
    <w:rsid w:val="00900D62"/>
    <w:rsid w:val="0090607D"/>
    <w:rsid w:val="0090785D"/>
    <w:rsid w:val="00910AC1"/>
    <w:rsid w:val="009127A6"/>
    <w:rsid w:val="009129E5"/>
    <w:rsid w:val="0092064B"/>
    <w:rsid w:val="00920991"/>
    <w:rsid w:val="00921D2C"/>
    <w:rsid w:val="0093267C"/>
    <w:rsid w:val="00932855"/>
    <w:rsid w:val="009332C5"/>
    <w:rsid w:val="009374ED"/>
    <w:rsid w:val="00937AC7"/>
    <w:rsid w:val="00941F9C"/>
    <w:rsid w:val="0094438A"/>
    <w:rsid w:val="00944907"/>
    <w:rsid w:val="009460C2"/>
    <w:rsid w:val="009463AB"/>
    <w:rsid w:val="0095063E"/>
    <w:rsid w:val="009526D4"/>
    <w:rsid w:val="00953E3A"/>
    <w:rsid w:val="0095406A"/>
    <w:rsid w:val="009633CD"/>
    <w:rsid w:val="00964EC0"/>
    <w:rsid w:val="00964F46"/>
    <w:rsid w:val="009652CB"/>
    <w:rsid w:val="00967DA8"/>
    <w:rsid w:val="00970035"/>
    <w:rsid w:val="00970907"/>
    <w:rsid w:val="00970D41"/>
    <w:rsid w:val="009723CF"/>
    <w:rsid w:val="00972E84"/>
    <w:rsid w:val="009773F4"/>
    <w:rsid w:val="00980FAE"/>
    <w:rsid w:val="00981A3D"/>
    <w:rsid w:val="00982274"/>
    <w:rsid w:val="0098246B"/>
    <w:rsid w:val="009852B4"/>
    <w:rsid w:val="00986BC2"/>
    <w:rsid w:val="00987579"/>
    <w:rsid w:val="00990C20"/>
    <w:rsid w:val="00990C34"/>
    <w:rsid w:val="00991671"/>
    <w:rsid w:val="00991F4E"/>
    <w:rsid w:val="00993159"/>
    <w:rsid w:val="00993779"/>
    <w:rsid w:val="00995F1D"/>
    <w:rsid w:val="00997192"/>
    <w:rsid w:val="00997954"/>
    <w:rsid w:val="00997B2C"/>
    <w:rsid w:val="009A1223"/>
    <w:rsid w:val="009A1FFA"/>
    <w:rsid w:val="009A2704"/>
    <w:rsid w:val="009A373E"/>
    <w:rsid w:val="009A41A3"/>
    <w:rsid w:val="009A6250"/>
    <w:rsid w:val="009A652F"/>
    <w:rsid w:val="009B33E8"/>
    <w:rsid w:val="009B44EB"/>
    <w:rsid w:val="009B4537"/>
    <w:rsid w:val="009B698C"/>
    <w:rsid w:val="009B6B51"/>
    <w:rsid w:val="009B6D22"/>
    <w:rsid w:val="009C0641"/>
    <w:rsid w:val="009C250F"/>
    <w:rsid w:val="009C2940"/>
    <w:rsid w:val="009C37FB"/>
    <w:rsid w:val="009C3C76"/>
    <w:rsid w:val="009C4F3A"/>
    <w:rsid w:val="009D00F0"/>
    <w:rsid w:val="009D1767"/>
    <w:rsid w:val="009D1C96"/>
    <w:rsid w:val="009D2B96"/>
    <w:rsid w:val="009D464B"/>
    <w:rsid w:val="009E08C4"/>
    <w:rsid w:val="009E1E43"/>
    <w:rsid w:val="009E38B6"/>
    <w:rsid w:val="009E5CA4"/>
    <w:rsid w:val="009E690F"/>
    <w:rsid w:val="009E7F82"/>
    <w:rsid w:val="009F3A16"/>
    <w:rsid w:val="009F3EEC"/>
    <w:rsid w:val="009F44B2"/>
    <w:rsid w:val="009F65D2"/>
    <w:rsid w:val="009F7ED3"/>
    <w:rsid w:val="00A015B7"/>
    <w:rsid w:val="00A01DA7"/>
    <w:rsid w:val="00A04ED7"/>
    <w:rsid w:val="00A057E4"/>
    <w:rsid w:val="00A058D1"/>
    <w:rsid w:val="00A0613D"/>
    <w:rsid w:val="00A104C6"/>
    <w:rsid w:val="00A11CA7"/>
    <w:rsid w:val="00A11E4F"/>
    <w:rsid w:val="00A13247"/>
    <w:rsid w:val="00A14308"/>
    <w:rsid w:val="00A144F9"/>
    <w:rsid w:val="00A15391"/>
    <w:rsid w:val="00A15891"/>
    <w:rsid w:val="00A15AB8"/>
    <w:rsid w:val="00A17813"/>
    <w:rsid w:val="00A17FCA"/>
    <w:rsid w:val="00A20187"/>
    <w:rsid w:val="00A206C1"/>
    <w:rsid w:val="00A212D2"/>
    <w:rsid w:val="00A25406"/>
    <w:rsid w:val="00A258BB"/>
    <w:rsid w:val="00A264A8"/>
    <w:rsid w:val="00A3011C"/>
    <w:rsid w:val="00A303B8"/>
    <w:rsid w:val="00A31029"/>
    <w:rsid w:val="00A32AE8"/>
    <w:rsid w:val="00A35C70"/>
    <w:rsid w:val="00A4187D"/>
    <w:rsid w:val="00A42B60"/>
    <w:rsid w:val="00A45EE0"/>
    <w:rsid w:val="00A46C77"/>
    <w:rsid w:val="00A470CD"/>
    <w:rsid w:val="00A47951"/>
    <w:rsid w:val="00A479B0"/>
    <w:rsid w:val="00A479E3"/>
    <w:rsid w:val="00A50C32"/>
    <w:rsid w:val="00A5123E"/>
    <w:rsid w:val="00A51C11"/>
    <w:rsid w:val="00A51C6C"/>
    <w:rsid w:val="00A524C5"/>
    <w:rsid w:val="00A53145"/>
    <w:rsid w:val="00A53EB0"/>
    <w:rsid w:val="00A54B76"/>
    <w:rsid w:val="00A55A94"/>
    <w:rsid w:val="00A55E4C"/>
    <w:rsid w:val="00A6289E"/>
    <w:rsid w:val="00A65F87"/>
    <w:rsid w:val="00A665FF"/>
    <w:rsid w:val="00A668E1"/>
    <w:rsid w:val="00A67B27"/>
    <w:rsid w:val="00A712CB"/>
    <w:rsid w:val="00A75A46"/>
    <w:rsid w:val="00A75FFD"/>
    <w:rsid w:val="00A764D6"/>
    <w:rsid w:val="00A77AAE"/>
    <w:rsid w:val="00A804D6"/>
    <w:rsid w:val="00A82117"/>
    <w:rsid w:val="00A83F5E"/>
    <w:rsid w:val="00A845B1"/>
    <w:rsid w:val="00A84EA6"/>
    <w:rsid w:val="00A84F02"/>
    <w:rsid w:val="00A868A6"/>
    <w:rsid w:val="00A87E56"/>
    <w:rsid w:val="00A90768"/>
    <w:rsid w:val="00A927EE"/>
    <w:rsid w:val="00A93722"/>
    <w:rsid w:val="00A93C99"/>
    <w:rsid w:val="00A94B1E"/>
    <w:rsid w:val="00A94FF9"/>
    <w:rsid w:val="00A96218"/>
    <w:rsid w:val="00A96506"/>
    <w:rsid w:val="00A96687"/>
    <w:rsid w:val="00AA1555"/>
    <w:rsid w:val="00AA1685"/>
    <w:rsid w:val="00AA1A49"/>
    <w:rsid w:val="00AA1E6B"/>
    <w:rsid w:val="00AA2B70"/>
    <w:rsid w:val="00AA327F"/>
    <w:rsid w:val="00AA5BA3"/>
    <w:rsid w:val="00AB05D8"/>
    <w:rsid w:val="00AB4A19"/>
    <w:rsid w:val="00AB6F10"/>
    <w:rsid w:val="00AB6F6F"/>
    <w:rsid w:val="00AB6F78"/>
    <w:rsid w:val="00AC067E"/>
    <w:rsid w:val="00AC0B14"/>
    <w:rsid w:val="00AC140D"/>
    <w:rsid w:val="00AC15B9"/>
    <w:rsid w:val="00AC1F31"/>
    <w:rsid w:val="00AC228F"/>
    <w:rsid w:val="00AC40E4"/>
    <w:rsid w:val="00AC6A72"/>
    <w:rsid w:val="00AC6D26"/>
    <w:rsid w:val="00AC7B13"/>
    <w:rsid w:val="00AD0A0B"/>
    <w:rsid w:val="00AD19F3"/>
    <w:rsid w:val="00AD1E8A"/>
    <w:rsid w:val="00AD200F"/>
    <w:rsid w:val="00AD23A6"/>
    <w:rsid w:val="00AD5561"/>
    <w:rsid w:val="00AD730B"/>
    <w:rsid w:val="00AD783F"/>
    <w:rsid w:val="00AE08A0"/>
    <w:rsid w:val="00AE0A08"/>
    <w:rsid w:val="00AE1307"/>
    <w:rsid w:val="00AE238D"/>
    <w:rsid w:val="00AE27F4"/>
    <w:rsid w:val="00AE49D7"/>
    <w:rsid w:val="00AE5AD6"/>
    <w:rsid w:val="00AE62D9"/>
    <w:rsid w:val="00AF04FF"/>
    <w:rsid w:val="00AF2CC7"/>
    <w:rsid w:val="00AF4ABB"/>
    <w:rsid w:val="00AF4DBF"/>
    <w:rsid w:val="00AF7BA6"/>
    <w:rsid w:val="00AF7FF7"/>
    <w:rsid w:val="00B03C79"/>
    <w:rsid w:val="00B04F6D"/>
    <w:rsid w:val="00B05C62"/>
    <w:rsid w:val="00B101F3"/>
    <w:rsid w:val="00B15426"/>
    <w:rsid w:val="00B16033"/>
    <w:rsid w:val="00B204FA"/>
    <w:rsid w:val="00B254D2"/>
    <w:rsid w:val="00B26E11"/>
    <w:rsid w:val="00B3007A"/>
    <w:rsid w:val="00B30521"/>
    <w:rsid w:val="00B34774"/>
    <w:rsid w:val="00B35FB7"/>
    <w:rsid w:val="00B4240F"/>
    <w:rsid w:val="00B42CD6"/>
    <w:rsid w:val="00B444E7"/>
    <w:rsid w:val="00B44D17"/>
    <w:rsid w:val="00B46949"/>
    <w:rsid w:val="00B46B16"/>
    <w:rsid w:val="00B47163"/>
    <w:rsid w:val="00B53060"/>
    <w:rsid w:val="00B536D3"/>
    <w:rsid w:val="00B544B2"/>
    <w:rsid w:val="00B545F8"/>
    <w:rsid w:val="00B55057"/>
    <w:rsid w:val="00B56676"/>
    <w:rsid w:val="00B57FA9"/>
    <w:rsid w:val="00B6272E"/>
    <w:rsid w:val="00B637B5"/>
    <w:rsid w:val="00B65F91"/>
    <w:rsid w:val="00B67DEA"/>
    <w:rsid w:val="00B707EC"/>
    <w:rsid w:val="00B712C7"/>
    <w:rsid w:val="00B72A1D"/>
    <w:rsid w:val="00B72F59"/>
    <w:rsid w:val="00B730F0"/>
    <w:rsid w:val="00B75571"/>
    <w:rsid w:val="00B756BC"/>
    <w:rsid w:val="00B7777F"/>
    <w:rsid w:val="00B77890"/>
    <w:rsid w:val="00B80A52"/>
    <w:rsid w:val="00B81870"/>
    <w:rsid w:val="00B82E44"/>
    <w:rsid w:val="00B832D0"/>
    <w:rsid w:val="00B8414E"/>
    <w:rsid w:val="00B8420C"/>
    <w:rsid w:val="00B86382"/>
    <w:rsid w:val="00B86407"/>
    <w:rsid w:val="00B86CC7"/>
    <w:rsid w:val="00B876B3"/>
    <w:rsid w:val="00B90077"/>
    <w:rsid w:val="00B9036F"/>
    <w:rsid w:val="00B91163"/>
    <w:rsid w:val="00B925DD"/>
    <w:rsid w:val="00B96242"/>
    <w:rsid w:val="00B97740"/>
    <w:rsid w:val="00BA0A90"/>
    <w:rsid w:val="00BA0B5C"/>
    <w:rsid w:val="00BA2082"/>
    <w:rsid w:val="00BA2477"/>
    <w:rsid w:val="00BA2DF5"/>
    <w:rsid w:val="00BA35B5"/>
    <w:rsid w:val="00BA3D61"/>
    <w:rsid w:val="00BA433E"/>
    <w:rsid w:val="00BA4A80"/>
    <w:rsid w:val="00BA5E5C"/>
    <w:rsid w:val="00BA708A"/>
    <w:rsid w:val="00BB008D"/>
    <w:rsid w:val="00BB0B41"/>
    <w:rsid w:val="00BB134A"/>
    <w:rsid w:val="00BB16D1"/>
    <w:rsid w:val="00BB1728"/>
    <w:rsid w:val="00BB2209"/>
    <w:rsid w:val="00BB29D0"/>
    <w:rsid w:val="00BB4C55"/>
    <w:rsid w:val="00BB6084"/>
    <w:rsid w:val="00BB68F4"/>
    <w:rsid w:val="00BB6FFE"/>
    <w:rsid w:val="00BB7264"/>
    <w:rsid w:val="00BC0060"/>
    <w:rsid w:val="00BC06A8"/>
    <w:rsid w:val="00BC0C27"/>
    <w:rsid w:val="00BC2A5A"/>
    <w:rsid w:val="00BC378C"/>
    <w:rsid w:val="00BC715B"/>
    <w:rsid w:val="00BD2DC7"/>
    <w:rsid w:val="00BD47EA"/>
    <w:rsid w:val="00BD4A15"/>
    <w:rsid w:val="00BD5692"/>
    <w:rsid w:val="00BE0EBC"/>
    <w:rsid w:val="00BE1BF6"/>
    <w:rsid w:val="00BE39FA"/>
    <w:rsid w:val="00BE53BC"/>
    <w:rsid w:val="00BE57DD"/>
    <w:rsid w:val="00BE6ABF"/>
    <w:rsid w:val="00BE6B9B"/>
    <w:rsid w:val="00BF2337"/>
    <w:rsid w:val="00BF4D06"/>
    <w:rsid w:val="00BF5886"/>
    <w:rsid w:val="00BF66CF"/>
    <w:rsid w:val="00C00312"/>
    <w:rsid w:val="00C01CB3"/>
    <w:rsid w:val="00C029D2"/>
    <w:rsid w:val="00C02EA0"/>
    <w:rsid w:val="00C07BBA"/>
    <w:rsid w:val="00C10151"/>
    <w:rsid w:val="00C117E0"/>
    <w:rsid w:val="00C119BA"/>
    <w:rsid w:val="00C13552"/>
    <w:rsid w:val="00C13F3D"/>
    <w:rsid w:val="00C163DF"/>
    <w:rsid w:val="00C1663D"/>
    <w:rsid w:val="00C16943"/>
    <w:rsid w:val="00C176D2"/>
    <w:rsid w:val="00C212C4"/>
    <w:rsid w:val="00C21CE1"/>
    <w:rsid w:val="00C2227D"/>
    <w:rsid w:val="00C22995"/>
    <w:rsid w:val="00C23D70"/>
    <w:rsid w:val="00C247CF"/>
    <w:rsid w:val="00C2785F"/>
    <w:rsid w:val="00C31233"/>
    <w:rsid w:val="00C31F6F"/>
    <w:rsid w:val="00C321FB"/>
    <w:rsid w:val="00C328E2"/>
    <w:rsid w:val="00C337FB"/>
    <w:rsid w:val="00C3429E"/>
    <w:rsid w:val="00C3526B"/>
    <w:rsid w:val="00C35A46"/>
    <w:rsid w:val="00C37183"/>
    <w:rsid w:val="00C371A9"/>
    <w:rsid w:val="00C37738"/>
    <w:rsid w:val="00C40125"/>
    <w:rsid w:val="00C413D1"/>
    <w:rsid w:val="00C41E2F"/>
    <w:rsid w:val="00C436BD"/>
    <w:rsid w:val="00C43829"/>
    <w:rsid w:val="00C44C58"/>
    <w:rsid w:val="00C4575D"/>
    <w:rsid w:val="00C47450"/>
    <w:rsid w:val="00C47B48"/>
    <w:rsid w:val="00C47E42"/>
    <w:rsid w:val="00C505D7"/>
    <w:rsid w:val="00C51887"/>
    <w:rsid w:val="00C5241D"/>
    <w:rsid w:val="00C54884"/>
    <w:rsid w:val="00C55955"/>
    <w:rsid w:val="00C579BD"/>
    <w:rsid w:val="00C60F79"/>
    <w:rsid w:val="00C61BE3"/>
    <w:rsid w:val="00C6571C"/>
    <w:rsid w:val="00C658DD"/>
    <w:rsid w:val="00C65BD0"/>
    <w:rsid w:val="00C70C0F"/>
    <w:rsid w:val="00C72F50"/>
    <w:rsid w:val="00C731AC"/>
    <w:rsid w:val="00C73568"/>
    <w:rsid w:val="00C73A28"/>
    <w:rsid w:val="00C73EF1"/>
    <w:rsid w:val="00C758AA"/>
    <w:rsid w:val="00C76488"/>
    <w:rsid w:val="00C77C37"/>
    <w:rsid w:val="00C82419"/>
    <w:rsid w:val="00C86091"/>
    <w:rsid w:val="00C8633F"/>
    <w:rsid w:val="00C86AD5"/>
    <w:rsid w:val="00C941A1"/>
    <w:rsid w:val="00C9693E"/>
    <w:rsid w:val="00C96F4B"/>
    <w:rsid w:val="00CA13CA"/>
    <w:rsid w:val="00CA3935"/>
    <w:rsid w:val="00CA3F39"/>
    <w:rsid w:val="00CA4613"/>
    <w:rsid w:val="00CA6EA1"/>
    <w:rsid w:val="00CB068E"/>
    <w:rsid w:val="00CB1EDA"/>
    <w:rsid w:val="00CB3776"/>
    <w:rsid w:val="00CB6DB2"/>
    <w:rsid w:val="00CB74C2"/>
    <w:rsid w:val="00CB7A51"/>
    <w:rsid w:val="00CC0442"/>
    <w:rsid w:val="00CC0EE8"/>
    <w:rsid w:val="00CC1C7D"/>
    <w:rsid w:val="00CC1D29"/>
    <w:rsid w:val="00CC3E45"/>
    <w:rsid w:val="00CC5058"/>
    <w:rsid w:val="00CC55C9"/>
    <w:rsid w:val="00CC595B"/>
    <w:rsid w:val="00CC6850"/>
    <w:rsid w:val="00CC6EEA"/>
    <w:rsid w:val="00CD0328"/>
    <w:rsid w:val="00CD097F"/>
    <w:rsid w:val="00CD1DE6"/>
    <w:rsid w:val="00CD36CF"/>
    <w:rsid w:val="00CD3FBB"/>
    <w:rsid w:val="00CD53CF"/>
    <w:rsid w:val="00CD6A8A"/>
    <w:rsid w:val="00CD7779"/>
    <w:rsid w:val="00CD7B58"/>
    <w:rsid w:val="00CE4EBF"/>
    <w:rsid w:val="00CE6073"/>
    <w:rsid w:val="00CF1255"/>
    <w:rsid w:val="00CF489E"/>
    <w:rsid w:val="00CF4985"/>
    <w:rsid w:val="00CF6DF0"/>
    <w:rsid w:val="00CF7815"/>
    <w:rsid w:val="00D00819"/>
    <w:rsid w:val="00D01751"/>
    <w:rsid w:val="00D02B27"/>
    <w:rsid w:val="00D02F64"/>
    <w:rsid w:val="00D03A5C"/>
    <w:rsid w:val="00D03D7A"/>
    <w:rsid w:val="00D04E98"/>
    <w:rsid w:val="00D06F85"/>
    <w:rsid w:val="00D1025A"/>
    <w:rsid w:val="00D10CC3"/>
    <w:rsid w:val="00D110D7"/>
    <w:rsid w:val="00D13A8C"/>
    <w:rsid w:val="00D15265"/>
    <w:rsid w:val="00D16748"/>
    <w:rsid w:val="00D178F4"/>
    <w:rsid w:val="00D216D9"/>
    <w:rsid w:val="00D22AE1"/>
    <w:rsid w:val="00D230DF"/>
    <w:rsid w:val="00D24BC9"/>
    <w:rsid w:val="00D254B4"/>
    <w:rsid w:val="00D27E83"/>
    <w:rsid w:val="00D322C0"/>
    <w:rsid w:val="00D32AC9"/>
    <w:rsid w:val="00D33B23"/>
    <w:rsid w:val="00D3641B"/>
    <w:rsid w:val="00D368C5"/>
    <w:rsid w:val="00D37892"/>
    <w:rsid w:val="00D37F03"/>
    <w:rsid w:val="00D40098"/>
    <w:rsid w:val="00D42FFB"/>
    <w:rsid w:val="00D436FC"/>
    <w:rsid w:val="00D43B89"/>
    <w:rsid w:val="00D466E3"/>
    <w:rsid w:val="00D47C71"/>
    <w:rsid w:val="00D5114F"/>
    <w:rsid w:val="00D51649"/>
    <w:rsid w:val="00D527F4"/>
    <w:rsid w:val="00D56FF3"/>
    <w:rsid w:val="00D57581"/>
    <w:rsid w:val="00D579A4"/>
    <w:rsid w:val="00D57A7B"/>
    <w:rsid w:val="00D57AA9"/>
    <w:rsid w:val="00D6036E"/>
    <w:rsid w:val="00D62B43"/>
    <w:rsid w:val="00D62F76"/>
    <w:rsid w:val="00D64CC6"/>
    <w:rsid w:val="00D6669B"/>
    <w:rsid w:val="00D6688C"/>
    <w:rsid w:val="00D676AF"/>
    <w:rsid w:val="00D709B6"/>
    <w:rsid w:val="00D712C1"/>
    <w:rsid w:val="00D71587"/>
    <w:rsid w:val="00D71636"/>
    <w:rsid w:val="00D721E3"/>
    <w:rsid w:val="00D72DE3"/>
    <w:rsid w:val="00D7321C"/>
    <w:rsid w:val="00D73E1F"/>
    <w:rsid w:val="00D7485B"/>
    <w:rsid w:val="00D74B5A"/>
    <w:rsid w:val="00D8051C"/>
    <w:rsid w:val="00D80801"/>
    <w:rsid w:val="00D80A9B"/>
    <w:rsid w:val="00D819C1"/>
    <w:rsid w:val="00D84A6B"/>
    <w:rsid w:val="00D8609F"/>
    <w:rsid w:val="00D92959"/>
    <w:rsid w:val="00D93F94"/>
    <w:rsid w:val="00D94587"/>
    <w:rsid w:val="00D9578A"/>
    <w:rsid w:val="00D97D7C"/>
    <w:rsid w:val="00DA131C"/>
    <w:rsid w:val="00DA35B4"/>
    <w:rsid w:val="00DA5C6E"/>
    <w:rsid w:val="00DA7183"/>
    <w:rsid w:val="00DB0977"/>
    <w:rsid w:val="00DB1403"/>
    <w:rsid w:val="00DB30E8"/>
    <w:rsid w:val="00DB3477"/>
    <w:rsid w:val="00DB397B"/>
    <w:rsid w:val="00DB4874"/>
    <w:rsid w:val="00DB6A5C"/>
    <w:rsid w:val="00DB7624"/>
    <w:rsid w:val="00DC0C39"/>
    <w:rsid w:val="00DC536A"/>
    <w:rsid w:val="00DC540E"/>
    <w:rsid w:val="00DC62F0"/>
    <w:rsid w:val="00DC687C"/>
    <w:rsid w:val="00DC6AC6"/>
    <w:rsid w:val="00DD12ED"/>
    <w:rsid w:val="00DD166E"/>
    <w:rsid w:val="00DD21B7"/>
    <w:rsid w:val="00DD28B0"/>
    <w:rsid w:val="00DD2AA4"/>
    <w:rsid w:val="00DD4F67"/>
    <w:rsid w:val="00DD780E"/>
    <w:rsid w:val="00DE2EBC"/>
    <w:rsid w:val="00DE3432"/>
    <w:rsid w:val="00DE4ABD"/>
    <w:rsid w:val="00DE543B"/>
    <w:rsid w:val="00DE5E25"/>
    <w:rsid w:val="00DE6278"/>
    <w:rsid w:val="00DE640D"/>
    <w:rsid w:val="00DE6A82"/>
    <w:rsid w:val="00DE6CF0"/>
    <w:rsid w:val="00DF0D9B"/>
    <w:rsid w:val="00DF33C8"/>
    <w:rsid w:val="00DF3898"/>
    <w:rsid w:val="00DF43F1"/>
    <w:rsid w:val="00DF4BF0"/>
    <w:rsid w:val="00DF6283"/>
    <w:rsid w:val="00E01600"/>
    <w:rsid w:val="00E02C36"/>
    <w:rsid w:val="00E03BAF"/>
    <w:rsid w:val="00E044B9"/>
    <w:rsid w:val="00E06263"/>
    <w:rsid w:val="00E064E4"/>
    <w:rsid w:val="00E11247"/>
    <w:rsid w:val="00E115BB"/>
    <w:rsid w:val="00E12310"/>
    <w:rsid w:val="00E12336"/>
    <w:rsid w:val="00E12748"/>
    <w:rsid w:val="00E128C2"/>
    <w:rsid w:val="00E139E8"/>
    <w:rsid w:val="00E15DD2"/>
    <w:rsid w:val="00E1614E"/>
    <w:rsid w:val="00E1715C"/>
    <w:rsid w:val="00E21E82"/>
    <w:rsid w:val="00E22B1B"/>
    <w:rsid w:val="00E26394"/>
    <w:rsid w:val="00E31A01"/>
    <w:rsid w:val="00E31E77"/>
    <w:rsid w:val="00E32725"/>
    <w:rsid w:val="00E33D29"/>
    <w:rsid w:val="00E3597D"/>
    <w:rsid w:val="00E3628E"/>
    <w:rsid w:val="00E37752"/>
    <w:rsid w:val="00E40504"/>
    <w:rsid w:val="00E4117D"/>
    <w:rsid w:val="00E41425"/>
    <w:rsid w:val="00E41911"/>
    <w:rsid w:val="00E422B9"/>
    <w:rsid w:val="00E4285B"/>
    <w:rsid w:val="00E43FFE"/>
    <w:rsid w:val="00E44702"/>
    <w:rsid w:val="00E47147"/>
    <w:rsid w:val="00E47170"/>
    <w:rsid w:val="00E47252"/>
    <w:rsid w:val="00E4777A"/>
    <w:rsid w:val="00E5122C"/>
    <w:rsid w:val="00E51870"/>
    <w:rsid w:val="00E542A0"/>
    <w:rsid w:val="00E56EFD"/>
    <w:rsid w:val="00E571F7"/>
    <w:rsid w:val="00E57216"/>
    <w:rsid w:val="00E57242"/>
    <w:rsid w:val="00E5727E"/>
    <w:rsid w:val="00E600B7"/>
    <w:rsid w:val="00E61929"/>
    <w:rsid w:val="00E63105"/>
    <w:rsid w:val="00E6318B"/>
    <w:rsid w:val="00E63729"/>
    <w:rsid w:val="00E63F75"/>
    <w:rsid w:val="00E65C42"/>
    <w:rsid w:val="00E67EB8"/>
    <w:rsid w:val="00E71C57"/>
    <w:rsid w:val="00E72051"/>
    <w:rsid w:val="00E73E89"/>
    <w:rsid w:val="00E7542C"/>
    <w:rsid w:val="00E759DE"/>
    <w:rsid w:val="00E75B1F"/>
    <w:rsid w:val="00E75D31"/>
    <w:rsid w:val="00E76707"/>
    <w:rsid w:val="00E76C15"/>
    <w:rsid w:val="00E77921"/>
    <w:rsid w:val="00E81228"/>
    <w:rsid w:val="00E818F8"/>
    <w:rsid w:val="00E82499"/>
    <w:rsid w:val="00E82847"/>
    <w:rsid w:val="00E83C4F"/>
    <w:rsid w:val="00E83E8B"/>
    <w:rsid w:val="00E85317"/>
    <w:rsid w:val="00E8572C"/>
    <w:rsid w:val="00E8788C"/>
    <w:rsid w:val="00E90714"/>
    <w:rsid w:val="00E90FF7"/>
    <w:rsid w:val="00E92767"/>
    <w:rsid w:val="00E93853"/>
    <w:rsid w:val="00E93C48"/>
    <w:rsid w:val="00E93D4F"/>
    <w:rsid w:val="00E96124"/>
    <w:rsid w:val="00E96644"/>
    <w:rsid w:val="00E97455"/>
    <w:rsid w:val="00EA34A9"/>
    <w:rsid w:val="00EA465F"/>
    <w:rsid w:val="00EA4C4D"/>
    <w:rsid w:val="00EA5B3C"/>
    <w:rsid w:val="00EA61C1"/>
    <w:rsid w:val="00EA6F90"/>
    <w:rsid w:val="00EB3620"/>
    <w:rsid w:val="00EB5461"/>
    <w:rsid w:val="00EB6557"/>
    <w:rsid w:val="00EB6C16"/>
    <w:rsid w:val="00EC2A44"/>
    <w:rsid w:val="00EC30CD"/>
    <w:rsid w:val="00EC3928"/>
    <w:rsid w:val="00EC5088"/>
    <w:rsid w:val="00EC50DC"/>
    <w:rsid w:val="00EC66C6"/>
    <w:rsid w:val="00EC6A56"/>
    <w:rsid w:val="00EC6F40"/>
    <w:rsid w:val="00ED03DD"/>
    <w:rsid w:val="00ED085E"/>
    <w:rsid w:val="00ED151F"/>
    <w:rsid w:val="00ED2786"/>
    <w:rsid w:val="00ED2844"/>
    <w:rsid w:val="00ED7562"/>
    <w:rsid w:val="00ED78A1"/>
    <w:rsid w:val="00EE0869"/>
    <w:rsid w:val="00EE0D0D"/>
    <w:rsid w:val="00EE1DD4"/>
    <w:rsid w:val="00EE22ED"/>
    <w:rsid w:val="00EE423E"/>
    <w:rsid w:val="00EE497A"/>
    <w:rsid w:val="00EE74C6"/>
    <w:rsid w:val="00EE79C8"/>
    <w:rsid w:val="00EF0077"/>
    <w:rsid w:val="00EF0CFC"/>
    <w:rsid w:val="00EF20DF"/>
    <w:rsid w:val="00EF2BC0"/>
    <w:rsid w:val="00EF4326"/>
    <w:rsid w:val="00EF43DF"/>
    <w:rsid w:val="00EF4C5A"/>
    <w:rsid w:val="00EF5C0E"/>
    <w:rsid w:val="00F0100D"/>
    <w:rsid w:val="00F01DE1"/>
    <w:rsid w:val="00F0335B"/>
    <w:rsid w:val="00F0451F"/>
    <w:rsid w:val="00F04E0D"/>
    <w:rsid w:val="00F070B1"/>
    <w:rsid w:val="00F07A92"/>
    <w:rsid w:val="00F11A91"/>
    <w:rsid w:val="00F12117"/>
    <w:rsid w:val="00F13DE9"/>
    <w:rsid w:val="00F16AA6"/>
    <w:rsid w:val="00F20C61"/>
    <w:rsid w:val="00F21623"/>
    <w:rsid w:val="00F2391E"/>
    <w:rsid w:val="00F259B2"/>
    <w:rsid w:val="00F26CA5"/>
    <w:rsid w:val="00F272F9"/>
    <w:rsid w:val="00F30E12"/>
    <w:rsid w:val="00F31F89"/>
    <w:rsid w:val="00F3386E"/>
    <w:rsid w:val="00F33FAD"/>
    <w:rsid w:val="00F34031"/>
    <w:rsid w:val="00F34455"/>
    <w:rsid w:val="00F35AE3"/>
    <w:rsid w:val="00F400FB"/>
    <w:rsid w:val="00F40172"/>
    <w:rsid w:val="00F428DD"/>
    <w:rsid w:val="00F451DF"/>
    <w:rsid w:val="00F46F7B"/>
    <w:rsid w:val="00F510E1"/>
    <w:rsid w:val="00F519C5"/>
    <w:rsid w:val="00F51B08"/>
    <w:rsid w:val="00F52E2D"/>
    <w:rsid w:val="00F5394C"/>
    <w:rsid w:val="00F54B34"/>
    <w:rsid w:val="00F6018C"/>
    <w:rsid w:val="00F61B85"/>
    <w:rsid w:val="00F63622"/>
    <w:rsid w:val="00F63747"/>
    <w:rsid w:val="00F646DA"/>
    <w:rsid w:val="00F64B05"/>
    <w:rsid w:val="00F66702"/>
    <w:rsid w:val="00F669E2"/>
    <w:rsid w:val="00F67103"/>
    <w:rsid w:val="00F71245"/>
    <w:rsid w:val="00F715B9"/>
    <w:rsid w:val="00F71FDF"/>
    <w:rsid w:val="00F73A57"/>
    <w:rsid w:val="00F74C1A"/>
    <w:rsid w:val="00F755EA"/>
    <w:rsid w:val="00F773DA"/>
    <w:rsid w:val="00F77895"/>
    <w:rsid w:val="00F83384"/>
    <w:rsid w:val="00F84F3F"/>
    <w:rsid w:val="00F85785"/>
    <w:rsid w:val="00F86A1C"/>
    <w:rsid w:val="00F87393"/>
    <w:rsid w:val="00F876FA"/>
    <w:rsid w:val="00F87C80"/>
    <w:rsid w:val="00F90151"/>
    <w:rsid w:val="00F90367"/>
    <w:rsid w:val="00F90951"/>
    <w:rsid w:val="00F92530"/>
    <w:rsid w:val="00F928DE"/>
    <w:rsid w:val="00F9310F"/>
    <w:rsid w:val="00F95214"/>
    <w:rsid w:val="00F9564F"/>
    <w:rsid w:val="00F96A0F"/>
    <w:rsid w:val="00FA16EA"/>
    <w:rsid w:val="00FA1852"/>
    <w:rsid w:val="00FA18BD"/>
    <w:rsid w:val="00FA3146"/>
    <w:rsid w:val="00FA4272"/>
    <w:rsid w:val="00FA5835"/>
    <w:rsid w:val="00FA7185"/>
    <w:rsid w:val="00FA7D3D"/>
    <w:rsid w:val="00FA7EEC"/>
    <w:rsid w:val="00FB2B7B"/>
    <w:rsid w:val="00FB2FD8"/>
    <w:rsid w:val="00FB3531"/>
    <w:rsid w:val="00FB3571"/>
    <w:rsid w:val="00FB3CBF"/>
    <w:rsid w:val="00FB56D5"/>
    <w:rsid w:val="00FB596A"/>
    <w:rsid w:val="00FB6C86"/>
    <w:rsid w:val="00FB710C"/>
    <w:rsid w:val="00FB794E"/>
    <w:rsid w:val="00FB7BB5"/>
    <w:rsid w:val="00FC17A3"/>
    <w:rsid w:val="00FC17BF"/>
    <w:rsid w:val="00FC2907"/>
    <w:rsid w:val="00FC2A56"/>
    <w:rsid w:val="00FC3DD9"/>
    <w:rsid w:val="00FC435B"/>
    <w:rsid w:val="00FC53BA"/>
    <w:rsid w:val="00FD05BC"/>
    <w:rsid w:val="00FD1191"/>
    <w:rsid w:val="00FD1560"/>
    <w:rsid w:val="00FD2E21"/>
    <w:rsid w:val="00FD3083"/>
    <w:rsid w:val="00FD33B6"/>
    <w:rsid w:val="00FD3586"/>
    <w:rsid w:val="00FD50F1"/>
    <w:rsid w:val="00FD567F"/>
    <w:rsid w:val="00FD5C97"/>
    <w:rsid w:val="00FD633D"/>
    <w:rsid w:val="00FD6DA9"/>
    <w:rsid w:val="00FE2A0D"/>
    <w:rsid w:val="00FE3F0C"/>
    <w:rsid w:val="00FE4605"/>
    <w:rsid w:val="00FE4B97"/>
    <w:rsid w:val="00FE5329"/>
    <w:rsid w:val="00FF07F6"/>
    <w:rsid w:val="00FF0B48"/>
    <w:rsid w:val="00FF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D5360"/>
  <w15:docId w15:val="{162F12ED-EEDC-4D53-9C18-4C871200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3" w:qFormat="1"/>
    <w:lsdException w:name="heading 2" w:semiHidden="1" w:uiPriority="13" w:unhideWhenUsed="1" w:qFormat="1"/>
    <w:lsdException w:name="heading 3" w:semiHidden="1" w:uiPriority="13" w:unhideWhenUsed="1" w:qFormat="1"/>
    <w:lsdException w:name="heading 4" w:semiHidden="1" w:uiPriority="13" w:unhideWhenUsed="1" w:qFormat="1"/>
    <w:lsdException w:name="heading 5" w:semiHidden="1" w:uiPriority="13" w:unhideWhenUsed="1"/>
    <w:lsdException w:name="heading 6" w:semiHidden="1" w:uiPriority="13" w:unhideWhenUsed="1" w:qFormat="1"/>
    <w:lsdException w:name="heading 7" w:semiHidden="1" w:uiPriority="13" w:unhideWhenUsed="1" w:qFormat="1"/>
    <w:lsdException w:name="heading 8" w:semiHidden="1" w:uiPriority="13" w:unhideWhenUsed="1"/>
    <w:lsdException w:name="heading 9" w:semiHidden="1" w:uiPriority="1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2E4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13"/>
    <w:qFormat/>
    <w:rsid w:val="00ED03DD"/>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4A6158"/>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4A6158"/>
    <w:pPr>
      <w:numPr>
        <w:ilvl w:val="2"/>
      </w:numPr>
      <w:spacing w:line="260" w:lineRule="exact"/>
      <w:outlineLvl w:val="2"/>
    </w:pPr>
    <w:rPr>
      <w:bCs/>
      <w:sz w:val="28"/>
    </w:rPr>
  </w:style>
  <w:style w:type="paragraph" w:styleId="Heading4">
    <w:name w:val="heading 4"/>
    <w:basedOn w:val="Heading3"/>
    <w:next w:val="Normal"/>
    <w:link w:val="Heading4Char"/>
    <w:uiPriority w:val="13"/>
    <w:qFormat/>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F0451F"/>
    <w:pPr>
      <w:numPr>
        <w:ilvl w:val="5"/>
      </w:numPr>
      <w:spacing w:before="180" w:after="0" w:line="300" w:lineRule="exact"/>
      <w:outlineLvl w:val="5"/>
    </w:pPr>
    <w:rPr>
      <w:iCs w:val="0"/>
      <w:color w:val="29588C"/>
      <w:sz w:val="36"/>
    </w:rPr>
  </w:style>
  <w:style w:type="paragraph" w:styleId="Heading7">
    <w:name w:val="heading 7"/>
    <w:basedOn w:val="Heading6"/>
    <w:next w:val="Normal"/>
    <w:link w:val="Heading7Char"/>
    <w:uiPriority w:val="13"/>
    <w:rsid w:val="00C163DF"/>
    <w:pPr>
      <w:spacing w:before="240" w:after="120" w:line="280" w:lineRule="exact"/>
      <w:outlineLvl w:val="6"/>
    </w:pPr>
    <w:rPr>
      <w:iCs/>
      <w:sz w:val="32"/>
    </w:rPr>
  </w:style>
  <w:style w:type="paragraph" w:styleId="Heading8">
    <w:name w:val="heading 8"/>
    <w:basedOn w:val="Heading7"/>
    <w:next w:val="Normal"/>
    <w:link w:val="Heading8Char"/>
    <w:uiPriority w:val="13"/>
    <w:rsid w:val="00C163DF"/>
    <w:pPr>
      <w:spacing w:line="260" w:lineRule="exact"/>
      <w:outlineLvl w:val="7"/>
    </w:pPr>
    <w:rPr>
      <w:sz w:val="28"/>
      <w:szCs w:val="20"/>
    </w:rPr>
  </w:style>
  <w:style w:type="paragraph" w:styleId="Heading9">
    <w:name w:val="heading 9"/>
    <w:basedOn w:val="Heading8"/>
    <w:next w:val="Normal"/>
    <w:link w:val="Heading9Char"/>
    <w:uiPriority w:val="13"/>
    <w:rsid w:val="00C163DF"/>
    <w:pPr>
      <w:spacing w:line="240" w:lineRule="exact"/>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9127A6"/>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107501"/>
    <w:pPr>
      <w:tabs>
        <w:tab w:val="center" w:pos="4320"/>
        <w:tab w:val="right" w:pos="8640"/>
      </w:tabs>
      <w:spacing w:after="120"/>
      <w:jc w:val="center"/>
    </w:pPr>
    <w:rPr>
      <w:sz w:val="20"/>
    </w:rPr>
  </w:style>
  <w:style w:type="paragraph" w:styleId="Caption">
    <w:name w:val="caption"/>
    <w:basedOn w:val="Normal"/>
    <w:next w:val="Normal"/>
    <w:link w:val="CaptionChar"/>
    <w:autoRedefine/>
    <w:unhideWhenUsed/>
    <w:qFormat/>
    <w:rsid w:val="00607389"/>
    <w:pPr>
      <w:tabs>
        <w:tab w:val="left" w:pos="6570"/>
        <w:tab w:val="left" w:pos="8640"/>
      </w:tabs>
      <w:spacing w:after="160"/>
      <w:jc w:val="center"/>
    </w:pPr>
    <w:rPr>
      <w:rFonts w:asciiTheme="minorHAnsi" w:hAnsiTheme="minorHAnsi"/>
      <w:b/>
      <w:sz w:val="22"/>
      <w:szCs w:val="18"/>
    </w:rPr>
  </w:style>
  <w:style w:type="character" w:customStyle="1" w:styleId="Heading1Char">
    <w:name w:val="Heading 1 Char"/>
    <w:basedOn w:val="DefaultParagraphFont"/>
    <w:link w:val="Heading1"/>
    <w:uiPriority w:val="13"/>
    <w:rsid w:val="00ED03DD"/>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4A6158"/>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4A6158"/>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F0451F"/>
    <w:rPr>
      <w:rFonts w:asciiTheme="majorHAnsi" w:eastAsiaTheme="majorEastAsia" w:hAnsiTheme="majorHAnsi" w:cstheme="majorBidi"/>
      <w:b/>
      <w:color w:val="29588C"/>
      <w:sz w:val="36"/>
      <w:szCs w:val="26"/>
    </w:rPr>
  </w:style>
  <w:style w:type="character" w:customStyle="1" w:styleId="Heading7Char">
    <w:name w:val="Heading 7 Char"/>
    <w:basedOn w:val="DefaultParagraphFont"/>
    <w:link w:val="Heading7"/>
    <w:uiPriority w:val="13"/>
    <w:rsid w:val="00C163DF"/>
    <w:rPr>
      <w:rFonts w:ascii="Calibri" w:eastAsiaTheme="majorEastAsia" w:hAnsi="Calibri" w:cstheme="majorBidi"/>
      <w:b/>
      <w:iCs/>
      <w:color w:val="29588C"/>
      <w:sz w:val="32"/>
      <w:szCs w:val="26"/>
    </w:rPr>
  </w:style>
  <w:style w:type="character" w:customStyle="1" w:styleId="Heading8Char">
    <w:name w:val="Heading 8 Char"/>
    <w:basedOn w:val="DefaultParagraphFont"/>
    <w:link w:val="Heading8"/>
    <w:uiPriority w:val="13"/>
    <w:rsid w:val="00C163DF"/>
    <w:rPr>
      <w:rFonts w:ascii="Calibri" w:eastAsiaTheme="majorEastAsia" w:hAnsi="Calibri" w:cstheme="majorBidi"/>
      <w:b/>
      <w:iCs/>
      <w:color w:val="29588C"/>
      <w:sz w:val="28"/>
      <w:szCs w:val="20"/>
    </w:rPr>
  </w:style>
  <w:style w:type="character" w:customStyle="1" w:styleId="Heading9Char">
    <w:name w:val="Heading 9 Char"/>
    <w:basedOn w:val="DefaultParagraphFont"/>
    <w:link w:val="Heading9"/>
    <w:uiPriority w:val="13"/>
    <w:rsid w:val="00C163DF"/>
    <w:rPr>
      <w:rFonts w:ascii="Calibri" w:eastAsiaTheme="majorEastAsia" w:hAnsi="Calibri" w:cstheme="majorBidi"/>
      <w:b/>
      <w:color w:val="29588C"/>
      <w:sz w:val="28"/>
      <w:szCs w:val="20"/>
    </w:rPr>
  </w:style>
  <w:style w:type="paragraph" w:customStyle="1" w:styleId="SubtitleText1">
    <w:name w:val="Subtitle Text 1"/>
    <w:basedOn w:val="Subtitle"/>
    <w:rsid w:val="00F0451F"/>
    <w:rPr>
      <w:rFonts w:asciiTheme="majorHAnsi" w:hAnsiTheme="majorHAnsi"/>
      <w:color w:val="29588C"/>
    </w:rPr>
  </w:style>
  <w:style w:type="paragraph" w:customStyle="1" w:styleId="Disclaimer">
    <w:name w:val="Disclaimer"/>
    <w:basedOn w:val="Normal"/>
    <w:uiPriority w:val="12"/>
    <w:rsid w:val="00553979"/>
    <w:pPr>
      <w:spacing w:before="60"/>
    </w:pPr>
    <w:rPr>
      <w:color w:val="000000" w:themeColor="text1"/>
      <w:sz w:val="16"/>
      <w:szCs w:val="20"/>
    </w:rPr>
  </w:style>
  <w:style w:type="paragraph" w:styleId="BodyText">
    <w:name w:val="Body Text"/>
    <w:basedOn w:val="Normal"/>
    <w:link w:val="BodyTextChar"/>
    <w:uiPriority w:val="99"/>
    <w:unhideWhenUsed/>
    <w:qFormat/>
    <w:rsid w:val="00CC6850"/>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9127A6"/>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CC6850"/>
    <w:rPr>
      <w:rFonts w:ascii="Cambria" w:eastAsia="Times New Roman" w:hAnsi="Cambria"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107501"/>
    <w:rPr>
      <w:rFonts w:ascii="Times New Roman" w:eastAsia="Times New Roman" w:hAnsi="Times New Roman"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107501"/>
    <w:rPr>
      <w:sz w:val="18"/>
      <w:szCs w:val="20"/>
    </w:rPr>
  </w:style>
  <w:style w:type="character" w:customStyle="1" w:styleId="FootnoteTextChar">
    <w:name w:val="Footnote Text Char"/>
    <w:basedOn w:val="DefaultParagraphFont"/>
    <w:link w:val="FootnoteText"/>
    <w:rsid w:val="00107501"/>
    <w:rPr>
      <w:rFonts w:ascii="Times New Roman" w:eastAsia="Times New Roman" w:hAnsi="Times New Roman" w:cs="Times New Roman"/>
      <w:sz w:val="18"/>
      <w:szCs w:val="20"/>
    </w:rPr>
  </w:style>
  <w:style w:type="paragraph" w:customStyle="1" w:styleId="BodyTextCentered">
    <w:name w:val="Body Text Centered"/>
    <w:basedOn w:val="Normal"/>
    <w:rsid w:val="00CC6850"/>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F0451F"/>
    <w:rPr>
      <w:color w:val="29588C"/>
      <w:sz w:val="28"/>
    </w:rPr>
  </w:style>
  <w:style w:type="paragraph" w:styleId="TOC1">
    <w:name w:val="toc 1"/>
    <w:basedOn w:val="Normal"/>
    <w:next w:val="Normal"/>
    <w:autoRedefine/>
    <w:uiPriority w:val="39"/>
    <w:unhideWhenUsed/>
    <w:rsid w:val="00EE79C8"/>
    <w:pPr>
      <w:spacing w:after="100"/>
    </w:p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Normal"/>
    <w:next w:val="Normal"/>
    <w:rsid w:val="00F0451F"/>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10">
    <w:name w:val="Heading 10"/>
    <w:basedOn w:val="Heading9"/>
    <w:next w:val="Normal"/>
    <w:rsid w:val="00ED03DD"/>
  </w:style>
  <w:style w:type="table" w:customStyle="1" w:styleId="LightList-Accent12">
    <w:name w:val="Light List - Accent 12"/>
    <w:basedOn w:val="TableNormal"/>
    <w:uiPriority w:val="61"/>
    <w:rsid w:val="005009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B82E44"/>
    <w:pPr>
      <w:spacing w:before="120" w:after="120"/>
      <w:ind w:left="360"/>
    </w:pPr>
  </w:style>
  <w:style w:type="paragraph" w:styleId="ListBullet">
    <w:name w:val="List Bullet"/>
    <w:basedOn w:val="Normal"/>
    <w:qFormat/>
    <w:rsid w:val="00B82E44"/>
    <w:pPr>
      <w:numPr>
        <w:numId w:val="1"/>
      </w:numPr>
      <w:spacing w:after="120"/>
      <w:ind w:left="720" w:hanging="360"/>
    </w:pPr>
  </w:style>
  <w:style w:type="paragraph" w:styleId="ListBullet2">
    <w:name w:val="List Bullet 2"/>
    <w:basedOn w:val="Normal"/>
    <w:uiPriority w:val="99"/>
    <w:unhideWhenUsed/>
    <w:qFormat/>
    <w:rsid w:val="00B82E44"/>
    <w:pPr>
      <w:numPr>
        <w:numId w:val="2"/>
      </w:numPr>
      <w:spacing w:after="120"/>
      <w:ind w:left="1080"/>
    </w:pPr>
  </w:style>
  <w:style w:type="paragraph" w:styleId="ListBullet3">
    <w:name w:val="List Bullet 3"/>
    <w:basedOn w:val="Normal"/>
    <w:uiPriority w:val="99"/>
    <w:unhideWhenUsed/>
    <w:rsid w:val="00B82E44"/>
    <w:pPr>
      <w:numPr>
        <w:numId w:val="3"/>
      </w:numPr>
      <w:spacing w:after="120"/>
      <w:ind w:left="1440"/>
    </w:pPr>
  </w:style>
  <w:style w:type="paragraph" w:styleId="ListBullet4">
    <w:name w:val="List Bullet 4"/>
    <w:basedOn w:val="Normal"/>
    <w:uiPriority w:val="99"/>
    <w:unhideWhenUsed/>
    <w:rsid w:val="00B82E44"/>
    <w:pPr>
      <w:numPr>
        <w:numId w:val="4"/>
      </w:numPr>
      <w:spacing w:after="120"/>
      <w:ind w:left="1800"/>
    </w:pPr>
  </w:style>
  <w:style w:type="paragraph" w:styleId="List2">
    <w:name w:val="List 2"/>
    <w:basedOn w:val="Normal"/>
    <w:uiPriority w:val="99"/>
    <w:unhideWhenUsed/>
    <w:rsid w:val="00B82E44"/>
    <w:pPr>
      <w:spacing w:before="120" w:after="120"/>
      <w:ind w:left="720"/>
    </w:pPr>
  </w:style>
  <w:style w:type="paragraph" w:styleId="List3">
    <w:name w:val="List 3"/>
    <w:basedOn w:val="Normal"/>
    <w:uiPriority w:val="99"/>
    <w:unhideWhenUsed/>
    <w:rsid w:val="00B82E44"/>
    <w:pPr>
      <w:spacing w:before="120" w:after="120"/>
      <w:ind w:left="1080"/>
    </w:pPr>
  </w:style>
  <w:style w:type="paragraph" w:styleId="List4">
    <w:name w:val="List 4"/>
    <w:basedOn w:val="Normal"/>
    <w:uiPriority w:val="99"/>
    <w:unhideWhenUsed/>
    <w:rsid w:val="00B82E44"/>
    <w:pPr>
      <w:spacing w:before="120" w:after="120"/>
      <w:ind w:left="1440"/>
    </w:pPr>
  </w:style>
  <w:style w:type="paragraph" w:styleId="ListContinue">
    <w:name w:val="List Continue"/>
    <w:basedOn w:val="Normal"/>
    <w:uiPriority w:val="99"/>
    <w:unhideWhenUsed/>
    <w:rsid w:val="00B82E44"/>
    <w:pPr>
      <w:spacing w:after="120"/>
      <w:ind w:left="720"/>
      <w:contextualSpacing/>
    </w:pPr>
  </w:style>
  <w:style w:type="paragraph" w:styleId="ListContinue2">
    <w:name w:val="List Continue 2"/>
    <w:basedOn w:val="Normal"/>
    <w:uiPriority w:val="99"/>
    <w:unhideWhenUsed/>
    <w:rsid w:val="00B82E44"/>
    <w:pPr>
      <w:spacing w:after="120"/>
      <w:ind w:left="1080"/>
    </w:pPr>
  </w:style>
  <w:style w:type="paragraph" w:styleId="ListParagraph">
    <w:name w:val="List Paragraph"/>
    <w:basedOn w:val="Normal"/>
    <w:uiPriority w:val="34"/>
    <w:qFormat/>
    <w:rsid w:val="001010F4"/>
    <w:pPr>
      <w:ind w:left="720"/>
      <w:contextualSpacing/>
    </w:pPr>
  </w:style>
  <w:style w:type="paragraph" w:styleId="ListContinue3">
    <w:name w:val="List Continue 3"/>
    <w:basedOn w:val="Normal"/>
    <w:uiPriority w:val="99"/>
    <w:unhideWhenUsed/>
    <w:rsid w:val="00B82E44"/>
    <w:pPr>
      <w:spacing w:after="120"/>
      <w:ind w:left="1440"/>
    </w:pPr>
  </w:style>
  <w:style w:type="paragraph" w:styleId="ListContinue4">
    <w:name w:val="List Continue 4"/>
    <w:basedOn w:val="Normal"/>
    <w:uiPriority w:val="99"/>
    <w:unhideWhenUsed/>
    <w:rsid w:val="00B82E44"/>
    <w:pPr>
      <w:spacing w:after="120"/>
      <w:ind w:left="1800"/>
    </w:pPr>
  </w:style>
  <w:style w:type="paragraph" w:customStyle="1" w:styleId="Numberedlist">
    <w:name w:val="Numbered list"/>
    <w:basedOn w:val="Normal"/>
    <w:qFormat/>
    <w:rsid w:val="00B82E44"/>
    <w:pPr>
      <w:numPr>
        <w:numId w:val="5"/>
      </w:numPr>
      <w:spacing w:after="120"/>
    </w:pPr>
  </w:style>
  <w:style w:type="paragraph" w:customStyle="1" w:styleId="Numberedlist2">
    <w:name w:val="Numbered list 2"/>
    <w:basedOn w:val="Normal"/>
    <w:qFormat/>
    <w:rsid w:val="00B82E44"/>
    <w:pPr>
      <w:numPr>
        <w:numId w:val="6"/>
      </w:numPr>
      <w:tabs>
        <w:tab w:val="left" w:pos="720"/>
      </w:tabs>
      <w:spacing w:after="120"/>
    </w:pPr>
  </w:style>
  <w:style w:type="paragraph" w:customStyle="1" w:styleId="Numberedlist3">
    <w:name w:val="Numbered list 3"/>
    <w:basedOn w:val="Normal"/>
    <w:rsid w:val="00B82E44"/>
    <w:pPr>
      <w:numPr>
        <w:numId w:val="7"/>
      </w:numPr>
      <w:tabs>
        <w:tab w:val="left" w:pos="1080"/>
      </w:tabs>
      <w:spacing w:after="120"/>
    </w:pPr>
  </w:style>
  <w:style w:type="paragraph" w:customStyle="1" w:styleId="Numberedlist4">
    <w:name w:val="Numbered list 4"/>
    <w:basedOn w:val="Normal"/>
    <w:rsid w:val="004B5A2F"/>
    <w:pPr>
      <w:numPr>
        <w:numId w:val="8"/>
      </w:numPr>
      <w:tabs>
        <w:tab w:val="left" w:pos="1440"/>
      </w:tabs>
      <w:spacing w:after="120"/>
    </w:pPr>
  </w:style>
  <w:style w:type="paragraph" w:customStyle="1" w:styleId="Classification-red">
    <w:name w:val="Classification-red"/>
    <w:basedOn w:val="BodyTextCentered"/>
    <w:rsid w:val="0075519F"/>
    <w:rPr>
      <w:b/>
      <w:color w:val="FF0000"/>
      <w:sz w:val="28"/>
    </w:rPr>
  </w:style>
  <w:style w:type="paragraph" w:customStyle="1" w:styleId="Classification-black">
    <w:name w:val="Classification-black"/>
    <w:basedOn w:val="BodyTextCentered"/>
    <w:rsid w:val="0075519F"/>
    <w:rPr>
      <w:b/>
      <w:color w:val="000000" w:themeColor="text1"/>
      <w:sz w:val="28"/>
    </w:rPr>
  </w:style>
  <w:style w:type="character" w:customStyle="1" w:styleId="CaptionChar">
    <w:name w:val="Caption Char"/>
    <w:basedOn w:val="DefaultParagraphFont"/>
    <w:link w:val="Caption"/>
    <w:rsid w:val="00607389"/>
    <w:rPr>
      <w:rFonts w:eastAsia="Times New Roman" w:cs="Times New Roman"/>
      <w:b/>
      <w:szCs w:val="18"/>
    </w:rPr>
  </w:style>
  <w:style w:type="character" w:styleId="IntenseEmphasis">
    <w:name w:val="Intense Emphasis"/>
    <w:basedOn w:val="DefaultParagraphFont"/>
    <w:uiPriority w:val="21"/>
    <w:rsid w:val="00F0451F"/>
    <w:rPr>
      <w:b/>
      <w:bCs/>
      <w:i/>
      <w:iCs/>
      <w:color w:val="29588C"/>
    </w:rPr>
  </w:style>
  <w:style w:type="paragraph" w:styleId="IntenseQuote">
    <w:name w:val="Intense Quote"/>
    <w:basedOn w:val="Normal"/>
    <w:next w:val="Normal"/>
    <w:link w:val="IntenseQuoteChar"/>
    <w:uiPriority w:val="30"/>
    <w:rsid w:val="00F0451F"/>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F0451F"/>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customStyle="1" w:styleId="FrontMatterHeading">
    <w:name w:val="Front Matter Heading"/>
    <w:basedOn w:val="Heading1"/>
    <w:rsid w:val="00A4187D"/>
  </w:style>
  <w:style w:type="paragraph" w:styleId="TOC9">
    <w:name w:val="toc 9"/>
    <w:basedOn w:val="Normal"/>
    <w:next w:val="Normal"/>
    <w:autoRedefine/>
    <w:uiPriority w:val="39"/>
    <w:semiHidden/>
    <w:unhideWhenUsed/>
    <w:rsid w:val="00A4187D"/>
    <w:pPr>
      <w:spacing w:after="100"/>
      <w:ind w:left="1920"/>
    </w:pPr>
  </w:style>
  <w:style w:type="character" w:styleId="IntenseReference">
    <w:name w:val="Intense Reference"/>
    <w:basedOn w:val="DefaultParagraphFont"/>
    <w:uiPriority w:val="32"/>
    <w:rsid w:val="001B6D05"/>
    <w:rPr>
      <w:b/>
      <w:bCs/>
      <w:smallCaps/>
      <w:color w:val="C0504D" w:themeColor="accent2"/>
      <w:spacing w:val="5"/>
      <w:u w:val="single"/>
    </w:rPr>
  </w:style>
  <w:style w:type="paragraph" w:customStyle="1" w:styleId="BodyTextRightAligned">
    <w:name w:val="Body Text Right Aligned"/>
    <w:basedOn w:val="ListContinue4"/>
    <w:next w:val="Normal"/>
    <w:rsid w:val="004B5A2F"/>
    <w:rPr>
      <w:noProof/>
    </w:rPr>
  </w:style>
  <w:style w:type="paragraph" w:styleId="NoSpacing">
    <w:name w:val="No Spacing"/>
    <w:aliases w:val="The MITRE Corporation - cover"/>
    <w:link w:val="NoSpacingChar"/>
    <w:autoRedefine/>
    <w:uiPriority w:val="1"/>
    <w:rsid w:val="00FE5329"/>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FE5329"/>
    <w:rPr>
      <w:rFonts w:ascii="MITRE" w:eastAsiaTheme="majorEastAsia" w:hAnsi="MITRE"/>
      <w:color w:val="FFFFFF" w:themeColor="background1"/>
      <w:sz w:val="40"/>
      <w:szCs w:val="40"/>
    </w:rPr>
  </w:style>
  <w:style w:type="paragraph" w:customStyle="1" w:styleId="AuthorName">
    <w:name w:val="AuthorName"/>
    <w:link w:val="AuthorNameChar"/>
    <w:autoRedefine/>
    <w:rsid w:val="00FE5329"/>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FE5329"/>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rsid w:val="00FE5329"/>
    <w:pPr>
      <w:numPr>
        <w:ilvl w:val="0"/>
      </w:numPr>
      <w:spacing w:line="312" w:lineRule="auto"/>
      <w:ind w:left="1080"/>
      <w:jc w:val="right"/>
    </w:pPr>
    <w:rPr>
      <w:rFonts w:ascii="Arial Narrow" w:eastAsia="Times New Roman" w:hAnsi="Arial Narrow" w:cs="Times New Roman"/>
      <w:iCs w:val="0"/>
      <w:color w:val="auto"/>
      <w:spacing w:val="0"/>
      <w:sz w:val="18"/>
      <w:szCs w:val="18"/>
    </w:rPr>
  </w:style>
  <w:style w:type="character" w:customStyle="1" w:styleId="SubTitleCoverChar">
    <w:name w:val="SubTitleCover Char"/>
    <w:basedOn w:val="DefaultParagraphFont"/>
    <w:link w:val="SubTitleCover"/>
    <w:rsid w:val="00FE5329"/>
    <w:rPr>
      <w:rFonts w:ascii="Arial Narrow" w:eastAsia="Times New Roman" w:hAnsi="Arial Narrow" w:cs="Times New Roman"/>
      <w:b/>
      <w:i/>
      <w:sz w:val="18"/>
      <w:szCs w:val="18"/>
    </w:rPr>
  </w:style>
  <w:style w:type="paragraph" w:customStyle="1" w:styleId="Titlecover">
    <w:name w:val="Title cover"/>
    <w:basedOn w:val="Normal"/>
    <w:autoRedefine/>
    <w:rsid w:val="00FE5329"/>
    <w:pPr>
      <w:ind w:left="1260"/>
      <w:jc w:val="right"/>
    </w:pPr>
    <w:rPr>
      <w:rFonts w:ascii="Arial Narrow" w:eastAsiaTheme="majorEastAsia" w:hAnsi="Arial Narrow"/>
      <w:b/>
      <w:sz w:val="56"/>
      <w:szCs w:val="52"/>
    </w:rPr>
  </w:style>
  <w:style w:type="paragraph" w:styleId="TableofFigures">
    <w:name w:val="table of figures"/>
    <w:basedOn w:val="Normal"/>
    <w:next w:val="Normal"/>
    <w:uiPriority w:val="99"/>
    <w:unhideWhenUsed/>
    <w:rsid w:val="000C4D78"/>
  </w:style>
  <w:style w:type="character" w:customStyle="1" w:styleId="BodyTextBold">
    <w:name w:val="Body Text Bold"/>
    <w:uiPriority w:val="1"/>
    <w:rsid w:val="004B5A2F"/>
    <w:rPr>
      <w:rFonts w:ascii="Cambria" w:hAnsi="Cambria"/>
      <w:b/>
      <w:sz w:val="24"/>
    </w:rPr>
  </w:style>
  <w:style w:type="paragraph" w:customStyle="1" w:styleId="ProgrammingText">
    <w:name w:val="Programming Text"/>
    <w:basedOn w:val="BodyText"/>
    <w:link w:val="ProgrammingTextChar"/>
    <w:rsid w:val="007A6BBD"/>
    <w:rPr>
      <w:rFonts w:ascii="Courier New" w:hAnsi="Courier New" w:cs="Courier New"/>
    </w:rPr>
  </w:style>
  <w:style w:type="character" w:customStyle="1" w:styleId="ProgrammingTextChar">
    <w:name w:val="Programming Text Char"/>
    <w:basedOn w:val="BodyTextChar"/>
    <w:link w:val="ProgrammingText"/>
    <w:rsid w:val="007A6BBD"/>
    <w:rPr>
      <w:rFonts w:ascii="Courier New" w:eastAsia="Times New Roman" w:hAnsi="Courier New" w:cs="Courier New"/>
      <w:sz w:val="24"/>
      <w:szCs w:val="24"/>
    </w:rPr>
  </w:style>
  <w:style w:type="character" w:styleId="SubtleEmphasis">
    <w:name w:val="Subtle Emphasis"/>
    <w:basedOn w:val="DefaultParagraphFont"/>
    <w:uiPriority w:val="19"/>
    <w:rsid w:val="008C07E0"/>
    <w:rPr>
      <w:i/>
      <w:iCs/>
      <w:color w:val="808080" w:themeColor="text1" w:themeTint="7F"/>
    </w:rPr>
  </w:style>
  <w:style w:type="paragraph" w:styleId="Quote">
    <w:name w:val="Quote"/>
    <w:basedOn w:val="Normal"/>
    <w:next w:val="Normal"/>
    <w:link w:val="QuoteChar"/>
    <w:uiPriority w:val="29"/>
    <w:rsid w:val="008C07E0"/>
    <w:rPr>
      <w:i/>
      <w:iCs/>
      <w:color w:val="000000" w:themeColor="text1"/>
    </w:rPr>
  </w:style>
  <w:style w:type="character" w:customStyle="1" w:styleId="QuoteChar">
    <w:name w:val="Quote Char"/>
    <w:basedOn w:val="DefaultParagraphFont"/>
    <w:link w:val="Quote"/>
    <w:uiPriority w:val="29"/>
    <w:rsid w:val="008C07E0"/>
    <w:rPr>
      <w:rFonts w:ascii="Cambria" w:eastAsia="Times New Roman" w:hAnsi="Cambria" w:cs="Times New Roman"/>
      <w:i/>
      <w:iCs/>
      <w:color w:val="000000" w:themeColor="text1"/>
      <w:sz w:val="24"/>
      <w:szCs w:val="24"/>
    </w:rPr>
  </w:style>
  <w:style w:type="character" w:styleId="Strong">
    <w:name w:val="Strong"/>
    <w:basedOn w:val="DefaultParagraphFont"/>
    <w:uiPriority w:val="22"/>
    <w:rsid w:val="008C07E0"/>
    <w:rPr>
      <w:b/>
      <w:bCs/>
    </w:rPr>
  </w:style>
  <w:style w:type="character" w:styleId="Emphasis">
    <w:name w:val="Emphasis"/>
    <w:basedOn w:val="DefaultParagraphFont"/>
    <w:uiPriority w:val="20"/>
    <w:rsid w:val="008C07E0"/>
    <w:rPr>
      <w:i/>
      <w:iCs/>
    </w:rPr>
  </w:style>
  <w:style w:type="paragraph" w:customStyle="1" w:styleId="LineSpacer">
    <w:name w:val="Line Spacer"/>
    <w:qFormat/>
    <w:rsid w:val="00D72DE3"/>
    <w:pPr>
      <w:spacing w:after="0" w:line="240" w:lineRule="auto"/>
    </w:pPr>
    <w:rPr>
      <w:rFonts w:ascii="Times New Roman" w:eastAsia="Times New Roman" w:hAnsi="Times New Roman" w:cs="Times New Roman"/>
      <w:noProof/>
      <w:sz w:val="20"/>
      <w:szCs w:val="20"/>
    </w:rPr>
  </w:style>
  <w:style w:type="paragraph" w:customStyle="1" w:styleId="FOUO">
    <w:name w:val="FOUO"/>
    <w:basedOn w:val="Normal"/>
    <w:link w:val="FOUOChar"/>
    <w:qFormat/>
    <w:rsid w:val="00724609"/>
    <w:pPr>
      <w:ind w:left="-540"/>
    </w:pPr>
    <w:rPr>
      <w:rFonts w:ascii="Arial Narrow" w:eastAsia="Arial Unicode MS" w:hAnsi="Arial Narrow" w:cs="Arial Unicode MS"/>
      <w:color w:val="FFFFFF" w:themeColor="background1"/>
      <w:sz w:val="40"/>
      <w:szCs w:val="40"/>
    </w:rPr>
  </w:style>
  <w:style w:type="character" w:customStyle="1" w:styleId="FOUOChar">
    <w:name w:val="FOUO Char"/>
    <w:basedOn w:val="DefaultParagraphFont"/>
    <w:link w:val="FOUO"/>
    <w:rsid w:val="00724609"/>
    <w:rPr>
      <w:rFonts w:ascii="Arial Narrow" w:eastAsia="Arial Unicode MS" w:hAnsi="Arial Narrow" w:cs="Arial Unicode MS"/>
      <w:color w:val="FFFFFF" w:themeColor="background1"/>
      <w:sz w:val="40"/>
      <w:szCs w:val="40"/>
    </w:rPr>
  </w:style>
  <w:style w:type="character" w:styleId="CommentReference">
    <w:name w:val="annotation reference"/>
    <w:basedOn w:val="DefaultParagraphFont"/>
    <w:uiPriority w:val="99"/>
    <w:semiHidden/>
    <w:unhideWhenUsed/>
    <w:rsid w:val="00C43829"/>
    <w:rPr>
      <w:sz w:val="16"/>
      <w:szCs w:val="16"/>
    </w:rPr>
  </w:style>
  <w:style w:type="paragraph" w:styleId="CommentText">
    <w:name w:val="annotation text"/>
    <w:basedOn w:val="Normal"/>
    <w:link w:val="CommentTextChar"/>
    <w:uiPriority w:val="99"/>
    <w:semiHidden/>
    <w:unhideWhenUsed/>
    <w:rsid w:val="00C43829"/>
    <w:rPr>
      <w:sz w:val="20"/>
      <w:szCs w:val="20"/>
    </w:rPr>
  </w:style>
  <w:style w:type="character" w:customStyle="1" w:styleId="CommentTextChar">
    <w:name w:val="Comment Text Char"/>
    <w:basedOn w:val="DefaultParagraphFont"/>
    <w:link w:val="CommentText"/>
    <w:uiPriority w:val="99"/>
    <w:semiHidden/>
    <w:rsid w:val="00C43829"/>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C43829"/>
    <w:rPr>
      <w:b/>
      <w:bCs/>
    </w:rPr>
  </w:style>
  <w:style w:type="character" w:customStyle="1" w:styleId="CommentSubjectChar">
    <w:name w:val="Comment Subject Char"/>
    <w:basedOn w:val="CommentTextChar"/>
    <w:link w:val="CommentSubject"/>
    <w:uiPriority w:val="99"/>
    <w:semiHidden/>
    <w:rsid w:val="00C43829"/>
    <w:rPr>
      <w:rFonts w:ascii="Cambria" w:eastAsia="Times New Roman" w:hAnsi="Cambria" w:cs="Times New Roman"/>
      <w:b/>
      <w:bCs/>
      <w:sz w:val="20"/>
      <w:szCs w:val="20"/>
    </w:rPr>
  </w:style>
  <w:style w:type="paragraph" w:customStyle="1" w:styleId="Default">
    <w:name w:val="Default"/>
    <w:rsid w:val="00C176D2"/>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FA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9066">
      <w:bodyDiv w:val="1"/>
      <w:marLeft w:val="0"/>
      <w:marRight w:val="0"/>
      <w:marTop w:val="0"/>
      <w:marBottom w:val="0"/>
      <w:divBdr>
        <w:top w:val="none" w:sz="0" w:space="0" w:color="auto"/>
        <w:left w:val="none" w:sz="0" w:space="0" w:color="auto"/>
        <w:bottom w:val="none" w:sz="0" w:space="0" w:color="auto"/>
        <w:right w:val="none" w:sz="0" w:space="0" w:color="auto"/>
      </w:divBdr>
    </w:div>
    <w:div w:id="18237889">
      <w:bodyDiv w:val="1"/>
      <w:marLeft w:val="0"/>
      <w:marRight w:val="0"/>
      <w:marTop w:val="0"/>
      <w:marBottom w:val="0"/>
      <w:divBdr>
        <w:top w:val="none" w:sz="0" w:space="0" w:color="auto"/>
        <w:left w:val="none" w:sz="0" w:space="0" w:color="auto"/>
        <w:bottom w:val="none" w:sz="0" w:space="0" w:color="auto"/>
        <w:right w:val="none" w:sz="0" w:space="0" w:color="auto"/>
      </w:divBdr>
    </w:div>
    <w:div w:id="18894136">
      <w:bodyDiv w:val="1"/>
      <w:marLeft w:val="0"/>
      <w:marRight w:val="0"/>
      <w:marTop w:val="0"/>
      <w:marBottom w:val="0"/>
      <w:divBdr>
        <w:top w:val="none" w:sz="0" w:space="0" w:color="auto"/>
        <w:left w:val="none" w:sz="0" w:space="0" w:color="auto"/>
        <w:bottom w:val="none" w:sz="0" w:space="0" w:color="auto"/>
        <w:right w:val="none" w:sz="0" w:space="0" w:color="auto"/>
      </w:divBdr>
    </w:div>
    <w:div w:id="19167316">
      <w:bodyDiv w:val="1"/>
      <w:marLeft w:val="0"/>
      <w:marRight w:val="0"/>
      <w:marTop w:val="0"/>
      <w:marBottom w:val="0"/>
      <w:divBdr>
        <w:top w:val="none" w:sz="0" w:space="0" w:color="auto"/>
        <w:left w:val="none" w:sz="0" w:space="0" w:color="auto"/>
        <w:bottom w:val="none" w:sz="0" w:space="0" w:color="auto"/>
        <w:right w:val="none" w:sz="0" w:space="0" w:color="auto"/>
      </w:divBdr>
    </w:div>
    <w:div w:id="21594067">
      <w:bodyDiv w:val="1"/>
      <w:marLeft w:val="0"/>
      <w:marRight w:val="0"/>
      <w:marTop w:val="0"/>
      <w:marBottom w:val="0"/>
      <w:divBdr>
        <w:top w:val="none" w:sz="0" w:space="0" w:color="auto"/>
        <w:left w:val="none" w:sz="0" w:space="0" w:color="auto"/>
        <w:bottom w:val="none" w:sz="0" w:space="0" w:color="auto"/>
        <w:right w:val="none" w:sz="0" w:space="0" w:color="auto"/>
      </w:divBdr>
    </w:div>
    <w:div w:id="21833297">
      <w:bodyDiv w:val="1"/>
      <w:marLeft w:val="0"/>
      <w:marRight w:val="0"/>
      <w:marTop w:val="0"/>
      <w:marBottom w:val="0"/>
      <w:divBdr>
        <w:top w:val="none" w:sz="0" w:space="0" w:color="auto"/>
        <w:left w:val="none" w:sz="0" w:space="0" w:color="auto"/>
        <w:bottom w:val="none" w:sz="0" w:space="0" w:color="auto"/>
        <w:right w:val="none" w:sz="0" w:space="0" w:color="auto"/>
      </w:divBdr>
    </w:div>
    <w:div w:id="28603246">
      <w:bodyDiv w:val="1"/>
      <w:marLeft w:val="0"/>
      <w:marRight w:val="0"/>
      <w:marTop w:val="0"/>
      <w:marBottom w:val="0"/>
      <w:divBdr>
        <w:top w:val="none" w:sz="0" w:space="0" w:color="auto"/>
        <w:left w:val="none" w:sz="0" w:space="0" w:color="auto"/>
        <w:bottom w:val="none" w:sz="0" w:space="0" w:color="auto"/>
        <w:right w:val="none" w:sz="0" w:space="0" w:color="auto"/>
      </w:divBdr>
    </w:div>
    <w:div w:id="29039338">
      <w:bodyDiv w:val="1"/>
      <w:marLeft w:val="0"/>
      <w:marRight w:val="0"/>
      <w:marTop w:val="0"/>
      <w:marBottom w:val="0"/>
      <w:divBdr>
        <w:top w:val="none" w:sz="0" w:space="0" w:color="auto"/>
        <w:left w:val="none" w:sz="0" w:space="0" w:color="auto"/>
        <w:bottom w:val="none" w:sz="0" w:space="0" w:color="auto"/>
        <w:right w:val="none" w:sz="0" w:space="0" w:color="auto"/>
      </w:divBdr>
    </w:div>
    <w:div w:id="29845639">
      <w:bodyDiv w:val="1"/>
      <w:marLeft w:val="0"/>
      <w:marRight w:val="0"/>
      <w:marTop w:val="0"/>
      <w:marBottom w:val="0"/>
      <w:divBdr>
        <w:top w:val="none" w:sz="0" w:space="0" w:color="auto"/>
        <w:left w:val="none" w:sz="0" w:space="0" w:color="auto"/>
        <w:bottom w:val="none" w:sz="0" w:space="0" w:color="auto"/>
        <w:right w:val="none" w:sz="0" w:space="0" w:color="auto"/>
      </w:divBdr>
    </w:div>
    <w:div w:id="36007774">
      <w:bodyDiv w:val="1"/>
      <w:marLeft w:val="0"/>
      <w:marRight w:val="0"/>
      <w:marTop w:val="0"/>
      <w:marBottom w:val="0"/>
      <w:divBdr>
        <w:top w:val="none" w:sz="0" w:space="0" w:color="auto"/>
        <w:left w:val="none" w:sz="0" w:space="0" w:color="auto"/>
        <w:bottom w:val="none" w:sz="0" w:space="0" w:color="auto"/>
        <w:right w:val="none" w:sz="0" w:space="0" w:color="auto"/>
      </w:divBdr>
    </w:div>
    <w:div w:id="40829017">
      <w:bodyDiv w:val="1"/>
      <w:marLeft w:val="0"/>
      <w:marRight w:val="0"/>
      <w:marTop w:val="0"/>
      <w:marBottom w:val="0"/>
      <w:divBdr>
        <w:top w:val="none" w:sz="0" w:space="0" w:color="auto"/>
        <w:left w:val="none" w:sz="0" w:space="0" w:color="auto"/>
        <w:bottom w:val="none" w:sz="0" w:space="0" w:color="auto"/>
        <w:right w:val="none" w:sz="0" w:space="0" w:color="auto"/>
      </w:divBdr>
    </w:div>
    <w:div w:id="40835301">
      <w:bodyDiv w:val="1"/>
      <w:marLeft w:val="0"/>
      <w:marRight w:val="0"/>
      <w:marTop w:val="0"/>
      <w:marBottom w:val="0"/>
      <w:divBdr>
        <w:top w:val="none" w:sz="0" w:space="0" w:color="auto"/>
        <w:left w:val="none" w:sz="0" w:space="0" w:color="auto"/>
        <w:bottom w:val="none" w:sz="0" w:space="0" w:color="auto"/>
        <w:right w:val="none" w:sz="0" w:space="0" w:color="auto"/>
      </w:divBdr>
    </w:div>
    <w:div w:id="45104870">
      <w:bodyDiv w:val="1"/>
      <w:marLeft w:val="0"/>
      <w:marRight w:val="0"/>
      <w:marTop w:val="0"/>
      <w:marBottom w:val="0"/>
      <w:divBdr>
        <w:top w:val="none" w:sz="0" w:space="0" w:color="auto"/>
        <w:left w:val="none" w:sz="0" w:space="0" w:color="auto"/>
        <w:bottom w:val="none" w:sz="0" w:space="0" w:color="auto"/>
        <w:right w:val="none" w:sz="0" w:space="0" w:color="auto"/>
      </w:divBdr>
    </w:div>
    <w:div w:id="50739435">
      <w:bodyDiv w:val="1"/>
      <w:marLeft w:val="0"/>
      <w:marRight w:val="0"/>
      <w:marTop w:val="0"/>
      <w:marBottom w:val="0"/>
      <w:divBdr>
        <w:top w:val="none" w:sz="0" w:space="0" w:color="auto"/>
        <w:left w:val="none" w:sz="0" w:space="0" w:color="auto"/>
        <w:bottom w:val="none" w:sz="0" w:space="0" w:color="auto"/>
        <w:right w:val="none" w:sz="0" w:space="0" w:color="auto"/>
      </w:divBdr>
    </w:div>
    <w:div w:id="57169643">
      <w:bodyDiv w:val="1"/>
      <w:marLeft w:val="0"/>
      <w:marRight w:val="0"/>
      <w:marTop w:val="0"/>
      <w:marBottom w:val="0"/>
      <w:divBdr>
        <w:top w:val="none" w:sz="0" w:space="0" w:color="auto"/>
        <w:left w:val="none" w:sz="0" w:space="0" w:color="auto"/>
        <w:bottom w:val="none" w:sz="0" w:space="0" w:color="auto"/>
        <w:right w:val="none" w:sz="0" w:space="0" w:color="auto"/>
      </w:divBdr>
    </w:div>
    <w:div w:id="63770774">
      <w:bodyDiv w:val="1"/>
      <w:marLeft w:val="0"/>
      <w:marRight w:val="0"/>
      <w:marTop w:val="0"/>
      <w:marBottom w:val="0"/>
      <w:divBdr>
        <w:top w:val="none" w:sz="0" w:space="0" w:color="auto"/>
        <w:left w:val="none" w:sz="0" w:space="0" w:color="auto"/>
        <w:bottom w:val="none" w:sz="0" w:space="0" w:color="auto"/>
        <w:right w:val="none" w:sz="0" w:space="0" w:color="auto"/>
      </w:divBdr>
    </w:div>
    <w:div w:id="71515461">
      <w:bodyDiv w:val="1"/>
      <w:marLeft w:val="0"/>
      <w:marRight w:val="0"/>
      <w:marTop w:val="0"/>
      <w:marBottom w:val="0"/>
      <w:divBdr>
        <w:top w:val="none" w:sz="0" w:space="0" w:color="auto"/>
        <w:left w:val="none" w:sz="0" w:space="0" w:color="auto"/>
        <w:bottom w:val="none" w:sz="0" w:space="0" w:color="auto"/>
        <w:right w:val="none" w:sz="0" w:space="0" w:color="auto"/>
      </w:divBdr>
    </w:div>
    <w:div w:id="76174538">
      <w:bodyDiv w:val="1"/>
      <w:marLeft w:val="0"/>
      <w:marRight w:val="0"/>
      <w:marTop w:val="0"/>
      <w:marBottom w:val="0"/>
      <w:divBdr>
        <w:top w:val="none" w:sz="0" w:space="0" w:color="auto"/>
        <w:left w:val="none" w:sz="0" w:space="0" w:color="auto"/>
        <w:bottom w:val="none" w:sz="0" w:space="0" w:color="auto"/>
        <w:right w:val="none" w:sz="0" w:space="0" w:color="auto"/>
      </w:divBdr>
    </w:div>
    <w:div w:id="76177240">
      <w:bodyDiv w:val="1"/>
      <w:marLeft w:val="0"/>
      <w:marRight w:val="0"/>
      <w:marTop w:val="0"/>
      <w:marBottom w:val="0"/>
      <w:divBdr>
        <w:top w:val="none" w:sz="0" w:space="0" w:color="auto"/>
        <w:left w:val="none" w:sz="0" w:space="0" w:color="auto"/>
        <w:bottom w:val="none" w:sz="0" w:space="0" w:color="auto"/>
        <w:right w:val="none" w:sz="0" w:space="0" w:color="auto"/>
      </w:divBdr>
    </w:div>
    <w:div w:id="85923986">
      <w:bodyDiv w:val="1"/>
      <w:marLeft w:val="0"/>
      <w:marRight w:val="0"/>
      <w:marTop w:val="0"/>
      <w:marBottom w:val="0"/>
      <w:divBdr>
        <w:top w:val="none" w:sz="0" w:space="0" w:color="auto"/>
        <w:left w:val="none" w:sz="0" w:space="0" w:color="auto"/>
        <w:bottom w:val="none" w:sz="0" w:space="0" w:color="auto"/>
        <w:right w:val="none" w:sz="0" w:space="0" w:color="auto"/>
      </w:divBdr>
    </w:div>
    <w:div w:id="92555601">
      <w:bodyDiv w:val="1"/>
      <w:marLeft w:val="0"/>
      <w:marRight w:val="0"/>
      <w:marTop w:val="0"/>
      <w:marBottom w:val="0"/>
      <w:divBdr>
        <w:top w:val="none" w:sz="0" w:space="0" w:color="auto"/>
        <w:left w:val="none" w:sz="0" w:space="0" w:color="auto"/>
        <w:bottom w:val="none" w:sz="0" w:space="0" w:color="auto"/>
        <w:right w:val="none" w:sz="0" w:space="0" w:color="auto"/>
      </w:divBdr>
    </w:div>
    <w:div w:id="92629054">
      <w:bodyDiv w:val="1"/>
      <w:marLeft w:val="0"/>
      <w:marRight w:val="0"/>
      <w:marTop w:val="0"/>
      <w:marBottom w:val="0"/>
      <w:divBdr>
        <w:top w:val="none" w:sz="0" w:space="0" w:color="auto"/>
        <w:left w:val="none" w:sz="0" w:space="0" w:color="auto"/>
        <w:bottom w:val="none" w:sz="0" w:space="0" w:color="auto"/>
        <w:right w:val="none" w:sz="0" w:space="0" w:color="auto"/>
      </w:divBdr>
    </w:div>
    <w:div w:id="106658608">
      <w:bodyDiv w:val="1"/>
      <w:marLeft w:val="0"/>
      <w:marRight w:val="0"/>
      <w:marTop w:val="0"/>
      <w:marBottom w:val="0"/>
      <w:divBdr>
        <w:top w:val="none" w:sz="0" w:space="0" w:color="auto"/>
        <w:left w:val="none" w:sz="0" w:space="0" w:color="auto"/>
        <w:bottom w:val="none" w:sz="0" w:space="0" w:color="auto"/>
        <w:right w:val="none" w:sz="0" w:space="0" w:color="auto"/>
      </w:divBdr>
    </w:div>
    <w:div w:id="122582681">
      <w:bodyDiv w:val="1"/>
      <w:marLeft w:val="0"/>
      <w:marRight w:val="0"/>
      <w:marTop w:val="0"/>
      <w:marBottom w:val="0"/>
      <w:divBdr>
        <w:top w:val="none" w:sz="0" w:space="0" w:color="auto"/>
        <w:left w:val="none" w:sz="0" w:space="0" w:color="auto"/>
        <w:bottom w:val="none" w:sz="0" w:space="0" w:color="auto"/>
        <w:right w:val="none" w:sz="0" w:space="0" w:color="auto"/>
      </w:divBdr>
    </w:div>
    <w:div w:id="128859589">
      <w:bodyDiv w:val="1"/>
      <w:marLeft w:val="0"/>
      <w:marRight w:val="0"/>
      <w:marTop w:val="0"/>
      <w:marBottom w:val="0"/>
      <w:divBdr>
        <w:top w:val="none" w:sz="0" w:space="0" w:color="auto"/>
        <w:left w:val="none" w:sz="0" w:space="0" w:color="auto"/>
        <w:bottom w:val="none" w:sz="0" w:space="0" w:color="auto"/>
        <w:right w:val="none" w:sz="0" w:space="0" w:color="auto"/>
      </w:divBdr>
    </w:div>
    <w:div w:id="132984694">
      <w:bodyDiv w:val="1"/>
      <w:marLeft w:val="0"/>
      <w:marRight w:val="0"/>
      <w:marTop w:val="0"/>
      <w:marBottom w:val="0"/>
      <w:divBdr>
        <w:top w:val="none" w:sz="0" w:space="0" w:color="auto"/>
        <w:left w:val="none" w:sz="0" w:space="0" w:color="auto"/>
        <w:bottom w:val="none" w:sz="0" w:space="0" w:color="auto"/>
        <w:right w:val="none" w:sz="0" w:space="0" w:color="auto"/>
      </w:divBdr>
    </w:div>
    <w:div w:id="134101181">
      <w:bodyDiv w:val="1"/>
      <w:marLeft w:val="0"/>
      <w:marRight w:val="0"/>
      <w:marTop w:val="0"/>
      <w:marBottom w:val="0"/>
      <w:divBdr>
        <w:top w:val="none" w:sz="0" w:space="0" w:color="auto"/>
        <w:left w:val="none" w:sz="0" w:space="0" w:color="auto"/>
        <w:bottom w:val="none" w:sz="0" w:space="0" w:color="auto"/>
        <w:right w:val="none" w:sz="0" w:space="0" w:color="auto"/>
      </w:divBdr>
    </w:div>
    <w:div w:id="158236325">
      <w:bodyDiv w:val="1"/>
      <w:marLeft w:val="0"/>
      <w:marRight w:val="0"/>
      <w:marTop w:val="0"/>
      <w:marBottom w:val="0"/>
      <w:divBdr>
        <w:top w:val="none" w:sz="0" w:space="0" w:color="auto"/>
        <w:left w:val="none" w:sz="0" w:space="0" w:color="auto"/>
        <w:bottom w:val="none" w:sz="0" w:space="0" w:color="auto"/>
        <w:right w:val="none" w:sz="0" w:space="0" w:color="auto"/>
      </w:divBdr>
    </w:div>
    <w:div w:id="166209598">
      <w:bodyDiv w:val="1"/>
      <w:marLeft w:val="0"/>
      <w:marRight w:val="0"/>
      <w:marTop w:val="0"/>
      <w:marBottom w:val="0"/>
      <w:divBdr>
        <w:top w:val="none" w:sz="0" w:space="0" w:color="auto"/>
        <w:left w:val="none" w:sz="0" w:space="0" w:color="auto"/>
        <w:bottom w:val="none" w:sz="0" w:space="0" w:color="auto"/>
        <w:right w:val="none" w:sz="0" w:space="0" w:color="auto"/>
      </w:divBdr>
    </w:div>
    <w:div w:id="175047310">
      <w:bodyDiv w:val="1"/>
      <w:marLeft w:val="0"/>
      <w:marRight w:val="0"/>
      <w:marTop w:val="0"/>
      <w:marBottom w:val="0"/>
      <w:divBdr>
        <w:top w:val="none" w:sz="0" w:space="0" w:color="auto"/>
        <w:left w:val="none" w:sz="0" w:space="0" w:color="auto"/>
        <w:bottom w:val="none" w:sz="0" w:space="0" w:color="auto"/>
        <w:right w:val="none" w:sz="0" w:space="0" w:color="auto"/>
      </w:divBdr>
    </w:div>
    <w:div w:id="176192602">
      <w:bodyDiv w:val="1"/>
      <w:marLeft w:val="0"/>
      <w:marRight w:val="0"/>
      <w:marTop w:val="0"/>
      <w:marBottom w:val="0"/>
      <w:divBdr>
        <w:top w:val="none" w:sz="0" w:space="0" w:color="auto"/>
        <w:left w:val="none" w:sz="0" w:space="0" w:color="auto"/>
        <w:bottom w:val="none" w:sz="0" w:space="0" w:color="auto"/>
        <w:right w:val="none" w:sz="0" w:space="0" w:color="auto"/>
      </w:divBdr>
    </w:div>
    <w:div w:id="180172052">
      <w:bodyDiv w:val="1"/>
      <w:marLeft w:val="0"/>
      <w:marRight w:val="0"/>
      <w:marTop w:val="0"/>
      <w:marBottom w:val="0"/>
      <w:divBdr>
        <w:top w:val="none" w:sz="0" w:space="0" w:color="auto"/>
        <w:left w:val="none" w:sz="0" w:space="0" w:color="auto"/>
        <w:bottom w:val="none" w:sz="0" w:space="0" w:color="auto"/>
        <w:right w:val="none" w:sz="0" w:space="0" w:color="auto"/>
      </w:divBdr>
    </w:div>
    <w:div w:id="185411176">
      <w:bodyDiv w:val="1"/>
      <w:marLeft w:val="0"/>
      <w:marRight w:val="0"/>
      <w:marTop w:val="0"/>
      <w:marBottom w:val="0"/>
      <w:divBdr>
        <w:top w:val="none" w:sz="0" w:space="0" w:color="auto"/>
        <w:left w:val="none" w:sz="0" w:space="0" w:color="auto"/>
        <w:bottom w:val="none" w:sz="0" w:space="0" w:color="auto"/>
        <w:right w:val="none" w:sz="0" w:space="0" w:color="auto"/>
      </w:divBdr>
    </w:div>
    <w:div w:id="185751650">
      <w:bodyDiv w:val="1"/>
      <w:marLeft w:val="0"/>
      <w:marRight w:val="0"/>
      <w:marTop w:val="0"/>
      <w:marBottom w:val="0"/>
      <w:divBdr>
        <w:top w:val="none" w:sz="0" w:space="0" w:color="auto"/>
        <w:left w:val="none" w:sz="0" w:space="0" w:color="auto"/>
        <w:bottom w:val="none" w:sz="0" w:space="0" w:color="auto"/>
        <w:right w:val="none" w:sz="0" w:space="0" w:color="auto"/>
      </w:divBdr>
    </w:div>
    <w:div w:id="188372784">
      <w:bodyDiv w:val="1"/>
      <w:marLeft w:val="0"/>
      <w:marRight w:val="0"/>
      <w:marTop w:val="0"/>
      <w:marBottom w:val="0"/>
      <w:divBdr>
        <w:top w:val="none" w:sz="0" w:space="0" w:color="auto"/>
        <w:left w:val="none" w:sz="0" w:space="0" w:color="auto"/>
        <w:bottom w:val="none" w:sz="0" w:space="0" w:color="auto"/>
        <w:right w:val="none" w:sz="0" w:space="0" w:color="auto"/>
      </w:divBdr>
    </w:div>
    <w:div w:id="198663347">
      <w:bodyDiv w:val="1"/>
      <w:marLeft w:val="0"/>
      <w:marRight w:val="0"/>
      <w:marTop w:val="0"/>
      <w:marBottom w:val="0"/>
      <w:divBdr>
        <w:top w:val="none" w:sz="0" w:space="0" w:color="auto"/>
        <w:left w:val="none" w:sz="0" w:space="0" w:color="auto"/>
        <w:bottom w:val="none" w:sz="0" w:space="0" w:color="auto"/>
        <w:right w:val="none" w:sz="0" w:space="0" w:color="auto"/>
      </w:divBdr>
    </w:div>
    <w:div w:id="204683906">
      <w:bodyDiv w:val="1"/>
      <w:marLeft w:val="0"/>
      <w:marRight w:val="0"/>
      <w:marTop w:val="0"/>
      <w:marBottom w:val="0"/>
      <w:divBdr>
        <w:top w:val="none" w:sz="0" w:space="0" w:color="auto"/>
        <w:left w:val="none" w:sz="0" w:space="0" w:color="auto"/>
        <w:bottom w:val="none" w:sz="0" w:space="0" w:color="auto"/>
        <w:right w:val="none" w:sz="0" w:space="0" w:color="auto"/>
      </w:divBdr>
    </w:div>
    <w:div w:id="207575793">
      <w:bodyDiv w:val="1"/>
      <w:marLeft w:val="0"/>
      <w:marRight w:val="0"/>
      <w:marTop w:val="0"/>
      <w:marBottom w:val="0"/>
      <w:divBdr>
        <w:top w:val="none" w:sz="0" w:space="0" w:color="auto"/>
        <w:left w:val="none" w:sz="0" w:space="0" w:color="auto"/>
        <w:bottom w:val="none" w:sz="0" w:space="0" w:color="auto"/>
        <w:right w:val="none" w:sz="0" w:space="0" w:color="auto"/>
      </w:divBdr>
    </w:div>
    <w:div w:id="212348854">
      <w:bodyDiv w:val="1"/>
      <w:marLeft w:val="0"/>
      <w:marRight w:val="0"/>
      <w:marTop w:val="0"/>
      <w:marBottom w:val="0"/>
      <w:divBdr>
        <w:top w:val="none" w:sz="0" w:space="0" w:color="auto"/>
        <w:left w:val="none" w:sz="0" w:space="0" w:color="auto"/>
        <w:bottom w:val="none" w:sz="0" w:space="0" w:color="auto"/>
        <w:right w:val="none" w:sz="0" w:space="0" w:color="auto"/>
      </w:divBdr>
    </w:div>
    <w:div w:id="234903281">
      <w:bodyDiv w:val="1"/>
      <w:marLeft w:val="0"/>
      <w:marRight w:val="0"/>
      <w:marTop w:val="0"/>
      <w:marBottom w:val="0"/>
      <w:divBdr>
        <w:top w:val="none" w:sz="0" w:space="0" w:color="auto"/>
        <w:left w:val="none" w:sz="0" w:space="0" w:color="auto"/>
        <w:bottom w:val="none" w:sz="0" w:space="0" w:color="auto"/>
        <w:right w:val="none" w:sz="0" w:space="0" w:color="auto"/>
      </w:divBdr>
    </w:div>
    <w:div w:id="257176868">
      <w:bodyDiv w:val="1"/>
      <w:marLeft w:val="0"/>
      <w:marRight w:val="0"/>
      <w:marTop w:val="0"/>
      <w:marBottom w:val="0"/>
      <w:divBdr>
        <w:top w:val="none" w:sz="0" w:space="0" w:color="auto"/>
        <w:left w:val="none" w:sz="0" w:space="0" w:color="auto"/>
        <w:bottom w:val="none" w:sz="0" w:space="0" w:color="auto"/>
        <w:right w:val="none" w:sz="0" w:space="0" w:color="auto"/>
      </w:divBdr>
    </w:div>
    <w:div w:id="262418832">
      <w:bodyDiv w:val="1"/>
      <w:marLeft w:val="0"/>
      <w:marRight w:val="0"/>
      <w:marTop w:val="0"/>
      <w:marBottom w:val="0"/>
      <w:divBdr>
        <w:top w:val="none" w:sz="0" w:space="0" w:color="auto"/>
        <w:left w:val="none" w:sz="0" w:space="0" w:color="auto"/>
        <w:bottom w:val="none" w:sz="0" w:space="0" w:color="auto"/>
        <w:right w:val="none" w:sz="0" w:space="0" w:color="auto"/>
      </w:divBdr>
    </w:div>
    <w:div w:id="262566866">
      <w:bodyDiv w:val="1"/>
      <w:marLeft w:val="0"/>
      <w:marRight w:val="0"/>
      <w:marTop w:val="0"/>
      <w:marBottom w:val="0"/>
      <w:divBdr>
        <w:top w:val="none" w:sz="0" w:space="0" w:color="auto"/>
        <w:left w:val="none" w:sz="0" w:space="0" w:color="auto"/>
        <w:bottom w:val="none" w:sz="0" w:space="0" w:color="auto"/>
        <w:right w:val="none" w:sz="0" w:space="0" w:color="auto"/>
      </w:divBdr>
    </w:div>
    <w:div w:id="263655422">
      <w:bodyDiv w:val="1"/>
      <w:marLeft w:val="0"/>
      <w:marRight w:val="0"/>
      <w:marTop w:val="0"/>
      <w:marBottom w:val="0"/>
      <w:divBdr>
        <w:top w:val="none" w:sz="0" w:space="0" w:color="auto"/>
        <w:left w:val="none" w:sz="0" w:space="0" w:color="auto"/>
        <w:bottom w:val="none" w:sz="0" w:space="0" w:color="auto"/>
        <w:right w:val="none" w:sz="0" w:space="0" w:color="auto"/>
      </w:divBdr>
    </w:div>
    <w:div w:id="267780210">
      <w:bodyDiv w:val="1"/>
      <w:marLeft w:val="0"/>
      <w:marRight w:val="0"/>
      <w:marTop w:val="0"/>
      <w:marBottom w:val="0"/>
      <w:divBdr>
        <w:top w:val="none" w:sz="0" w:space="0" w:color="auto"/>
        <w:left w:val="none" w:sz="0" w:space="0" w:color="auto"/>
        <w:bottom w:val="none" w:sz="0" w:space="0" w:color="auto"/>
        <w:right w:val="none" w:sz="0" w:space="0" w:color="auto"/>
      </w:divBdr>
    </w:div>
    <w:div w:id="268006922">
      <w:bodyDiv w:val="1"/>
      <w:marLeft w:val="0"/>
      <w:marRight w:val="0"/>
      <w:marTop w:val="0"/>
      <w:marBottom w:val="0"/>
      <w:divBdr>
        <w:top w:val="none" w:sz="0" w:space="0" w:color="auto"/>
        <w:left w:val="none" w:sz="0" w:space="0" w:color="auto"/>
        <w:bottom w:val="none" w:sz="0" w:space="0" w:color="auto"/>
        <w:right w:val="none" w:sz="0" w:space="0" w:color="auto"/>
      </w:divBdr>
    </w:div>
    <w:div w:id="273565000">
      <w:bodyDiv w:val="1"/>
      <w:marLeft w:val="0"/>
      <w:marRight w:val="0"/>
      <w:marTop w:val="0"/>
      <w:marBottom w:val="0"/>
      <w:divBdr>
        <w:top w:val="none" w:sz="0" w:space="0" w:color="auto"/>
        <w:left w:val="none" w:sz="0" w:space="0" w:color="auto"/>
        <w:bottom w:val="none" w:sz="0" w:space="0" w:color="auto"/>
        <w:right w:val="none" w:sz="0" w:space="0" w:color="auto"/>
      </w:divBdr>
    </w:div>
    <w:div w:id="279996540">
      <w:bodyDiv w:val="1"/>
      <w:marLeft w:val="0"/>
      <w:marRight w:val="0"/>
      <w:marTop w:val="0"/>
      <w:marBottom w:val="0"/>
      <w:divBdr>
        <w:top w:val="none" w:sz="0" w:space="0" w:color="auto"/>
        <w:left w:val="none" w:sz="0" w:space="0" w:color="auto"/>
        <w:bottom w:val="none" w:sz="0" w:space="0" w:color="auto"/>
        <w:right w:val="none" w:sz="0" w:space="0" w:color="auto"/>
      </w:divBdr>
    </w:div>
    <w:div w:id="281691747">
      <w:bodyDiv w:val="1"/>
      <w:marLeft w:val="0"/>
      <w:marRight w:val="0"/>
      <w:marTop w:val="0"/>
      <w:marBottom w:val="0"/>
      <w:divBdr>
        <w:top w:val="none" w:sz="0" w:space="0" w:color="auto"/>
        <w:left w:val="none" w:sz="0" w:space="0" w:color="auto"/>
        <w:bottom w:val="none" w:sz="0" w:space="0" w:color="auto"/>
        <w:right w:val="none" w:sz="0" w:space="0" w:color="auto"/>
      </w:divBdr>
    </w:div>
    <w:div w:id="284695657">
      <w:bodyDiv w:val="1"/>
      <w:marLeft w:val="0"/>
      <w:marRight w:val="0"/>
      <w:marTop w:val="0"/>
      <w:marBottom w:val="0"/>
      <w:divBdr>
        <w:top w:val="none" w:sz="0" w:space="0" w:color="auto"/>
        <w:left w:val="none" w:sz="0" w:space="0" w:color="auto"/>
        <w:bottom w:val="none" w:sz="0" w:space="0" w:color="auto"/>
        <w:right w:val="none" w:sz="0" w:space="0" w:color="auto"/>
      </w:divBdr>
    </w:div>
    <w:div w:id="299650070">
      <w:bodyDiv w:val="1"/>
      <w:marLeft w:val="0"/>
      <w:marRight w:val="0"/>
      <w:marTop w:val="0"/>
      <w:marBottom w:val="0"/>
      <w:divBdr>
        <w:top w:val="none" w:sz="0" w:space="0" w:color="auto"/>
        <w:left w:val="none" w:sz="0" w:space="0" w:color="auto"/>
        <w:bottom w:val="none" w:sz="0" w:space="0" w:color="auto"/>
        <w:right w:val="none" w:sz="0" w:space="0" w:color="auto"/>
      </w:divBdr>
    </w:div>
    <w:div w:id="309019120">
      <w:bodyDiv w:val="1"/>
      <w:marLeft w:val="0"/>
      <w:marRight w:val="0"/>
      <w:marTop w:val="0"/>
      <w:marBottom w:val="0"/>
      <w:divBdr>
        <w:top w:val="none" w:sz="0" w:space="0" w:color="auto"/>
        <w:left w:val="none" w:sz="0" w:space="0" w:color="auto"/>
        <w:bottom w:val="none" w:sz="0" w:space="0" w:color="auto"/>
        <w:right w:val="none" w:sz="0" w:space="0" w:color="auto"/>
      </w:divBdr>
    </w:div>
    <w:div w:id="312881266">
      <w:bodyDiv w:val="1"/>
      <w:marLeft w:val="0"/>
      <w:marRight w:val="0"/>
      <w:marTop w:val="0"/>
      <w:marBottom w:val="0"/>
      <w:divBdr>
        <w:top w:val="none" w:sz="0" w:space="0" w:color="auto"/>
        <w:left w:val="none" w:sz="0" w:space="0" w:color="auto"/>
        <w:bottom w:val="none" w:sz="0" w:space="0" w:color="auto"/>
        <w:right w:val="none" w:sz="0" w:space="0" w:color="auto"/>
      </w:divBdr>
    </w:div>
    <w:div w:id="321660104">
      <w:bodyDiv w:val="1"/>
      <w:marLeft w:val="0"/>
      <w:marRight w:val="0"/>
      <w:marTop w:val="0"/>
      <w:marBottom w:val="0"/>
      <w:divBdr>
        <w:top w:val="none" w:sz="0" w:space="0" w:color="auto"/>
        <w:left w:val="none" w:sz="0" w:space="0" w:color="auto"/>
        <w:bottom w:val="none" w:sz="0" w:space="0" w:color="auto"/>
        <w:right w:val="none" w:sz="0" w:space="0" w:color="auto"/>
      </w:divBdr>
    </w:div>
    <w:div w:id="325481213">
      <w:bodyDiv w:val="1"/>
      <w:marLeft w:val="0"/>
      <w:marRight w:val="0"/>
      <w:marTop w:val="0"/>
      <w:marBottom w:val="0"/>
      <w:divBdr>
        <w:top w:val="none" w:sz="0" w:space="0" w:color="auto"/>
        <w:left w:val="none" w:sz="0" w:space="0" w:color="auto"/>
        <w:bottom w:val="none" w:sz="0" w:space="0" w:color="auto"/>
        <w:right w:val="none" w:sz="0" w:space="0" w:color="auto"/>
      </w:divBdr>
    </w:div>
    <w:div w:id="328679169">
      <w:bodyDiv w:val="1"/>
      <w:marLeft w:val="0"/>
      <w:marRight w:val="0"/>
      <w:marTop w:val="0"/>
      <w:marBottom w:val="0"/>
      <w:divBdr>
        <w:top w:val="none" w:sz="0" w:space="0" w:color="auto"/>
        <w:left w:val="none" w:sz="0" w:space="0" w:color="auto"/>
        <w:bottom w:val="none" w:sz="0" w:space="0" w:color="auto"/>
        <w:right w:val="none" w:sz="0" w:space="0" w:color="auto"/>
      </w:divBdr>
    </w:div>
    <w:div w:id="328873268">
      <w:bodyDiv w:val="1"/>
      <w:marLeft w:val="0"/>
      <w:marRight w:val="0"/>
      <w:marTop w:val="0"/>
      <w:marBottom w:val="0"/>
      <w:divBdr>
        <w:top w:val="none" w:sz="0" w:space="0" w:color="auto"/>
        <w:left w:val="none" w:sz="0" w:space="0" w:color="auto"/>
        <w:bottom w:val="none" w:sz="0" w:space="0" w:color="auto"/>
        <w:right w:val="none" w:sz="0" w:space="0" w:color="auto"/>
      </w:divBdr>
    </w:div>
    <w:div w:id="329257339">
      <w:bodyDiv w:val="1"/>
      <w:marLeft w:val="0"/>
      <w:marRight w:val="0"/>
      <w:marTop w:val="0"/>
      <w:marBottom w:val="0"/>
      <w:divBdr>
        <w:top w:val="none" w:sz="0" w:space="0" w:color="auto"/>
        <w:left w:val="none" w:sz="0" w:space="0" w:color="auto"/>
        <w:bottom w:val="none" w:sz="0" w:space="0" w:color="auto"/>
        <w:right w:val="none" w:sz="0" w:space="0" w:color="auto"/>
      </w:divBdr>
    </w:div>
    <w:div w:id="329332155">
      <w:bodyDiv w:val="1"/>
      <w:marLeft w:val="0"/>
      <w:marRight w:val="0"/>
      <w:marTop w:val="0"/>
      <w:marBottom w:val="0"/>
      <w:divBdr>
        <w:top w:val="none" w:sz="0" w:space="0" w:color="auto"/>
        <w:left w:val="none" w:sz="0" w:space="0" w:color="auto"/>
        <w:bottom w:val="none" w:sz="0" w:space="0" w:color="auto"/>
        <w:right w:val="none" w:sz="0" w:space="0" w:color="auto"/>
      </w:divBdr>
    </w:div>
    <w:div w:id="330958540">
      <w:bodyDiv w:val="1"/>
      <w:marLeft w:val="0"/>
      <w:marRight w:val="0"/>
      <w:marTop w:val="0"/>
      <w:marBottom w:val="0"/>
      <w:divBdr>
        <w:top w:val="none" w:sz="0" w:space="0" w:color="auto"/>
        <w:left w:val="none" w:sz="0" w:space="0" w:color="auto"/>
        <w:bottom w:val="none" w:sz="0" w:space="0" w:color="auto"/>
        <w:right w:val="none" w:sz="0" w:space="0" w:color="auto"/>
      </w:divBdr>
    </w:div>
    <w:div w:id="336738849">
      <w:bodyDiv w:val="1"/>
      <w:marLeft w:val="0"/>
      <w:marRight w:val="0"/>
      <w:marTop w:val="0"/>
      <w:marBottom w:val="0"/>
      <w:divBdr>
        <w:top w:val="none" w:sz="0" w:space="0" w:color="auto"/>
        <w:left w:val="none" w:sz="0" w:space="0" w:color="auto"/>
        <w:bottom w:val="none" w:sz="0" w:space="0" w:color="auto"/>
        <w:right w:val="none" w:sz="0" w:space="0" w:color="auto"/>
      </w:divBdr>
    </w:div>
    <w:div w:id="341013342">
      <w:bodyDiv w:val="1"/>
      <w:marLeft w:val="0"/>
      <w:marRight w:val="0"/>
      <w:marTop w:val="0"/>
      <w:marBottom w:val="0"/>
      <w:divBdr>
        <w:top w:val="none" w:sz="0" w:space="0" w:color="auto"/>
        <w:left w:val="none" w:sz="0" w:space="0" w:color="auto"/>
        <w:bottom w:val="none" w:sz="0" w:space="0" w:color="auto"/>
        <w:right w:val="none" w:sz="0" w:space="0" w:color="auto"/>
      </w:divBdr>
    </w:div>
    <w:div w:id="342245729">
      <w:bodyDiv w:val="1"/>
      <w:marLeft w:val="0"/>
      <w:marRight w:val="0"/>
      <w:marTop w:val="0"/>
      <w:marBottom w:val="0"/>
      <w:divBdr>
        <w:top w:val="none" w:sz="0" w:space="0" w:color="auto"/>
        <w:left w:val="none" w:sz="0" w:space="0" w:color="auto"/>
        <w:bottom w:val="none" w:sz="0" w:space="0" w:color="auto"/>
        <w:right w:val="none" w:sz="0" w:space="0" w:color="auto"/>
      </w:divBdr>
    </w:div>
    <w:div w:id="342904646">
      <w:bodyDiv w:val="1"/>
      <w:marLeft w:val="0"/>
      <w:marRight w:val="0"/>
      <w:marTop w:val="0"/>
      <w:marBottom w:val="0"/>
      <w:divBdr>
        <w:top w:val="none" w:sz="0" w:space="0" w:color="auto"/>
        <w:left w:val="none" w:sz="0" w:space="0" w:color="auto"/>
        <w:bottom w:val="none" w:sz="0" w:space="0" w:color="auto"/>
        <w:right w:val="none" w:sz="0" w:space="0" w:color="auto"/>
      </w:divBdr>
    </w:div>
    <w:div w:id="344284362">
      <w:bodyDiv w:val="1"/>
      <w:marLeft w:val="0"/>
      <w:marRight w:val="0"/>
      <w:marTop w:val="0"/>
      <w:marBottom w:val="0"/>
      <w:divBdr>
        <w:top w:val="none" w:sz="0" w:space="0" w:color="auto"/>
        <w:left w:val="none" w:sz="0" w:space="0" w:color="auto"/>
        <w:bottom w:val="none" w:sz="0" w:space="0" w:color="auto"/>
        <w:right w:val="none" w:sz="0" w:space="0" w:color="auto"/>
      </w:divBdr>
    </w:div>
    <w:div w:id="350574709">
      <w:bodyDiv w:val="1"/>
      <w:marLeft w:val="0"/>
      <w:marRight w:val="0"/>
      <w:marTop w:val="0"/>
      <w:marBottom w:val="0"/>
      <w:divBdr>
        <w:top w:val="none" w:sz="0" w:space="0" w:color="auto"/>
        <w:left w:val="none" w:sz="0" w:space="0" w:color="auto"/>
        <w:bottom w:val="none" w:sz="0" w:space="0" w:color="auto"/>
        <w:right w:val="none" w:sz="0" w:space="0" w:color="auto"/>
      </w:divBdr>
    </w:div>
    <w:div w:id="355499295">
      <w:bodyDiv w:val="1"/>
      <w:marLeft w:val="0"/>
      <w:marRight w:val="0"/>
      <w:marTop w:val="0"/>
      <w:marBottom w:val="0"/>
      <w:divBdr>
        <w:top w:val="none" w:sz="0" w:space="0" w:color="auto"/>
        <w:left w:val="none" w:sz="0" w:space="0" w:color="auto"/>
        <w:bottom w:val="none" w:sz="0" w:space="0" w:color="auto"/>
        <w:right w:val="none" w:sz="0" w:space="0" w:color="auto"/>
      </w:divBdr>
    </w:div>
    <w:div w:id="371616871">
      <w:bodyDiv w:val="1"/>
      <w:marLeft w:val="0"/>
      <w:marRight w:val="0"/>
      <w:marTop w:val="0"/>
      <w:marBottom w:val="0"/>
      <w:divBdr>
        <w:top w:val="none" w:sz="0" w:space="0" w:color="auto"/>
        <w:left w:val="none" w:sz="0" w:space="0" w:color="auto"/>
        <w:bottom w:val="none" w:sz="0" w:space="0" w:color="auto"/>
        <w:right w:val="none" w:sz="0" w:space="0" w:color="auto"/>
      </w:divBdr>
    </w:div>
    <w:div w:id="377510639">
      <w:bodyDiv w:val="1"/>
      <w:marLeft w:val="0"/>
      <w:marRight w:val="0"/>
      <w:marTop w:val="0"/>
      <w:marBottom w:val="0"/>
      <w:divBdr>
        <w:top w:val="none" w:sz="0" w:space="0" w:color="auto"/>
        <w:left w:val="none" w:sz="0" w:space="0" w:color="auto"/>
        <w:bottom w:val="none" w:sz="0" w:space="0" w:color="auto"/>
        <w:right w:val="none" w:sz="0" w:space="0" w:color="auto"/>
      </w:divBdr>
    </w:div>
    <w:div w:id="386801670">
      <w:bodyDiv w:val="1"/>
      <w:marLeft w:val="0"/>
      <w:marRight w:val="0"/>
      <w:marTop w:val="0"/>
      <w:marBottom w:val="0"/>
      <w:divBdr>
        <w:top w:val="none" w:sz="0" w:space="0" w:color="auto"/>
        <w:left w:val="none" w:sz="0" w:space="0" w:color="auto"/>
        <w:bottom w:val="none" w:sz="0" w:space="0" w:color="auto"/>
        <w:right w:val="none" w:sz="0" w:space="0" w:color="auto"/>
      </w:divBdr>
    </w:div>
    <w:div w:id="394203898">
      <w:bodyDiv w:val="1"/>
      <w:marLeft w:val="0"/>
      <w:marRight w:val="0"/>
      <w:marTop w:val="0"/>
      <w:marBottom w:val="0"/>
      <w:divBdr>
        <w:top w:val="none" w:sz="0" w:space="0" w:color="auto"/>
        <w:left w:val="none" w:sz="0" w:space="0" w:color="auto"/>
        <w:bottom w:val="none" w:sz="0" w:space="0" w:color="auto"/>
        <w:right w:val="none" w:sz="0" w:space="0" w:color="auto"/>
      </w:divBdr>
    </w:div>
    <w:div w:id="403070175">
      <w:bodyDiv w:val="1"/>
      <w:marLeft w:val="0"/>
      <w:marRight w:val="0"/>
      <w:marTop w:val="0"/>
      <w:marBottom w:val="0"/>
      <w:divBdr>
        <w:top w:val="none" w:sz="0" w:space="0" w:color="auto"/>
        <w:left w:val="none" w:sz="0" w:space="0" w:color="auto"/>
        <w:bottom w:val="none" w:sz="0" w:space="0" w:color="auto"/>
        <w:right w:val="none" w:sz="0" w:space="0" w:color="auto"/>
      </w:divBdr>
    </w:div>
    <w:div w:id="416245628">
      <w:bodyDiv w:val="1"/>
      <w:marLeft w:val="0"/>
      <w:marRight w:val="0"/>
      <w:marTop w:val="0"/>
      <w:marBottom w:val="0"/>
      <w:divBdr>
        <w:top w:val="none" w:sz="0" w:space="0" w:color="auto"/>
        <w:left w:val="none" w:sz="0" w:space="0" w:color="auto"/>
        <w:bottom w:val="none" w:sz="0" w:space="0" w:color="auto"/>
        <w:right w:val="none" w:sz="0" w:space="0" w:color="auto"/>
      </w:divBdr>
    </w:div>
    <w:div w:id="416362862">
      <w:bodyDiv w:val="1"/>
      <w:marLeft w:val="0"/>
      <w:marRight w:val="0"/>
      <w:marTop w:val="0"/>
      <w:marBottom w:val="0"/>
      <w:divBdr>
        <w:top w:val="none" w:sz="0" w:space="0" w:color="auto"/>
        <w:left w:val="none" w:sz="0" w:space="0" w:color="auto"/>
        <w:bottom w:val="none" w:sz="0" w:space="0" w:color="auto"/>
        <w:right w:val="none" w:sz="0" w:space="0" w:color="auto"/>
      </w:divBdr>
    </w:div>
    <w:div w:id="420760582">
      <w:bodyDiv w:val="1"/>
      <w:marLeft w:val="0"/>
      <w:marRight w:val="0"/>
      <w:marTop w:val="0"/>
      <w:marBottom w:val="0"/>
      <w:divBdr>
        <w:top w:val="none" w:sz="0" w:space="0" w:color="auto"/>
        <w:left w:val="none" w:sz="0" w:space="0" w:color="auto"/>
        <w:bottom w:val="none" w:sz="0" w:space="0" w:color="auto"/>
        <w:right w:val="none" w:sz="0" w:space="0" w:color="auto"/>
      </w:divBdr>
    </w:div>
    <w:div w:id="425469678">
      <w:bodyDiv w:val="1"/>
      <w:marLeft w:val="0"/>
      <w:marRight w:val="0"/>
      <w:marTop w:val="0"/>
      <w:marBottom w:val="0"/>
      <w:divBdr>
        <w:top w:val="none" w:sz="0" w:space="0" w:color="auto"/>
        <w:left w:val="none" w:sz="0" w:space="0" w:color="auto"/>
        <w:bottom w:val="none" w:sz="0" w:space="0" w:color="auto"/>
        <w:right w:val="none" w:sz="0" w:space="0" w:color="auto"/>
      </w:divBdr>
    </w:div>
    <w:div w:id="434983461">
      <w:bodyDiv w:val="1"/>
      <w:marLeft w:val="0"/>
      <w:marRight w:val="0"/>
      <w:marTop w:val="0"/>
      <w:marBottom w:val="0"/>
      <w:divBdr>
        <w:top w:val="none" w:sz="0" w:space="0" w:color="auto"/>
        <w:left w:val="none" w:sz="0" w:space="0" w:color="auto"/>
        <w:bottom w:val="none" w:sz="0" w:space="0" w:color="auto"/>
        <w:right w:val="none" w:sz="0" w:space="0" w:color="auto"/>
      </w:divBdr>
    </w:div>
    <w:div w:id="447043786">
      <w:bodyDiv w:val="1"/>
      <w:marLeft w:val="0"/>
      <w:marRight w:val="0"/>
      <w:marTop w:val="0"/>
      <w:marBottom w:val="0"/>
      <w:divBdr>
        <w:top w:val="none" w:sz="0" w:space="0" w:color="auto"/>
        <w:left w:val="none" w:sz="0" w:space="0" w:color="auto"/>
        <w:bottom w:val="none" w:sz="0" w:space="0" w:color="auto"/>
        <w:right w:val="none" w:sz="0" w:space="0" w:color="auto"/>
      </w:divBdr>
    </w:div>
    <w:div w:id="461926539">
      <w:bodyDiv w:val="1"/>
      <w:marLeft w:val="0"/>
      <w:marRight w:val="0"/>
      <w:marTop w:val="0"/>
      <w:marBottom w:val="0"/>
      <w:divBdr>
        <w:top w:val="none" w:sz="0" w:space="0" w:color="auto"/>
        <w:left w:val="none" w:sz="0" w:space="0" w:color="auto"/>
        <w:bottom w:val="none" w:sz="0" w:space="0" w:color="auto"/>
        <w:right w:val="none" w:sz="0" w:space="0" w:color="auto"/>
      </w:divBdr>
    </w:div>
    <w:div w:id="480267560">
      <w:bodyDiv w:val="1"/>
      <w:marLeft w:val="0"/>
      <w:marRight w:val="0"/>
      <w:marTop w:val="0"/>
      <w:marBottom w:val="0"/>
      <w:divBdr>
        <w:top w:val="none" w:sz="0" w:space="0" w:color="auto"/>
        <w:left w:val="none" w:sz="0" w:space="0" w:color="auto"/>
        <w:bottom w:val="none" w:sz="0" w:space="0" w:color="auto"/>
        <w:right w:val="none" w:sz="0" w:space="0" w:color="auto"/>
      </w:divBdr>
    </w:div>
    <w:div w:id="482360164">
      <w:bodyDiv w:val="1"/>
      <w:marLeft w:val="0"/>
      <w:marRight w:val="0"/>
      <w:marTop w:val="0"/>
      <w:marBottom w:val="0"/>
      <w:divBdr>
        <w:top w:val="none" w:sz="0" w:space="0" w:color="auto"/>
        <w:left w:val="none" w:sz="0" w:space="0" w:color="auto"/>
        <w:bottom w:val="none" w:sz="0" w:space="0" w:color="auto"/>
        <w:right w:val="none" w:sz="0" w:space="0" w:color="auto"/>
      </w:divBdr>
    </w:div>
    <w:div w:id="487553913">
      <w:bodyDiv w:val="1"/>
      <w:marLeft w:val="0"/>
      <w:marRight w:val="0"/>
      <w:marTop w:val="0"/>
      <w:marBottom w:val="0"/>
      <w:divBdr>
        <w:top w:val="none" w:sz="0" w:space="0" w:color="auto"/>
        <w:left w:val="none" w:sz="0" w:space="0" w:color="auto"/>
        <w:bottom w:val="none" w:sz="0" w:space="0" w:color="auto"/>
        <w:right w:val="none" w:sz="0" w:space="0" w:color="auto"/>
      </w:divBdr>
    </w:div>
    <w:div w:id="491141299">
      <w:bodyDiv w:val="1"/>
      <w:marLeft w:val="0"/>
      <w:marRight w:val="0"/>
      <w:marTop w:val="0"/>
      <w:marBottom w:val="0"/>
      <w:divBdr>
        <w:top w:val="none" w:sz="0" w:space="0" w:color="auto"/>
        <w:left w:val="none" w:sz="0" w:space="0" w:color="auto"/>
        <w:bottom w:val="none" w:sz="0" w:space="0" w:color="auto"/>
        <w:right w:val="none" w:sz="0" w:space="0" w:color="auto"/>
      </w:divBdr>
    </w:div>
    <w:div w:id="497355393">
      <w:bodyDiv w:val="1"/>
      <w:marLeft w:val="0"/>
      <w:marRight w:val="0"/>
      <w:marTop w:val="0"/>
      <w:marBottom w:val="0"/>
      <w:divBdr>
        <w:top w:val="none" w:sz="0" w:space="0" w:color="auto"/>
        <w:left w:val="none" w:sz="0" w:space="0" w:color="auto"/>
        <w:bottom w:val="none" w:sz="0" w:space="0" w:color="auto"/>
        <w:right w:val="none" w:sz="0" w:space="0" w:color="auto"/>
      </w:divBdr>
    </w:div>
    <w:div w:id="503397396">
      <w:bodyDiv w:val="1"/>
      <w:marLeft w:val="0"/>
      <w:marRight w:val="0"/>
      <w:marTop w:val="0"/>
      <w:marBottom w:val="0"/>
      <w:divBdr>
        <w:top w:val="none" w:sz="0" w:space="0" w:color="auto"/>
        <w:left w:val="none" w:sz="0" w:space="0" w:color="auto"/>
        <w:bottom w:val="none" w:sz="0" w:space="0" w:color="auto"/>
        <w:right w:val="none" w:sz="0" w:space="0" w:color="auto"/>
      </w:divBdr>
    </w:div>
    <w:div w:id="508569672">
      <w:bodyDiv w:val="1"/>
      <w:marLeft w:val="0"/>
      <w:marRight w:val="0"/>
      <w:marTop w:val="0"/>
      <w:marBottom w:val="0"/>
      <w:divBdr>
        <w:top w:val="none" w:sz="0" w:space="0" w:color="auto"/>
        <w:left w:val="none" w:sz="0" w:space="0" w:color="auto"/>
        <w:bottom w:val="none" w:sz="0" w:space="0" w:color="auto"/>
        <w:right w:val="none" w:sz="0" w:space="0" w:color="auto"/>
      </w:divBdr>
    </w:div>
    <w:div w:id="508909954">
      <w:bodyDiv w:val="1"/>
      <w:marLeft w:val="0"/>
      <w:marRight w:val="0"/>
      <w:marTop w:val="0"/>
      <w:marBottom w:val="0"/>
      <w:divBdr>
        <w:top w:val="none" w:sz="0" w:space="0" w:color="auto"/>
        <w:left w:val="none" w:sz="0" w:space="0" w:color="auto"/>
        <w:bottom w:val="none" w:sz="0" w:space="0" w:color="auto"/>
        <w:right w:val="none" w:sz="0" w:space="0" w:color="auto"/>
      </w:divBdr>
    </w:div>
    <w:div w:id="512189985">
      <w:bodyDiv w:val="1"/>
      <w:marLeft w:val="0"/>
      <w:marRight w:val="0"/>
      <w:marTop w:val="0"/>
      <w:marBottom w:val="0"/>
      <w:divBdr>
        <w:top w:val="none" w:sz="0" w:space="0" w:color="auto"/>
        <w:left w:val="none" w:sz="0" w:space="0" w:color="auto"/>
        <w:bottom w:val="none" w:sz="0" w:space="0" w:color="auto"/>
        <w:right w:val="none" w:sz="0" w:space="0" w:color="auto"/>
      </w:divBdr>
    </w:div>
    <w:div w:id="516233393">
      <w:bodyDiv w:val="1"/>
      <w:marLeft w:val="0"/>
      <w:marRight w:val="0"/>
      <w:marTop w:val="0"/>
      <w:marBottom w:val="0"/>
      <w:divBdr>
        <w:top w:val="none" w:sz="0" w:space="0" w:color="auto"/>
        <w:left w:val="none" w:sz="0" w:space="0" w:color="auto"/>
        <w:bottom w:val="none" w:sz="0" w:space="0" w:color="auto"/>
        <w:right w:val="none" w:sz="0" w:space="0" w:color="auto"/>
      </w:divBdr>
    </w:div>
    <w:div w:id="533080427">
      <w:bodyDiv w:val="1"/>
      <w:marLeft w:val="0"/>
      <w:marRight w:val="0"/>
      <w:marTop w:val="0"/>
      <w:marBottom w:val="0"/>
      <w:divBdr>
        <w:top w:val="none" w:sz="0" w:space="0" w:color="auto"/>
        <w:left w:val="none" w:sz="0" w:space="0" w:color="auto"/>
        <w:bottom w:val="none" w:sz="0" w:space="0" w:color="auto"/>
        <w:right w:val="none" w:sz="0" w:space="0" w:color="auto"/>
      </w:divBdr>
    </w:div>
    <w:div w:id="541089270">
      <w:bodyDiv w:val="1"/>
      <w:marLeft w:val="0"/>
      <w:marRight w:val="0"/>
      <w:marTop w:val="0"/>
      <w:marBottom w:val="0"/>
      <w:divBdr>
        <w:top w:val="none" w:sz="0" w:space="0" w:color="auto"/>
        <w:left w:val="none" w:sz="0" w:space="0" w:color="auto"/>
        <w:bottom w:val="none" w:sz="0" w:space="0" w:color="auto"/>
        <w:right w:val="none" w:sz="0" w:space="0" w:color="auto"/>
      </w:divBdr>
    </w:div>
    <w:div w:id="544606792">
      <w:bodyDiv w:val="1"/>
      <w:marLeft w:val="0"/>
      <w:marRight w:val="0"/>
      <w:marTop w:val="0"/>
      <w:marBottom w:val="0"/>
      <w:divBdr>
        <w:top w:val="none" w:sz="0" w:space="0" w:color="auto"/>
        <w:left w:val="none" w:sz="0" w:space="0" w:color="auto"/>
        <w:bottom w:val="none" w:sz="0" w:space="0" w:color="auto"/>
        <w:right w:val="none" w:sz="0" w:space="0" w:color="auto"/>
      </w:divBdr>
    </w:div>
    <w:div w:id="548803923">
      <w:bodyDiv w:val="1"/>
      <w:marLeft w:val="0"/>
      <w:marRight w:val="0"/>
      <w:marTop w:val="0"/>
      <w:marBottom w:val="0"/>
      <w:divBdr>
        <w:top w:val="none" w:sz="0" w:space="0" w:color="auto"/>
        <w:left w:val="none" w:sz="0" w:space="0" w:color="auto"/>
        <w:bottom w:val="none" w:sz="0" w:space="0" w:color="auto"/>
        <w:right w:val="none" w:sz="0" w:space="0" w:color="auto"/>
      </w:divBdr>
    </w:div>
    <w:div w:id="550965420">
      <w:bodyDiv w:val="1"/>
      <w:marLeft w:val="0"/>
      <w:marRight w:val="0"/>
      <w:marTop w:val="0"/>
      <w:marBottom w:val="0"/>
      <w:divBdr>
        <w:top w:val="none" w:sz="0" w:space="0" w:color="auto"/>
        <w:left w:val="none" w:sz="0" w:space="0" w:color="auto"/>
        <w:bottom w:val="none" w:sz="0" w:space="0" w:color="auto"/>
        <w:right w:val="none" w:sz="0" w:space="0" w:color="auto"/>
      </w:divBdr>
    </w:div>
    <w:div w:id="557940142">
      <w:bodyDiv w:val="1"/>
      <w:marLeft w:val="0"/>
      <w:marRight w:val="0"/>
      <w:marTop w:val="0"/>
      <w:marBottom w:val="0"/>
      <w:divBdr>
        <w:top w:val="none" w:sz="0" w:space="0" w:color="auto"/>
        <w:left w:val="none" w:sz="0" w:space="0" w:color="auto"/>
        <w:bottom w:val="none" w:sz="0" w:space="0" w:color="auto"/>
        <w:right w:val="none" w:sz="0" w:space="0" w:color="auto"/>
      </w:divBdr>
    </w:div>
    <w:div w:id="558982247">
      <w:bodyDiv w:val="1"/>
      <w:marLeft w:val="0"/>
      <w:marRight w:val="0"/>
      <w:marTop w:val="0"/>
      <w:marBottom w:val="0"/>
      <w:divBdr>
        <w:top w:val="none" w:sz="0" w:space="0" w:color="auto"/>
        <w:left w:val="none" w:sz="0" w:space="0" w:color="auto"/>
        <w:bottom w:val="none" w:sz="0" w:space="0" w:color="auto"/>
        <w:right w:val="none" w:sz="0" w:space="0" w:color="auto"/>
      </w:divBdr>
    </w:div>
    <w:div w:id="568004774">
      <w:bodyDiv w:val="1"/>
      <w:marLeft w:val="0"/>
      <w:marRight w:val="0"/>
      <w:marTop w:val="0"/>
      <w:marBottom w:val="0"/>
      <w:divBdr>
        <w:top w:val="none" w:sz="0" w:space="0" w:color="auto"/>
        <w:left w:val="none" w:sz="0" w:space="0" w:color="auto"/>
        <w:bottom w:val="none" w:sz="0" w:space="0" w:color="auto"/>
        <w:right w:val="none" w:sz="0" w:space="0" w:color="auto"/>
      </w:divBdr>
    </w:div>
    <w:div w:id="572544833">
      <w:bodyDiv w:val="1"/>
      <w:marLeft w:val="0"/>
      <w:marRight w:val="0"/>
      <w:marTop w:val="0"/>
      <w:marBottom w:val="0"/>
      <w:divBdr>
        <w:top w:val="none" w:sz="0" w:space="0" w:color="auto"/>
        <w:left w:val="none" w:sz="0" w:space="0" w:color="auto"/>
        <w:bottom w:val="none" w:sz="0" w:space="0" w:color="auto"/>
        <w:right w:val="none" w:sz="0" w:space="0" w:color="auto"/>
      </w:divBdr>
    </w:div>
    <w:div w:id="586964990">
      <w:bodyDiv w:val="1"/>
      <w:marLeft w:val="0"/>
      <w:marRight w:val="0"/>
      <w:marTop w:val="0"/>
      <w:marBottom w:val="0"/>
      <w:divBdr>
        <w:top w:val="none" w:sz="0" w:space="0" w:color="auto"/>
        <w:left w:val="none" w:sz="0" w:space="0" w:color="auto"/>
        <w:bottom w:val="none" w:sz="0" w:space="0" w:color="auto"/>
        <w:right w:val="none" w:sz="0" w:space="0" w:color="auto"/>
      </w:divBdr>
    </w:div>
    <w:div w:id="595332718">
      <w:bodyDiv w:val="1"/>
      <w:marLeft w:val="0"/>
      <w:marRight w:val="0"/>
      <w:marTop w:val="0"/>
      <w:marBottom w:val="0"/>
      <w:divBdr>
        <w:top w:val="none" w:sz="0" w:space="0" w:color="auto"/>
        <w:left w:val="none" w:sz="0" w:space="0" w:color="auto"/>
        <w:bottom w:val="none" w:sz="0" w:space="0" w:color="auto"/>
        <w:right w:val="none" w:sz="0" w:space="0" w:color="auto"/>
      </w:divBdr>
    </w:div>
    <w:div w:id="600643155">
      <w:bodyDiv w:val="1"/>
      <w:marLeft w:val="0"/>
      <w:marRight w:val="0"/>
      <w:marTop w:val="0"/>
      <w:marBottom w:val="0"/>
      <w:divBdr>
        <w:top w:val="none" w:sz="0" w:space="0" w:color="auto"/>
        <w:left w:val="none" w:sz="0" w:space="0" w:color="auto"/>
        <w:bottom w:val="none" w:sz="0" w:space="0" w:color="auto"/>
        <w:right w:val="none" w:sz="0" w:space="0" w:color="auto"/>
      </w:divBdr>
    </w:div>
    <w:div w:id="604727426">
      <w:bodyDiv w:val="1"/>
      <w:marLeft w:val="0"/>
      <w:marRight w:val="0"/>
      <w:marTop w:val="0"/>
      <w:marBottom w:val="0"/>
      <w:divBdr>
        <w:top w:val="none" w:sz="0" w:space="0" w:color="auto"/>
        <w:left w:val="none" w:sz="0" w:space="0" w:color="auto"/>
        <w:bottom w:val="none" w:sz="0" w:space="0" w:color="auto"/>
        <w:right w:val="none" w:sz="0" w:space="0" w:color="auto"/>
      </w:divBdr>
    </w:div>
    <w:div w:id="613749810">
      <w:bodyDiv w:val="1"/>
      <w:marLeft w:val="0"/>
      <w:marRight w:val="0"/>
      <w:marTop w:val="0"/>
      <w:marBottom w:val="0"/>
      <w:divBdr>
        <w:top w:val="none" w:sz="0" w:space="0" w:color="auto"/>
        <w:left w:val="none" w:sz="0" w:space="0" w:color="auto"/>
        <w:bottom w:val="none" w:sz="0" w:space="0" w:color="auto"/>
        <w:right w:val="none" w:sz="0" w:space="0" w:color="auto"/>
      </w:divBdr>
    </w:div>
    <w:div w:id="619800757">
      <w:bodyDiv w:val="1"/>
      <w:marLeft w:val="0"/>
      <w:marRight w:val="0"/>
      <w:marTop w:val="0"/>
      <w:marBottom w:val="0"/>
      <w:divBdr>
        <w:top w:val="none" w:sz="0" w:space="0" w:color="auto"/>
        <w:left w:val="none" w:sz="0" w:space="0" w:color="auto"/>
        <w:bottom w:val="none" w:sz="0" w:space="0" w:color="auto"/>
        <w:right w:val="none" w:sz="0" w:space="0" w:color="auto"/>
      </w:divBdr>
    </w:div>
    <w:div w:id="625090831">
      <w:bodyDiv w:val="1"/>
      <w:marLeft w:val="0"/>
      <w:marRight w:val="0"/>
      <w:marTop w:val="0"/>
      <w:marBottom w:val="0"/>
      <w:divBdr>
        <w:top w:val="none" w:sz="0" w:space="0" w:color="auto"/>
        <w:left w:val="none" w:sz="0" w:space="0" w:color="auto"/>
        <w:bottom w:val="none" w:sz="0" w:space="0" w:color="auto"/>
        <w:right w:val="none" w:sz="0" w:space="0" w:color="auto"/>
      </w:divBdr>
    </w:div>
    <w:div w:id="641886747">
      <w:bodyDiv w:val="1"/>
      <w:marLeft w:val="0"/>
      <w:marRight w:val="0"/>
      <w:marTop w:val="0"/>
      <w:marBottom w:val="0"/>
      <w:divBdr>
        <w:top w:val="none" w:sz="0" w:space="0" w:color="auto"/>
        <w:left w:val="none" w:sz="0" w:space="0" w:color="auto"/>
        <w:bottom w:val="none" w:sz="0" w:space="0" w:color="auto"/>
        <w:right w:val="none" w:sz="0" w:space="0" w:color="auto"/>
      </w:divBdr>
    </w:div>
    <w:div w:id="655884630">
      <w:bodyDiv w:val="1"/>
      <w:marLeft w:val="0"/>
      <w:marRight w:val="0"/>
      <w:marTop w:val="0"/>
      <w:marBottom w:val="0"/>
      <w:divBdr>
        <w:top w:val="none" w:sz="0" w:space="0" w:color="auto"/>
        <w:left w:val="none" w:sz="0" w:space="0" w:color="auto"/>
        <w:bottom w:val="none" w:sz="0" w:space="0" w:color="auto"/>
        <w:right w:val="none" w:sz="0" w:space="0" w:color="auto"/>
      </w:divBdr>
    </w:div>
    <w:div w:id="661668052">
      <w:bodyDiv w:val="1"/>
      <w:marLeft w:val="0"/>
      <w:marRight w:val="0"/>
      <w:marTop w:val="0"/>
      <w:marBottom w:val="0"/>
      <w:divBdr>
        <w:top w:val="none" w:sz="0" w:space="0" w:color="auto"/>
        <w:left w:val="none" w:sz="0" w:space="0" w:color="auto"/>
        <w:bottom w:val="none" w:sz="0" w:space="0" w:color="auto"/>
        <w:right w:val="none" w:sz="0" w:space="0" w:color="auto"/>
      </w:divBdr>
    </w:div>
    <w:div w:id="665211585">
      <w:bodyDiv w:val="1"/>
      <w:marLeft w:val="0"/>
      <w:marRight w:val="0"/>
      <w:marTop w:val="0"/>
      <w:marBottom w:val="0"/>
      <w:divBdr>
        <w:top w:val="none" w:sz="0" w:space="0" w:color="auto"/>
        <w:left w:val="none" w:sz="0" w:space="0" w:color="auto"/>
        <w:bottom w:val="none" w:sz="0" w:space="0" w:color="auto"/>
        <w:right w:val="none" w:sz="0" w:space="0" w:color="auto"/>
      </w:divBdr>
    </w:div>
    <w:div w:id="668485291">
      <w:bodyDiv w:val="1"/>
      <w:marLeft w:val="0"/>
      <w:marRight w:val="0"/>
      <w:marTop w:val="0"/>
      <w:marBottom w:val="0"/>
      <w:divBdr>
        <w:top w:val="none" w:sz="0" w:space="0" w:color="auto"/>
        <w:left w:val="none" w:sz="0" w:space="0" w:color="auto"/>
        <w:bottom w:val="none" w:sz="0" w:space="0" w:color="auto"/>
        <w:right w:val="none" w:sz="0" w:space="0" w:color="auto"/>
      </w:divBdr>
    </w:div>
    <w:div w:id="676730645">
      <w:bodyDiv w:val="1"/>
      <w:marLeft w:val="0"/>
      <w:marRight w:val="0"/>
      <w:marTop w:val="0"/>
      <w:marBottom w:val="0"/>
      <w:divBdr>
        <w:top w:val="none" w:sz="0" w:space="0" w:color="auto"/>
        <w:left w:val="none" w:sz="0" w:space="0" w:color="auto"/>
        <w:bottom w:val="none" w:sz="0" w:space="0" w:color="auto"/>
        <w:right w:val="none" w:sz="0" w:space="0" w:color="auto"/>
      </w:divBdr>
    </w:div>
    <w:div w:id="691414704">
      <w:bodyDiv w:val="1"/>
      <w:marLeft w:val="0"/>
      <w:marRight w:val="0"/>
      <w:marTop w:val="0"/>
      <w:marBottom w:val="0"/>
      <w:divBdr>
        <w:top w:val="none" w:sz="0" w:space="0" w:color="auto"/>
        <w:left w:val="none" w:sz="0" w:space="0" w:color="auto"/>
        <w:bottom w:val="none" w:sz="0" w:space="0" w:color="auto"/>
        <w:right w:val="none" w:sz="0" w:space="0" w:color="auto"/>
      </w:divBdr>
    </w:div>
    <w:div w:id="711274491">
      <w:bodyDiv w:val="1"/>
      <w:marLeft w:val="0"/>
      <w:marRight w:val="0"/>
      <w:marTop w:val="0"/>
      <w:marBottom w:val="0"/>
      <w:divBdr>
        <w:top w:val="none" w:sz="0" w:space="0" w:color="auto"/>
        <w:left w:val="none" w:sz="0" w:space="0" w:color="auto"/>
        <w:bottom w:val="none" w:sz="0" w:space="0" w:color="auto"/>
        <w:right w:val="none" w:sz="0" w:space="0" w:color="auto"/>
      </w:divBdr>
    </w:div>
    <w:div w:id="726802273">
      <w:bodyDiv w:val="1"/>
      <w:marLeft w:val="0"/>
      <w:marRight w:val="0"/>
      <w:marTop w:val="0"/>
      <w:marBottom w:val="0"/>
      <w:divBdr>
        <w:top w:val="none" w:sz="0" w:space="0" w:color="auto"/>
        <w:left w:val="none" w:sz="0" w:space="0" w:color="auto"/>
        <w:bottom w:val="none" w:sz="0" w:space="0" w:color="auto"/>
        <w:right w:val="none" w:sz="0" w:space="0" w:color="auto"/>
      </w:divBdr>
    </w:div>
    <w:div w:id="730419977">
      <w:bodyDiv w:val="1"/>
      <w:marLeft w:val="0"/>
      <w:marRight w:val="0"/>
      <w:marTop w:val="0"/>
      <w:marBottom w:val="0"/>
      <w:divBdr>
        <w:top w:val="none" w:sz="0" w:space="0" w:color="auto"/>
        <w:left w:val="none" w:sz="0" w:space="0" w:color="auto"/>
        <w:bottom w:val="none" w:sz="0" w:space="0" w:color="auto"/>
        <w:right w:val="none" w:sz="0" w:space="0" w:color="auto"/>
      </w:divBdr>
    </w:div>
    <w:div w:id="743334731">
      <w:bodyDiv w:val="1"/>
      <w:marLeft w:val="0"/>
      <w:marRight w:val="0"/>
      <w:marTop w:val="0"/>
      <w:marBottom w:val="0"/>
      <w:divBdr>
        <w:top w:val="none" w:sz="0" w:space="0" w:color="auto"/>
        <w:left w:val="none" w:sz="0" w:space="0" w:color="auto"/>
        <w:bottom w:val="none" w:sz="0" w:space="0" w:color="auto"/>
        <w:right w:val="none" w:sz="0" w:space="0" w:color="auto"/>
      </w:divBdr>
    </w:div>
    <w:div w:id="767387814">
      <w:bodyDiv w:val="1"/>
      <w:marLeft w:val="0"/>
      <w:marRight w:val="0"/>
      <w:marTop w:val="0"/>
      <w:marBottom w:val="0"/>
      <w:divBdr>
        <w:top w:val="none" w:sz="0" w:space="0" w:color="auto"/>
        <w:left w:val="none" w:sz="0" w:space="0" w:color="auto"/>
        <w:bottom w:val="none" w:sz="0" w:space="0" w:color="auto"/>
        <w:right w:val="none" w:sz="0" w:space="0" w:color="auto"/>
      </w:divBdr>
    </w:div>
    <w:div w:id="769397369">
      <w:bodyDiv w:val="1"/>
      <w:marLeft w:val="0"/>
      <w:marRight w:val="0"/>
      <w:marTop w:val="0"/>
      <w:marBottom w:val="0"/>
      <w:divBdr>
        <w:top w:val="none" w:sz="0" w:space="0" w:color="auto"/>
        <w:left w:val="none" w:sz="0" w:space="0" w:color="auto"/>
        <w:bottom w:val="none" w:sz="0" w:space="0" w:color="auto"/>
        <w:right w:val="none" w:sz="0" w:space="0" w:color="auto"/>
      </w:divBdr>
    </w:div>
    <w:div w:id="776294080">
      <w:bodyDiv w:val="1"/>
      <w:marLeft w:val="0"/>
      <w:marRight w:val="0"/>
      <w:marTop w:val="0"/>
      <w:marBottom w:val="0"/>
      <w:divBdr>
        <w:top w:val="none" w:sz="0" w:space="0" w:color="auto"/>
        <w:left w:val="none" w:sz="0" w:space="0" w:color="auto"/>
        <w:bottom w:val="none" w:sz="0" w:space="0" w:color="auto"/>
        <w:right w:val="none" w:sz="0" w:space="0" w:color="auto"/>
      </w:divBdr>
    </w:div>
    <w:div w:id="782070488">
      <w:bodyDiv w:val="1"/>
      <w:marLeft w:val="0"/>
      <w:marRight w:val="0"/>
      <w:marTop w:val="0"/>
      <w:marBottom w:val="0"/>
      <w:divBdr>
        <w:top w:val="none" w:sz="0" w:space="0" w:color="auto"/>
        <w:left w:val="none" w:sz="0" w:space="0" w:color="auto"/>
        <w:bottom w:val="none" w:sz="0" w:space="0" w:color="auto"/>
        <w:right w:val="none" w:sz="0" w:space="0" w:color="auto"/>
      </w:divBdr>
    </w:div>
    <w:div w:id="789278505">
      <w:bodyDiv w:val="1"/>
      <w:marLeft w:val="0"/>
      <w:marRight w:val="0"/>
      <w:marTop w:val="0"/>
      <w:marBottom w:val="0"/>
      <w:divBdr>
        <w:top w:val="none" w:sz="0" w:space="0" w:color="auto"/>
        <w:left w:val="none" w:sz="0" w:space="0" w:color="auto"/>
        <w:bottom w:val="none" w:sz="0" w:space="0" w:color="auto"/>
        <w:right w:val="none" w:sz="0" w:space="0" w:color="auto"/>
      </w:divBdr>
    </w:div>
    <w:div w:id="791288769">
      <w:bodyDiv w:val="1"/>
      <w:marLeft w:val="0"/>
      <w:marRight w:val="0"/>
      <w:marTop w:val="0"/>
      <w:marBottom w:val="0"/>
      <w:divBdr>
        <w:top w:val="none" w:sz="0" w:space="0" w:color="auto"/>
        <w:left w:val="none" w:sz="0" w:space="0" w:color="auto"/>
        <w:bottom w:val="none" w:sz="0" w:space="0" w:color="auto"/>
        <w:right w:val="none" w:sz="0" w:space="0" w:color="auto"/>
      </w:divBdr>
    </w:div>
    <w:div w:id="792139786">
      <w:bodyDiv w:val="1"/>
      <w:marLeft w:val="0"/>
      <w:marRight w:val="0"/>
      <w:marTop w:val="0"/>
      <w:marBottom w:val="0"/>
      <w:divBdr>
        <w:top w:val="none" w:sz="0" w:space="0" w:color="auto"/>
        <w:left w:val="none" w:sz="0" w:space="0" w:color="auto"/>
        <w:bottom w:val="none" w:sz="0" w:space="0" w:color="auto"/>
        <w:right w:val="none" w:sz="0" w:space="0" w:color="auto"/>
      </w:divBdr>
    </w:div>
    <w:div w:id="795950617">
      <w:bodyDiv w:val="1"/>
      <w:marLeft w:val="0"/>
      <w:marRight w:val="0"/>
      <w:marTop w:val="0"/>
      <w:marBottom w:val="0"/>
      <w:divBdr>
        <w:top w:val="none" w:sz="0" w:space="0" w:color="auto"/>
        <w:left w:val="none" w:sz="0" w:space="0" w:color="auto"/>
        <w:bottom w:val="none" w:sz="0" w:space="0" w:color="auto"/>
        <w:right w:val="none" w:sz="0" w:space="0" w:color="auto"/>
      </w:divBdr>
    </w:div>
    <w:div w:id="800267658">
      <w:bodyDiv w:val="1"/>
      <w:marLeft w:val="0"/>
      <w:marRight w:val="0"/>
      <w:marTop w:val="0"/>
      <w:marBottom w:val="0"/>
      <w:divBdr>
        <w:top w:val="none" w:sz="0" w:space="0" w:color="auto"/>
        <w:left w:val="none" w:sz="0" w:space="0" w:color="auto"/>
        <w:bottom w:val="none" w:sz="0" w:space="0" w:color="auto"/>
        <w:right w:val="none" w:sz="0" w:space="0" w:color="auto"/>
      </w:divBdr>
    </w:div>
    <w:div w:id="800852052">
      <w:bodyDiv w:val="1"/>
      <w:marLeft w:val="0"/>
      <w:marRight w:val="0"/>
      <w:marTop w:val="0"/>
      <w:marBottom w:val="0"/>
      <w:divBdr>
        <w:top w:val="none" w:sz="0" w:space="0" w:color="auto"/>
        <w:left w:val="none" w:sz="0" w:space="0" w:color="auto"/>
        <w:bottom w:val="none" w:sz="0" w:space="0" w:color="auto"/>
        <w:right w:val="none" w:sz="0" w:space="0" w:color="auto"/>
      </w:divBdr>
    </w:div>
    <w:div w:id="805584129">
      <w:bodyDiv w:val="1"/>
      <w:marLeft w:val="0"/>
      <w:marRight w:val="0"/>
      <w:marTop w:val="0"/>
      <w:marBottom w:val="0"/>
      <w:divBdr>
        <w:top w:val="none" w:sz="0" w:space="0" w:color="auto"/>
        <w:left w:val="none" w:sz="0" w:space="0" w:color="auto"/>
        <w:bottom w:val="none" w:sz="0" w:space="0" w:color="auto"/>
        <w:right w:val="none" w:sz="0" w:space="0" w:color="auto"/>
      </w:divBdr>
    </w:div>
    <w:div w:id="810489274">
      <w:bodyDiv w:val="1"/>
      <w:marLeft w:val="0"/>
      <w:marRight w:val="0"/>
      <w:marTop w:val="0"/>
      <w:marBottom w:val="0"/>
      <w:divBdr>
        <w:top w:val="none" w:sz="0" w:space="0" w:color="auto"/>
        <w:left w:val="none" w:sz="0" w:space="0" w:color="auto"/>
        <w:bottom w:val="none" w:sz="0" w:space="0" w:color="auto"/>
        <w:right w:val="none" w:sz="0" w:space="0" w:color="auto"/>
      </w:divBdr>
    </w:div>
    <w:div w:id="813522589">
      <w:bodyDiv w:val="1"/>
      <w:marLeft w:val="0"/>
      <w:marRight w:val="0"/>
      <w:marTop w:val="0"/>
      <w:marBottom w:val="0"/>
      <w:divBdr>
        <w:top w:val="none" w:sz="0" w:space="0" w:color="auto"/>
        <w:left w:val="none" w:sz="0" w:space="0" w:color="auto"/>
        <w:bottom w:val="none" w:sz="0" w:space="0" w:color="auto"/>
        <w:right w:val="none" w:sz="0" w:space="0" w:color="auto"/>
      </w:divBdr>
    </w:div>
    <w:div w:id="817380709">
      <w:bodyDiv w:val="1"/>
      <w:marLeft w:val="0"/>
      <w:marRight w:val="0"/>
      <w:marTop w:val="0"/>
      <w:marBottom w:val="0"/>
      <w:divBdr>
        <w:top w:val="none" w:sz="0" w:space="0" w:color="auto"/>
        <w:left w:val="none" w:sz="0" w:space="0" w:color="auto"/>
        <w:bottom w:val="none" w:sz="0" w:space="0" w:color="auto"/>
        <w:right w:val="none" w:sz="0" w:space="0" w:color="auto"/>
      </w:divBdr>
    </w:div>
    <w:div w:id="827016213">
      <w:bodyDiv w:val="1"/>
      <w:marLeft w:val="0"/>
      <w:marRight w:val="0"/>
      <w:marTop w:val="0"/>
      <w:marBottom w:val="0"/>
      <w:divBdr>
        <w:top w:val="none" w:sz="0" w:space="0" w:color="auto"/>
        <w:left w:val="none" w:sz="0" w:space="0" w:color="auto"/>
        <w:bottom w:val="none" w:sz="0" w:space="0" w:color="auto"/>
        <w:right w:val="none" w:sz="0" w:space="0" w:color="auto"/>
      </w:divBdr>
    </w:div>
    <w:div w:id="827673444">
      <w:bodyDiv w:val="1"/>
      <w:marLeft w:val="0"/>
      <w:marRight w:val="0"/>
      <w:marTop w:val="0"/>
      <w:marBottom w:val="0"/>
      <w:divBdr>
        <w:top w:val="none" w:sz="0" w:space="0" w:color="auto"/>
        <w:left w:val="none" w:sz="0" w:space="0" w:color="auto"/>
        <w:bottom w:val="none" w:sz="0" w:space="0" w:color="auto"/>
        <w:right w:val="none" w:sz="0" w:space="0" w:color="auto"/>
      </w:divBdr>
    </w:div>
    <w:div w:id="844906122">
      <w:bodyDiv w:val="1"/>
      <w:marLeft w:val="0"/>
      <w:marRight w:val="0"/>
      <w:marTop w:val="0"/>
      <w:marBottom w:val="0"/>
      <w:divBdr>
        <w:top w:val="none" w:sz="0" w:space="0" w:color="auto"/>
        <w:left w:val="none" w:sz="0" w:space="0" w:color="auto"/>
        <w:bottom w:val="none" w:sz="0" w:space="0" w:color="auto"/>
        <w:right w:val="none" w:sz="0" w:space="0" w:color="auto"/>
      </w:divBdr>
    </w:div>
    <w:div w:id="855389209">
      <w:bodyDiv w:val="1"/>
      <w:marLeft w:val="0"/>
      <w:marRight w:val="0"/>
      <w:marTop w:val="0"/>
      <w:marBottom w:val="0"/>
      <w:divBdr>
        <w:top w:val="none" w:sz="0" w:space="0" w:color="auto"/>
        <w:left w:val="none" w:sz="0" w:space="0" w:color="auto"/>
        <w:bottom w:val="none" w:sz="0" w:space="0" w:color="auto"/>
        <w:right w:val="none" w:sz="0" w:space="0" w:color="auto"/>
      </w:divBdr>
    </w:div>
    <w:div w:id="857889869">
      <w:bodyDiv w:val="1"/>
      <w:marLeft w:val="0"/>
      <w:marRight w:val="0"/>
      <w:marTop w:val="0"/>
      <w:marBottom w:val="0"/>
      <w:divBdr>
        <w:top w:val="none" w:sz="0" w:space="0" w:color="auto"/>
        <w:left w:val="none" w:sz="0" w:space="0" w:color="auto"/>
        <w:bottom w:val="none" w:sz="0" w:space="0" w:color="auto"/>
        <w:right w:val="none" w:sz="0" w:space="0" w:color="auto"/>
      </w:divBdr>
    </w:div>
    <w:div w:id="860975270">
      <w:bodyDiv w:val="1"/>
      <w:marLeft w:val="0"/>
      <w:marRight w:val="0"/>
      <w:marTop w:val="0"/>
      <w:marBottom w:val="0"/>
      <w:divBdr>
        <w:top w:val="none" w:sz="0" w:space="0" w:color="auto"/>
        <w:left w:val="none" w:sz="0" w:space="0" w:color="auto"/>
        <w:bottom w:val="none" w:sz="0" w:space="0" w:color="auto"/>
        <w:right w:val="none" w:sz="0" w:space="0" w:color="auto"/>
      </w:divBdr>
    </w:div>
    <w:div w:id="876508444">
      <w:bodyDiv w:val="1"/>
      <w:marLeft w:val="0"/>
      <w:marRight w:val="0"/>
      <w:marTop w:val="0"/>
      <w:marBottom w:val="0"/>
      <w:divBdr>
        <w:top w:val="none" w:sz="0" w:space="0" w:color="auto"/>
        <w:left w:val="none" w:sz="0" w:space="0" w:color="auto"/>
        <w:bottom w:val="none" w:sz="0" w:space="0" w:color="auto"/>
        <w:right w:val="none" w:sz="0" w:space="0" w:color="auto"/>
      </w:divBdr>
    </w:div>
    <w:div w:id="881750850">
      <w:bodyDiv w:val="1"/>
      <w:marLeft w:val="0"/>
      <w:marRight w:val="0"/>
      <w:marTop w:val="0"/>
      <w:marBottom w:val="0"/>
      <w:divBdr>
        <w:top w:val="none" w:sz="0" w:space="0" w:color="auto"/>
        <w:left w:val="none" w:sz="0" w:space="0" w:color="auto"/>
        <w:bottom w:val="none" w:sz="0" w:space="0" w:color="auto"/>
        <w:right w:val="none" w:sz="0" w:space="0" w:color="auto"/>
      </w:divBdr>
    </w:div>
    <w:div w:id="882597603">
      <w:bodyDiv w:val="1"/>
      <w:marLeft w:val="0"/>
      <w:marRight w:val="0"/>
      <w:marTop w:val="0"/>
      <w:marBottom w:val="0"/>
      <w:divBdr>
        <w:top w:val="none" w:sz="0" w:space="0" w:color="auto"/>
        <w:left w:val="none" w:sz="0" w:space="0" w:color="auto"/>
        <w:bottom w:val="none" w:sz="0" w:space="0" w:color="auto"/>
        <w:right w:val="none" w:sz="0" w:space="0" w:color="auto"/>
      </w:divBdr>
    </w:div>
    <w:div w:id="892077828">
      <w:bodyDiv w:val="1"/>
      <w:marLeft w:val="0"/>
      <w:marRight w:val="0"/>
      <w:marTop w:val="0"/>
      <w:marBottom w:val="0"/>
      <w:divBdr>
        <w:top w:val="none" w:sz="0" w:space="0" w:color="auto"/>
        <w:left w:val="none" w:sz="0" w:space="0" w:color="auto"/>
        <w:bottom w:val="none" w:sz="0" w:space="0" w:color="auto"/>
        <w:right w:val="none" w:sz="0" w:space="0" w:color="auto"/>
      </w:divBdr>
    </w:div>
    <w:div w:id="892232031">
      <w:bodyDiv w:val="1"/>
      <w:marLeft w:val="0"/>
      <w:marRight w:val="0"/>
      <w:marTop w:val="0"/>
      <w:marBottom w:val="0"/>
      <w:divBdr>
        <w:top w:val="none" w:sz="0" w:space="0" w:color="auto"/>
        <w:left w:val="none" w:sz="0" w:space="0" w:color="auto"/>
        <w:bottom w:val="none" w:sz="0" w:space="0" w:color="auto"/>
        <w:right w:val="none" w:sz="0" w:space="0" w:color="auto"/>
      </w:divBdr>
    </w:div>
    <w:div w:id="894463060">
      <w:bodyDiv w:val="1"/>
      <w:marLeft w:val="0"/>
      <w:marRight w:val="0"/>
      <w:marTop w:val="0"/>
      <w:marBottom w:val="0"/>
      <w:divBdr>
        <w:top w:val="none" w:sz="0" w:space="0" w:color="auto"/>
        <w:left w:val="none" w:sz="0" w:space="0" w:color="auto"/>
        <w:bottom w:val="none" w:sz="0" w:space="0" w:color="auto"/>
        <w:right w:val="none" w:sz="0" w:space="0" w:color="auto"/>
      </w:divBdr>
    </w:div>
    <w:div w:id="896279194">
      <w:bodyDiv w:val="1"/>
      <w:marLeft w:val="0"/>
      <w:marRight w:val="0"/>
      <w:marTop w:val="0"/>
      <w:marBottom w:val="0"/>
      <w:divBdr>
        <w:top w:val="none" w:sz="0" w:space="0" w:color="auto"/>
        <w:left w:val="none" w:sz="0" w:space="0" w:color="auto"/>
        <w:bottom w:val="none" w:sz="0" w:space="0" w:color="auto"/>
        <w:right w:val="none" w:sz="0" w:space="0" w:color="auto"/>
      </w:divBdr>
    </w:div>
    <w:div w:id="902522497">
      <w:bodyDiv w:val="1"/>
      <w:marLeft w:val="0"/>
      <w:marRight w:val="0"/>
      <w:marTop w:val="0"/>
      <w:marBottom w:val="0"/>
      <w:divBdr>
        <w:top w:val="none" w:sz="0" w:space="0" w:color="auto"/>
        <w:left w:val="none" w:sz="0" w:space="0" w:color="auto"/>
        <w:bottom w:val="none" w:sz="0" w:space="0" w:color="auto"/>
        <w:right w:val="none" w:sz="0" w:space="0" w:color="auto"/>
      </w:divBdr>
    </w:div>
    <w:div w:id="902833499">
      <w:bodyDiv w:val="1"/>
      <w:marLeft w:val="0"/>
      <w:marRight w:val="0"/>
      <w:marTop w:val="0"/>
      <w:marBottom w:val="0"/>
      <w:divBdr>
        <w:top w:val="none" w:sz="0" w:space="0" w:color="auto"/>
        <w:left w:val="none" w:sz="0" w:space="0" w:color="auto"/>
        <w:bottom w:val="none" w:sz="0" w:space="0" w:color="auto"/>
        <w:right w:val="none" w:sz="0" w:space="0" w:color="auto"/>
      </w:divBdr>
    </w:div>
    <w:div w:id="911892048">
      <w:bodyDiv w:val="1"/>
      <w:marLeft w:val="0"/>
      <w:marRight w:val="0"/>
      <w:marTop w:val="0"/>
      <w:marBottom w:val="0"/>
      <w:divBdr>
        <w:top w:val="none" w:sz="0" w:space="0" w:color="auto"/>
        <w:left w:val="none" w:sz="0" w:space="0" w:color="auto"/>
        <w:bottom w:val="none" w:sz="0" w:space="0" w:color="auto"/>
        <w:right w:val="none" w:sz="0" w:space="0" w:color="auto"/>
      </w:divBdr>
    </w:div>
    <w:div w:id="921374230">
      <w:bodyDiv w:val="1"/>
      <w:marLeft w:val="0"/>
      <w:marRight w:val="0"/>
      <w:marTop w:val="0"/>
      <w:marBottom w:val="0"/>
      <w:divBdr>
        <w:top w:val="none" w:sz="0" w:space="0" w:color="auto"/>
        <w:left w:val="none" w:sz="0" w:space="0" w:color="auto"/>
        <w:bottom w:val="none" w:sz="0" w:space="0" w:color="auto"/>
        <w:right w:val="none" w:sz="0" w:space="0" w:color="auto"/>
      </w:divBdr>
    </w:div>
    <w:div w:id="923875555">
      <w:bodyDiv w:val="1"/>
      <w:marLeft w:val="0"/>
      <w:marRight w:val="0"/>
      <w:marTop w:val="0"/>
      <w:marBottom w:val="0"/>
      <w:divBdr>
        <w:top w:val="none" w:sz="0" w:space="0" w:color="auto"/>
        <w:left w:val="none" w:sz="0" w:space="0" w:color="auto"/>
        <w:bottom w:val="none" w:sz="0" w:space="0" w:color="auto"/>
        <w:right w:val="none" w:sz="0" w:space="0" w:color="auto"/>
      </w:divBdr>
    </w:div>
    <w:div w:id="927344525">
      <w:bodyDiv w:val="1"/>
      <w:marLeft w:val="0"/>
      <w:marRight w:val="0"/>
      <w:marTop w:val="0"/>
      <w:marBottom w:val="0"/>
      <w:divBdr>
        <w:top w:val="none" w:sz="0" w:space="0" w:color="auto"/>
        <w:left w:val="none" w:sz="0" w:space="0" w:color="auto"/>
        <w:bottom w:val="none" w:sz="0" w:space="0" w:color="auto"/>
        <w:right w:val="none" w:sz="0" w:space="0" w:color="auto"/>
      </w:divBdr>
    </w:div>
    <w:div w:id="939339486">
      <w:bodyDiv w:val="1"/>
      <w:marLeft w:val="0"/>
      <w:marRight w:val="0"/>
      <w:marTop w:val="0"/>
      <w:marBottom w:val="0"/>
      <w:divBdr>
        <w:top w:val="none" w:sz="0" w:space="0" w:color="auto"/>
        <w:left w:val="none" w:sz="0" w:space="0" w:color="auto"/>
        <w:bottom w:val="none" w:sz="0" w:space="0" w:color="auto"/>
        <w:right w:val="none" w:sz="0" w:space="0" w:color="auto"/>
      </w:divBdr>
    </w:div>
    <w:div w:id="948397062">
      <w:bodyDiv w:val="1"/>
      <w:marLeft w:val="0"/>
      <w:marRight w:val="0"/>
      <w:marTop w:val="0"/>
      <w:marBottom w:val="0"/>
      <w:divBdr>
        <w:top w:val="none" w:sz="0" w:space="0" w:color="auto"/>
        <w:left w:val="none" w:sz="0" w:space="0" w:color="auto"/>
        <w:bottom w:val="none" w:sz="0" w:space="0" w:color="auto"/>
        <w:right w:val="none" w:sz="0" w:space="0" w:color="auto"/>
      </w:divBdr>
    </w:div>
    <w:div w:id="949164809">
      <w:bodyDiv w:val="1"/>
      <w:marLeft w:val="0"/>
      <w:marRight w:val="0"/>
      <w:marTop w:val="0"/>
      <w:marBottom w:val="0"/>
      <w:divBdr>
        <w:top w:val="none" w:sz="0" w:space="0" w:color="auto"/>
        <w:left w:val="none" w:sz="0" w:space="0" w:color="auto"/>
        <w:bottom w:val="none" w:sz="0" w:space="0" w:color="auto"/>
        <w:right w:val="none" w:sz="0" w:space="0" w:color="auto"/>
      </w:divBdr>
    </w:div>
    <w:div w:id="957835616">
      <w:bodyDiv w:val="1"/>
      <w:marLeft w:val="0"/>
      <w:marRight w:val="0"/>
      <w:marTop w:val="0"/>
      <w:marBottom w:val="0"/>
      <w:divBdr>
        <w:top w:val="none" w:sz="0" w:space="0" w:color="auto"/>
        <w:left w:val="none" w:sz="0" w:space="0" w:color="auto"/>
        <w:bottom w:val="none" w:sz="0" w:space="0" w:color="auto"/>
        <w:right w:val="none" w:sz="0" w:space="0" w:color="auto"/>
      </w:divBdr>
    </w:div>
    <w:div w:id="965165173">
      <w:bodyDiv w:val="1"/>
      <w:marLeft w:val="0"/>
      <w:marRight w:val="0"/>
      <w:marTop w:val="0"/>
      <w:marBottom w:val="0"/>
      <w:divBdr>
        <w:top w:val="none" w:sz="0" w:space="0" w:color="auto"/>
        <w:left w:val="none" w:sz="0" w:space="0" w:color="auto"/>
        <w:bottom w:val="none" w:sz="0" w:space="0" w:color="auto"/>
        <w:right w:val="none" w:sz="0" w:space="0" w:color="auto"/>
      </w:divBdr>
    </w:div>
    <w:div w:id="968129527">
      <w:bodyDiv w:val="1"/>
      <w:marLeft w:val="0"/>
      <w:marRight w:val="0"/>
      <w:marTop w:val="0"/>
      <w:marBottom w:val="0"/>
      <w:divBdr>
        <w:top w:val="none" w:sz="0" w:space="0" w:color="auto"/>
        <w:left w:val="none" w:sz="0" w:space="0" w:color="auto"/>
        <w:bottom w:val="none" w:sz="0" w:space="0" w:color="auto"/>
        <w:right w:val="none" w:sz="0" w:space="0" w:color="auto"/>
      </w:divBdr>
    </w:div>
    <w:div w:id="973945371">
      <w:bodyDiv w:val="1"/>
      <w:marLeft w:val="0"/>
      <w:marRight w:val="0"/>
      <w:marTop w:val="0"/>
      <w:marBottom w:val="0"/>
      <w:divBdr>
        <w:top w:val="none" w:sz="0" w:space="0" w:color="auto"/>
        <w:left w:val="none" w:sz="0" w:space="0" w:color="auto"/>
        <w:bottom w:val="none" w:sz="0" w:space="0" w:color="auto"/>
        <w:right w:val="none" w:sz="0" w:space="0" w:color="auto"/>
      </w:divBdr>
    </w:div>
    <w:div w:id="982153721">
      <w:bodyDiv w:val="1"/>
      <w:marLeft w:val="0"/>
      <w:marRight w:val="0"/>
      <w:marTop w:val="0"/>
      <w:marBottom w:val="0"/>
      <w:divBdr>
        <w:top w:val="none" w:sz="0" w:space="0" w:color="auto"/>
        <w:left w:val="none" w:sz="0" w:space="0" w:color="auto"/>
        <w:bottom w:val="none" w:sz="0" w:space="0" w:color="auto"/>
        <w:right w:val="none" w:sz="0" w:space="0" w:color="auto"/>
      </w:divBdr>
    </w:div>
    <w:div w:id="983504449">
      <w:bodyDiv w:val="1"/>
      <w:marLeft w:val="0"/>
      <w:marRight w:val="0"/>
      <w:marTop w:val="0"/>
      <w:marBottom w:val="0"/>
      <w:divBdr>
        <w:top w:val="none" w:sz="0" w:space="0" w:color="auto"/>
        <w:left w:val="none" w:sz="0" w:space="0" w:color="auto"/>
        <w:bottom w:val="none" w:sz="0" w:space="0" w:color="auto"/>
        <w:right w:val="none" w:sz="0" w:space="0" w:color="auto"/>
      </w:divBdr>
    </w:div>
    <w:div w:id="989093827">
      <w:bodyDiv w:val="1"/>
      <w:marLeft w:val="0"/>
      <w:marRight w:val="0"/>
      <w:marTop w:val="0"/>
      <w:marBottom w:val="0"/>
      <w:divBdr>
        <w:top w:val="none" w:sz="0" w:space="0" w:color="auto"/>
        <w:left w:val="none" w:sz="0" w:space="0" w:color="auto"/>
        <w:bottom w:val="none" w:sz="0" w:space="0" w:color="auto"/>
        <w:right w:val="none" w:sz="0" w:space="0" w:color="auto"/>
      </w:divBdr>
    </w:div>
    <w:div w:id="991984075">
      <w:bodyDiv w:val="1"/>
      <w:marLeft w:val="0"/>
      <w:marRight w:val="0"/>
      <w:marTop w:val="0"/>
      <w:marBottom w:val="0"/>
      <w:divBdr>
        <w:top w:val="none" w:sz="0" w:space="0" w:color="auto"/>
        <w:left w:val="none" w:sz="0" w:space="0" w:color="auto"/>
        <w:bottom w:val="none" w:sz="0" w:space="0" w:color="auto"/>
        <w:right w:val="none" w:sz="0" w:space="0" w:color="auto"/>
      </w:divBdr>
    </w:div>
    <w:div w:id="997418181">
      <w:bodyDiv w:val="1"/>
      <w:marLeft w:val="0"/>
      <w:marRight w:val="0"/>
      <w:marTop w:val="0"/>
      <w:marBottom w:val="0"/>
      <w:divBdr>
        <w:top w:val="none" w:sz="0" w:space="0" w:color="auto"/>
        <w:left w:val="none" w:sz="0" w:space="0" w:color="auto"/>
        <w:bottom w:val="none" w:sz="0" w:space="0" w:color="auto"/>
        <w:right w:val="none" w:sz="0" w:space="0" w:color="auto"/>
      </w:divBdr>
    </w:div>
    <w:div w:id="1001279977">
      <w:bodyDiv w:val="1"/>
      <w:marLeft w:val="0"/>
      <w:marRight w:val="0"/>
      <w:marTop w:val="0"/>
      <w:marBottom w:val="0"/>
      <w:divBdr>
        <w:top w:val="none" w:sz="0" w:space="0" w:color="auto"/>
        <w:left w:val="none" w:sz="0" w:space="0" w:color="auto"/>
        <w:bottom w:val="none" w:sz="0" w:space="0" w:color="auto"/>
        <w:right w:val="none" w:sz="0" w:space="0" w:color="auto"/>
      </w:divBdr>
    </w:div>
    <w:div w:id="1004092093">
      <w:bodyDiv w:val="1"/>
      <w:marLeft w:val="0"/>
      <w:marRight w:val="0"/>
      <w:marTop w:val="0"/>
      <w:marBottom w:val="0"/>
      <w:divBdr>
        <w:top w:val="none" w:sz="0" w:space="0" w:color="auto"/>
        <w:left w:val="none" w:sz="0" w:space="0" w:color="auto"/>
        <w:bottom w:val="none" w:sz="0" w:space="0" w:color="auto"/>
        <w:right w:val="none" w:sz="0" w:space="0" w:color="auto"/>
      </w:divBdr>
    </w:div>
    <w:div w:id="1004631574">
      <w:bodyDiv w:val="1"/>
      <w:marLeft w:val="0"/>
      <w:marRight w:val="0"/>
      <w:marTop w:val="0"/>
      <w:marBottom w:val="0"/>
      <w:divBdr>
        <w:top w:val="none" w:sz="0" w:space="0" w:color="auto"/>
        <w:left w:val="none" w:sz="0" w:space="0" w:color="auto"/>
        <w:bottom w:val="none" w:sz="0" w:space="0" w:color="auto"/>
        <w:right w:val="none" w:sz="0" w:space="0" w:color="auto"/>
      </w:divBdr>
    </w:div>
    <w:div w:id="1005127873">
      <w:bodyDiv w:val="1"/>
      <w:marLeft w:val="0"/>
      <w:marRight w:val="0"/>
      <w:marTop w:val="0"/>
      <w:marBottom w:val="0"/>
      <w:divBdr>
        <w:top w:val="none" w:sz="0" w:space="0" w:color="auto"/>
        <w:left w:val="none" w:sz="0" w:space="0" w:color="auto"/>
        <w:bottom w:val="none" w:sz="0" w:space="0" w:color="auto"/>
        <w:right w:val="none" w:sz="0" w:space="0" w:color="auto"/>
      </w:divBdr>
    </w:div>
    <w:div w:id="1009522514">
      <w:bodyDiv w:val="1"/>
      <w:marLeft w:val="0"/>
      <w:marRight w:val="0"/>
      <w:marTop w:val="0"/>
      <w:marBottom w:val="0"/>
      <w:divBdr>
        <w:top w:val="none" w:sz="0" w:space="0" w:color="auto"/>
        <w:left w:val="none" w:sz="0" w:space="0" w:color="auto"/>
        <w:bottom w:val="none" w:sz="0" w:space="0" w:color="auto"/>
        <w:right w:val="none" w:sz="0" w:space="0" w:color="auto"/>
      </w:divBdr>
    </w:div>
    <w:div w:id="1014767675">
      <w:bodyDiv w:val="1"/>
      <w:marLeft w:val="0"/>
      <w:marRight w:val="0"/>
      <w:marTop w:val="0"/>
      <w:marBottom w:val="0"/>
      <w:divBdr>
        <w:top w:val="none" w:sz="0" w:space="0" w:color="auto"/>
        <w:left w:val="none" w:sz="0" w:space="0" w:color="auto"/>
        <w:bottom w:val="none" w:sz="0" w:space="0" w:color="auto"/>
        <w:right w:val="none" w:sz="0" w:space="0" w:color="auto"/>
      </w:divBdr>
    </w:div>
    <w:div w:id="1023437038">
      <w:bodyDiv w:val="1"/>
      <w:marLeft w:val="0"/>
      <w:marRight w:val="0"/>
      <w:marTop w:val="0"/>
      <w:marBottom w:val="0"/>
      <w:divBdr>
        <w:top w:val="none" w:sz="0" w:space="0" w:color="auto"/>
        <w:left w:val="none" w:sz="0" w:space="0" w:color="auto"/>
        <w:bottom w:val="none" w:sz="0" w:space="0" w:color="auto"/>
        <w:right w:val="none" w:sz="0" w:space="0" w:color="auto"/>
      </w:divBdr>
    </w:div>
    <w:div w:id="1024936119">
      <w:bodyDiv w:val="1"/>
      <w:marLeft w:val="0"/>
      <w:marRight w:val="0"/>
      <w:marTop w:val="0"/>
      <w:marBottom w:val="0"/>
      <w:divBdr>
        <w:top w:val="none" w:sz="0" w:space="0" w:color="auto"/>
        <w:left w:val="none" w:sz="0" w:space="0" w:color="auto"/>
        <w:bottom w:val="none" w:sz="0" w:space="0" w:color="auto"/>
        <w:right w:val="none" w:sz="0" w:space="0" w:color="auto"/>
      </w:divBdr>
    </w:div>
    <w:div w:id="1033070167">
      <w:bodyDiv w:val="1"/>
      <w:marLeft w:val="0"/>
      <w:marRight w:val="0"/>
      <w:marTop w:val="0"/>
      <w:marBottom w:val="0"/>
      <w:divBdr>
        <w:top w:val="none" w:sz="0" w:space="0" w:color="auto"/>
        <w:left w:val="none" w:sz="0" w:space="0" w:color="auto"/>
        <w:bottom w:val="none" w:sz="0" w:space="0" w:color="auto"/>
        <w:right w:val="none" w:sz="0" w:space="0" w:color="auto"/>
      </w:divBdr>
    </w:div>
    <w:div w:id="1033652293">
      <w:bodyDiv w:val="1"/>
      <w:marLeft w:val="0"/>
      <w:marRight w:val="0"/>
      <w:marTop w:val="0"/>
      <w:marBottom w:val="0"/>
      <w:divBdr>
        <w:top w:val="none" w:sz="0" w:space="0" w:color="auto"/>
        <w:left w:val="none" w:sz="0" w:space="0" w:color="auto"/>
        <w:bottom w:val="none" w:sz="0" w:space="0" w:color="auto"/>
        <w:right w:val="none" w:sz="0" w:space="0" w:color="auto"/>
      </w:divBdr>
    </w:div>
    <w:div w:id="1052538072">
      <w:bodyDiv w:val="1"/>
      <w:marLeft w:val="0"/>
      <w:marRight w:val="0"/>
      <w:marTop w:val="0"/>
      <w:marBottom w:val="0"/>
      <w:divBdr>
        <w:top w:val="none" w:sz="0" w:space="0" w:color="auto"/>
        <w:left w:val="none" w:sz="0" w:space="0" w:color="auto"/>
        <w:bottom w:val="none" w:sz="0" w:space="0" w:color="auto"/>
        <w:right w:val="none" w:sz="0" w:space="0" w:color="auto"/>
      </w:divBdr>
    </w:div>
    <w:div w:id="1057166817">
      <w:bodyDiv w:val="1"/>
      <w:marLeft w:val="0"/>
      <w:marRight w:val="0"/>
      <w:marTop w:val="0"/>
      <w:marBottom w:val="0"/>
      <w:divBdr>
        <w:top w:val="none" w:sz="0" w:space="0" w:color="auto"/>
        <w:left w:val="none" w:sz="0" w:space="0" w:color="auto"/>
        <w:bottom w:val="none" w:sz="0" w:space="0" w:color="auto"/>
        <w:right w:val="none" w:sz="0" w:space="0" w:color="auto"/>
      </w:divBdr>
    </w:div>
    <w:div w:id="1064373569">
      <w:bodyDiv w:val="1"/>
      <w:marLeft w:val="0"/>
      <w:marRight w:val="0"/>
      <w:marTop w:val="0"/>
      <w:marBottom w:val="0"/>
      <w:divBdr>
        <w:top w:val="none" w:sz="0" w:space="0" w:color="auto"/>
        <w:left w:val="none" w:sz="0" w:space="0" w:color="auto"/>
        <w:bottom w:val="none" w:sz="0" w:space="0" w:color="auto"/>
        <w:right w:val="none" w:sz="0" w:space="0" w:color="auto"/>
      </w:divBdr>
    </w:div>
    <w:div w:id="1074358198">
      <w:bodyDiv w:val="1"/>
      <w:marLeft w:val="0"/>
      <w:marRight w:val="0"/>
      <w:marTop w:val="0"/>
      <w:marBottom w:val="0"/>
      <w:divBdr>
        <w:top w:val="none" w:sz="0" w:space="0" w:color="auto"/>
        <w:left w:val="none" w:sz="0" w:space="0" w:color="auto"/>
        <w:bottom w:val="none" w:sz="0" w:space="0" w:color="auto"/>
        <w:right w:val="none" w:sz="0" w:space="0" w:color="auto"/>
      </w:divBdr>
    </w:div>
    <w:div w:id="1074737183">
      <w:bodyDiv w:val="1"/>
      <w:marLeft w:val="0"/>
      <w:marRight w:val="0"/>
      <w:marTop w:val="0"/>
      <w:marBottom w:val="0"/>
      <w:divBdr>
        <w:top w:val="none" w:sz="0" w:space="0" w:color="auto"/>
        <w:left w:val="none" w:sz="0" w:space="0" w:color="auto"/>
        <w:bottom w:val="none" w:sz="0" w:space="0" w:color="auto"/>
        <w:right w:val="none" w:sz="0" w:space="0" w:color="auto"/>
      </w:divBdr>
    </w:div>
    <w:div w:id="1075857237">
      <w:bodyDiv w:val="1"/>
      <w:marLeft w:val="0"/>
      <w:marRight w:val="0"/>
      <w:marTop w:val="0"/>
      <w:marBottom w:val="0"/>
      <w:divBdr>
        <w:top w:val="none" w:sz="0" w:space="0" w:color="auto"/>
        <w:left w:val="none" w:sz="0" w:space="0" w:color="auto"/>
        <w:bottom w:val="none" w:sz="0" w:space="0" w:color="auto"/>
        <w:right w:val="none" w:sz="0" w:space="0" w:color="auto"/>
      </w:divBdr>
    </w:div>
    <w:div w:id="1075975624">
      <w:bodyDiv w:val="1"/>
      <w:marLeft w:val="0"/>
      <w:marRight w:val="0"/>
      <w:marTop w:val="0"/>
      <w:marBottom w:val="0"/>
      <w:divBdr>
        <w:top w:val="none" w:sz="0" w:space="0" w:color="auto"/>
        <w:left w:val="none" w:sz="0" w:space="0" w:color="auto"/>
        <w:bottom w:val="none" w:sz="0" w:space="0" w:color="auto"/>
        <w:right w:val="none" w:sz="0" w:space="0" w:color="auto"/>
      </w:divBdr>
    </w:div>
    <w:div w:id="1083264861">
      <w:bodyDiv w:val="1"/>
      <w:marLeft w:val="0"/>
      <w:marRight w:val="0"/>
      <w:marTop w:val="0"/>
      <w:marBottom w:val="0"/>
      <w:divBdr>
        <w:top w:val="none" w:sz="0" w:space="0" w:color="auto"/>
        <w:left w:val="none" w:sz="0" w:space="0" w:color="auto"/>
        <w:bottom w:val="none" w:sz="0" w:space="0" w:color="auto"/>
        <w:right w:val="none" w:sz="0" w:space="0" w:color="auto"/>
      </w:divBdr>
    </w:div>
    <w:div w:id="1088188841">
      <w:bodyDiv w:val="1"/>
      <w:marLeft w:val="0"/>
      <w:marRight w:val="0"/>
      <w:marTop w:val="0"/>
      <w:marBottom w:val="0"/>
      <w:divBdr>
        <w:top w:val="none" w:sz="0" w:space="0" w:color="auto"/>
        <w:left w:val="none" w:sz="0" w:space="0" w:color="auto"/>
        <w:bottom w:val="none" w:sz="0" w:space="0" w:color="auto"/>
        <w:right w:val="none" w:sz="0" w:space="0" w:color="auto"/>
      </w:divBdr>
    </w:div>
    <w:div w:id="1105886045">
      <w:bodyDiv w:val="1"/>
      <w:marLeft w:val="0"/>
      <w:marRight w:val="0"/>
      <w:marTop w:val="0"/>
      <w:marBottom w:val="0"/>
      <w:divBdr>
        <w:top w:val="none" w:sz="0" w:space="0" w:color="auto"/>
        <w:left w:val="none" w:sz="0" w:space="0" w:color="auto"/>
        <w:bottom w:val="none" w:sz="0" w:space="0" w:color="auto"/>
        <w:right w:val="none" w:sz="0" w:space="0" w:color="auto"/>
      </w:divBdr>
    </w:div>
    <w:div w:id="1112362093">
      <w:bodyDiv w:val="1"/>
      <w:marLeft w:val="0"/>
      <w:marRight w:val="0"/>
      <w:marTop w:val="0"/>
      <w:marBottom w:val="0"/>
      <w:divBdr>
        <w:top w:val="none" w:sz="0" w:space="0" w:color="auto"/>
        <w:left w:val="none" w:sz="0" w:space="0" w:color="auto"/>
        <w:bottom w:val="none" w:sz="0" w:space="0" w:color="auto"/>
        <w:right w:val="none" w:sz="0" w:space="0" w:color="auto"/>
      </w:divBdr>
    </w:div>
    <w:div w:id="1115826219">
      <w:bodyDiv w:val="1"/>
      <w:marLeft w:val="0"/>
      <w:marRight w:val="0"/>
      <w:marTop w:val="0"/>
      <w:marBottom w:val="0"/>
      <w:divBdr>
        <w:top w:val="none" w:sz="0" w:space="0" w:color="auto"/>
        <w:left w:val="none" w:sz="0" w:space="0" w:color="auto"/>
        <w:bottom w:val="none" w:sz="0" w:space="0" w:color="auto"/>
        <w:right w:val="none" w:sz="0" w:space="0" w:color="auto"/>
      </w:divBdr>
    </w:div>
    <w:div w:id="1122305512">
      <w:bodyDiv w:val="1"/>
      <w:marLeft w:val="0"/>
      <w:marRight w:val="0"/>
      <w:marTop w:val="0"/>
      <w:marBottom w:val="0"/>
      <w:divBdr>
        <w:top w:val="none" w:sz="0" w:space="0" w:color="auto"/>
        <w:left w:val="none" w:sz="0" w:space="0" w:color="auto"/>
        <w:bottom w:val="none" w:sz="0" w:space="0" w:color="auto"/>
        <w:right w:val="none" w:sz="0" w:space="0" w:color="auto"/>
      </w:divBdr>
    </w:div>
    <w:div w:id="1123188218">
      <w:bodyDiv w:val="1"/>
      <w:marLeft w:val="0"/>
      <w:marRight w:val="0"/>
      <w:marTop w:val="0"/>
      <w:marBottom w:val="0"/>
      <w:divBdr>
        <w:top w:val="none" w:sz="0" w:space="0" w:color="auto"/>
        <w:left w:val="none" w:sz="0" w:space="0" w:color="auto"/>
        <w:bottom w:val="none" w:sz="0" w:space="0" w:color="auto"/>
        <w:right w:val="none" w:sz="0" w:space="0" w:color="auto"/>
      </w:divBdr>
    </w:div>
    <w:div w:id="1123882825">
      <w:bodyDiv w:val="1"/>
      <w:marLeft w:val="0"/>
      <w:marRight w:val="0"/>
      <w:marTop w:val="0"/>
      <w:marBottom w:val="0"/>
      <w:divBdr>
        <w:top w:val="none" w:sz="0" w:space="0" w:color="auto"/>
        <w:left w:val="none" w:sz="0" w:space="0" w:color="auto"/>
        <w:bottom w:val="none" w:sz="0" w:space="0" w:color="auto"/>
        <w:right w:val="none" w:sz="0" w:space="0" w:color="auto"/>
      </w:divBdr>
    </w:div>
    <w:div w:id="1133870348">
      <w:bodyDiv w:val="1"/>
      <w:marLeft w:val="0"/>
      <w:marRight w:val="0"/>
      <w:marTop w:val="0"/>
      <w:marBottom w:val="0"/>
      <w:divBdr>
        <w:top w:val="none" w:sz="0" w:space="0" w:color="auto"/>
        <w:left w:val="none" w:sz="0" w:space="0" w:color="auto"/>
        <w:bottom w:val="none" w:sz="0" w:space="0" w:color="auto"/>
        <w:right w:val="none" w:sz="0" w:space="0" w:color="auto"/>
      </w:divBdr>
    </w:div>
    <w:div w:id="1138886085">
      <w:bodyDiv w:val="1"/>
      <w:marLeft w:val="0"/>
      <w:marRight w:val="0"/>
      <w:marTop w:val="0"/>
      <w:marBottom w:val="0"/>
      <w:divBdr>
        <w:top w:val="none" w:sz="0" w:space="0" w:color="auto"/>
        <w:left w:val="none" w:sz="0" w:space="0" w:color="auto"/>
        <w:bottom w:val="none" w:sz="0" w:space="0" w:color="auto"/>
        <w:right w:val="none" w:sz="0" w:space="0" w:color="auto"/>
      </w:divBdr>
    </w:div>
    <w:div w:id="1142039569">
      <w:bodyDiv w:val="1"/>
      <w:marLeft w:val="0"/>
      <w:marRight w:val="0"/>
      <w:marTop w:val="0"/>
      <w:marBottom w:val="0"/>
      <w:divBdr>
        <w:top w:val="none" w:sz="0" w:space="0" w:color="auto"/>
        <w:left w:val="none" w:sz="0" w:space="0" w:color="auto"/>
        <w:bottom w:val="none" w:sz="0" w:space="0" w:color="auto"/>
        <w:right w:val="none" w:sz="0" w:space="0" w:color="auto"/>
      </w:divBdr>
    </w:div>
    <w:div w:id="1144392058">
      <w:bodyDiv w:val="1"/>
      <w:marLeft w:val="0"/>
      <w:marRight w:val="0"/>
      <w:marTop w:val="0"/>
      <w:marBottom w:val="0"/>
      <w:divBdr>
        <w:top w:val="none" w:sz="0" w:space="0" w:color="auto"/>
        <w:left w:val="none" w:sz="0" w:space="0" w:color="auto"/>
        <w:bottom w:val="none" w:sz="0" w:space="0" w:color="auto"/>
        <w:right w:val="none" w:sz="0" w:space="0" w:color="auto"/>
      </w:divBdr>
    </w:div>
    <w:div w:id="1146555852">
      <w:bodyDiv w:val="1"/>
      <w:marLeft w:val="0"/>
      <w:marRight w:val="0"/>
      <w:marTop w:val="0"/>
      <w:marBottom w:val="0"/>
      <w:divBdr>
        <w:top w:val="none" w:sz="0" w:space="0" w:color="auto"/>
        <w:left w:val="none" w:sz="0" w:space="0" w:color="auto"/>
        <w:bottom w:val="none" w:sz="0" w:space="0" w:color="auto"/>
        <w:right w:val="none" w:sz="0" w:space="0" w:color="auto"/>
      </w:divBdr>
    </w:div>
    <w:div w:id="1152672488">
      <w:bodyDiv w:val="1"/>
      <w:marLeft w:val="0"/>
      <w:marRight w:val="0"/>
      <w:marTop w:val="0"/>
      <w:marBottom w:val="0"/>
      <w:divBdr>
        <w:top w:val="none" w:sz="0" w:space="0" w:color="auto"/>
        <w:left w:val="none" w:sz="0" w:space="0" w:color="auto"/>
        <w:bottom w:val="none" w:sz="0" w:space="0" w:color="auto"/>
        <w:right w:val="none" w:sz="0" w:space="0" w:color="auto"/>
      </w:divBdr>
    </w:div>
    <w:div w:id="1160196196">
      <w:bodyDiv w:val="1"/>
      <w:marLeft w:val="0"/>
      <w:marRight w:val="0"/>
      <w:marTop w:val="0"/>
      <w:marBottom w:val="0"/>
      <w:divBdr>
        <w:top w:val="none" w:sz="0" w:space="0" w:color="auto"/>
        <w:left w:val="none" w:sz="0" w:space="0" w:color="auto"/>
        <w:bottom w:val="none" w:sz="0" w:space="0" w:color="auto"/>
        <w:right w:val="none" w:sz="0" w:space="0" w:color="auto"/>
      </w:divBdr>
    </w:div>
    <w:div w:id="1169098108">
      <w:bodyDiv w:val="1"/>
      <w:marLeft w:val="0"/>
      <w:marRight w:val="0"/>
      <w:marTop w:val="0"/>
      <w:marBottom w:val="0"/>
      <w:divBdr>
        <w:top w:val="none" w:sz="0" w:space="0" w:color="auto"/>
        <w:left w:val="none" w:sz="0" w:space="0" w:color="auto"/>
        <w:bottom w:val="none" w:sz="0" w:space="0" w:color="auto"/>
        <w:right w:val="none" w:sz="0" w:space="0" w:color="auto"/>
      </w:divBdr>
    </w:div>
    <w:div w:id="1170413994">
      <w:bodyDiv w:val="1"/>
      <w:marLeft w:val="0"/>
      <w:marRight w:val="0"/>
      <w:marTop w:val="0"/>
      <w:marBottom w:val="0"/>
      <w:divBdr>
        <w:top w:val="none" w:sz="0" w:space="0" w:color="auto"/>
        <w:left w:val="none" w:sz="0" w:space="0" w:color="auto"/>
        <w:bottom w:val="none" w:sz="0" w:space="0" w:color="auto"/>
        <w:right w:val="none" w:sz="0" w:space="0" w:color="auto"/>
      </w:divBdr>
    </w:div>
    <w:div w:id="1175732265">
      <w:bodyDiv w:val="1"/>
      <w:marLeft w:val="0"/>
      <w:marRight w:val="0"/>
      <w:marTop w:val="0"/>
      <w:marBottom w:val="0"/>
      <w:divBdr>
        <w:top w:val="none" w:sz="0" w:space="0" w:color="auto"/>
        <w:left w:val="none" w:sz="0" w:space="0" w:color="auto"/>
        <w:bottom w:val="none" w:sz="0" w:space="0" w:color="auto"/>
        <w:right w:val="none" w:sz="0" w:space="0" w:color="auto"/>
      </w:divBdr>
    </w:div>
    <w:div w:id="1187787816">
      <w:bodyDiv w:val="1"/>
      <w:marLeft w:val="0"/>
      <w:marRight w:val="0"/>
      <w:marTop w:val="0"/>
      <w:marBottom w:val="0"/>
      <w:divBdr>
        <w:top w:val="none" w:sz="0" w:space="0" w:color="auto"/>
        <w:left w:val="none" w:sz="0" w:space="0" w:color="auto"/>
        <w:bottom w:val="none" w:sz="0" w:space="0" w:color="auto"/>
        <w:right w:val="none" w:sz="0" w:space="0" w:color="auto"/>
      </w:divBdr>
    </w:div>
    <w:div w:id="1188177396">
      <w:bodyDiv w:val="1"/>
      <w:marLeft w:val="0"/>
      <w:marRight w:val="0"/>
      <w:marTop w:val="0"/>
      <w:marBottom w:val="0"/>
      <w:divBdr>
        <w:top w:val="none" w:sz="0" w:space="0" w:color="auto"/>
        <w:left w:val="none" w:sz="0" w:space="0" w:color="auto"/>
        <w:bottom w:val="none" w:sz="0" w:space="0" w:color="auto"/>
        <w:right w:val="none" w:sz="0" w:space="0" w:color="auto"/>
      </w:divBdr>
    </w:div>
    <w:div w:id="1191187616">
      <w:bodyDiv w:val="1"/>
      <w:marLeft w:val="0"/>
      <w:marRight w:val="0"/>
      <w:marTop w:val="0"/>
      <w:marBottom w:val="0"/>
      <w:divBdr>
        <w:top w:val="none" w:sz="0" w:space="0" w:color="auto"/>
        <w:left w:val="none" w:sz="0" w:space="0" w:color="auto"/>
        <w:bottom w:val="none" w:sz="0" w:space="0" w:color="auto"/>
        <w:right w:val="none" w:sz="0" w:space="0" w:color="auto"/>
      </w:divBdr>
    </w:div>
    <w:div w:id="1191261074">
      <w:bodyDiv w:val="1"/>
      <w:marLeft w:val="0"/>
      <w:marRight w:val="0"/>
      <w:marTop w:val="0"/>
      <w:marBottom w:val="0"/>
      <w:divBdr>
        <w:top w:val="none" w:sz="0" w:space="0" w:color="auto"/>
        <w:left w:val="none" w:sz="0" w:space="0" w:color="auto"/>
        <w:bottom w:val="none" w:sz="0" w:space="0" w:color="auto"/>
        <w:right w:val="none" w:sz="0" w:space="0" w:color="auto"/>
      </w:divBdr>
    </w:div>
    <w:div w:id="1199581975">
      <w:bodyDiv w:val="1"/>
      <w:marLeft w:val="0"/>
      <w:marRight w:val="0"/>
      <w:marTop w:val="0"/>
      <w:marBottom w:val="0"/>
      <w:divBdr>
        <w:top w:val="none" w:sz="0" w:space="0" w:color="auto"/>
        <w:left w:val="none" w:sz="0" w:space="0" w:color="auto"/>
        <w:bottom w:val="none" w:sz="0" w:space="0" w:color="auto"/>
        <w:right w:val="none" w:sz="0" w:space="0" w:color="auto"/>
      </w:divBdr>
    </w:div>
    <w:div w:id="1220820257">
      <w:bodyDiv w:val="1"/>
      <w:marLeft w:val="0"/>
      <w:marRight w:val="0"/>
      <w:marTop w:val="0"/>
      <w:marBottom w:val="0"/>
      <w:divBdr>
        <w:top w:val="none" w:sz="0" w:space="0" w:color="auto"/>
        <w:left w:val="none" w:sz="0" w:space="0" w:color="auto"/>
        <w:bottom w:val="none" w:sz="0" w:space="0" w:color="auto"/>
        <w:right w:val="none" w:sz="0" w:space="0" w:color="auto"/>
      </w:divBdr>
    </w:div>
    <w:div w:id="1242059720">
      <w:bodyDiv w:val="1"/>
      <w:marLeft w:val="0"/>
      <w:marRight w:val="0"/>
      <w:marTop w:val="0"/>
      <w:marBottom w:val="0"/>
      <w:divBdr>
        <w:top w:val="none" w:sz="0" w:space="0" w:color="auto"/>
        <w:left w:val="none" w:sz="0" w:space="0" w:color="auto"/>
        <w:bottom w:val="none" w:sz="0" w:space="0" w:color="auto"/>
        <w:right w:val="none" w:sz="0" w:space="0" w:color="auto"/>
      </w:divBdr>
    </w:div>
    <w:div w:id="1246064389">
      <w:bodyDiv w:val="1"/>
      <w:marLeft w:val="0"/>
      <w:marRight w:val="0"/>
      <w:marTop w:val="0"/>
      <w:marBottom w:val="0"/>
      <w:divBdr>
        <w:top w:val="none" w:sz="0" w:space="0" w:color="auto"/>
        <w:left w:val="none" w:sz="0" w:space="0" w:color="auto"/>
        <w:bottom w:val="none" w:sz="0" w:space="0" w:color="auto"/>
        <w:right w:val="none" w:sz="0" w:space="0" w:color="auto"/>
      </w:divBdr>
    </w:div>
    <w:div w:id="1248461586">
      <w:bodyDiv w:val="1"/>
      <w:marLeft w:val="0"/>
      <w:marRight w:val="0"/>
      <w:marTop w:val="0"/>
      <w:marBottom w:val="0"/>
      <w:divBdr>
        <w:top w:val="none" w:sz="0" w:space="0" w:color="auto"/>
        <w:left w:val="none" w:sz="0" w:space="0" w:color="auto"/>
        <w:bottom w:val="none" w:sz="0" w:space="0" w:color="auto"/>
        <w:right w:val="none" w:sz="0" w:space="0" w:color="auto"/>
      </w:divBdr>
    </w:div>
    <w:div w:id="1251501562">
      <w:bodyDiv w:val="1"/>
      <w:marLeft w:val="0"/>
      <w:marRight w:val="0"/>
      <w:marTop w:val="0"/>
      <w:marBottom w:val="0"/>
      <w:divBdr>
        <w:top w:val="none" w:sz="0" w:space="0" w:color="auto"/>
        <w:left w:val="none" w:sz="0" w:space="0" w:color="auto"/>
        <w:bottom w:val="none" w:sz="0" w:space="0" w:color="auto"/>
        <w:right w:val="none" w:sz="0" w:space="0" w:color="auto"/>
      </w:divBdr>
    </w:div>
    <w:div w:id="1260287433">
      <w:bodyDiv w:val="1"/>
      <w:marLeft w:val="0"/>
      <w:marRight w:val="0"/>
      <w:marTop w:val="0"/>
      <w:marBottom w:val="0"/>
      <w:divBdr>
        <w:top w:val="none" w:sz="0" w:space="0" w:color="auto"/>
        <w:left w:val="none" w:sz="0" w:space="0" w:color="auto"/>
        <w:bottom w:val="none" w:sz="0" w:space="0" w:color="auto"/>
        <w:right w:val="none" w:sz="0" w:space="0" w:color="auto"/>
      </w:divBdr>
    </w:div>
    <w:div w:id="1262572425">
      <w:bodyDiv w:val="1"/>
      <w:marLeft w:val="0"/>
      <w:marRight w:val="0"/>
      <w:marTop w:val="0"/>
      <w:marBottom w:val="0"/>
      <w:divBdr>
        <w:top w:val="none" w:sz="0" w:space="0" w:color="auto"/>
        <w:left w:val="none" w:sz="0" w:space="0" w:color="auto"/>
        <w:bottom w:val="none" w:sz="0" w:space="0" w:color="auto"/>
        <w:right w:val="none" w:sz="0" w:space="0" w:color="auto"/>
      </w:divBdr>
    </w:div>
    <w:div w:id="1271356119">
      <w:bodyDiv w:val="1"/>
      <w:marLeft w:val="0"/>
      <w:marRight w:val="0"/>
      <w:marTop w:val="0"/>
      <w:marBottom w:val="0"/>
      <w:divBdr>
        <w:top w:val="none" w:sz="0" w:space="0" w:color="auto"/>
        <w:left w:val="none" w:sz="0" w:space="0" w:color="auto"/>
        <w:bottom w:val="none" w:sz="0" w:space="0" w:color="auto"/>
        <w:right w:val="none" w:sz="0" w:space="0" w:color="auto"/>
      </w:divBdr>
    </w:div>
    <w:div w:id="1278219814">
      <w:bodyDiv w:val="1"/>
      <w:marLeft w:val="0"/>
      <w:marRight w:val="0"/>
      <w:marTop w:val="0"/>
      <w:marBottom w:val="0"/>
      <w:divBdr>
        <w:top w:val="none" w:sz="0" w:space="0" w:color="auto"/>
        <w:left w:val="none" w:sz="0" w:space="0" w:color="auto"/>
        <w:bottom w:val="none" w:sz="0" w:space="0" w:color="auto"/>
        <w:right w:val="none" w:sz="0" w:space="0" w:color="auto"/>
      </w:divBdr>
    </w:div>
    <w:div w:id="1279801850">
      <w:bodyDiv w:val="1"/>
      <w:marLeft w:val="0"/>
      <w:marRight w:val="0"/>
      <w:marTop w:val="0"/>
      <w:marBottom w:val="0"/>
      <w:divBdr>
        <w:top w:val="none" w:sz="0" w:space="0" w:color="auto"/>
        <w:left w:val="none" w:sz="0" w:space="0" w:color="auto"/>
        <w:bottom w:val="none" w:sz="0" w:space="0" w:color="auto"/>
        <w:right w:val="none" w:sz="0" w:space="0" w:color="auto"/>
      </w:divBdr>
    </w:div>
    <w:div w:id="1284002714">
      <w:bodyDiv w:val="1"/>
      <w:marLeft w:val="0"/>
      <w:marRight w:val="0"/>
      <w:marTop w:val="0"/>
      <w:marBottom w:val="0"/>
      <w:divBdr>
        <w:top w:val="none" w:sz="0" w:space="0" w:color="auto"/>
        <w:left w:val="none" w:sz="0" w:space="0" w:color="auto"/>
        <w:bottom w:val="none" w:sz="0" w:space="0" w:color="auto"/>
        <w:right w:val="none" w:sz="0" w:space="0" w:color="auto"/>
      </w:divBdr>
    </w:div>
    <w:div w:id="1290890855">
      <w:bodyDiv w:val="1"/>
      <w:marLeft w:val="0"/>
      <w:marRight w:val="0"/>
      <w:marTop w:val="0"/>
      <w:marBottom w:val="0"/>
      <w:divBdr>
        <w:top w:val="none" w:sz="0" w:space="0" w:color="auto"/>
        <w:left w:val="none" w:sz="0" w:space="0" w:color="auto"/>
        <w:bottom w:val="none" w:sz="0" w:space="0" w:color="auto"/>
        <w:right w:val="none" w:sz="0" w:space="0" w:color="auto"/>
      </w:divBdr>
    </w:div>
    <w:div w:id="1292395861">
      <w:bodyDiv w:val="1"/>
      <w:marLeft w:val="0"/>
      <w:marRight w:val="0"/>
      <w:marTop w:val="0"/>
      <w:marBottom w:val="0"/>
      <w:divBdr>
        <w:top w:val="none" w:sz="0" w:space="0" w:color="auto"/>
        <w:left w:val="none" w:sz="0" w:space="0" w:color="auto"/>
        <w:bottom w:val="none" w:sz="0" w:space="0" w:color="auto"/>
        <w:right w:val="none" w:sz="0" w:space="0" w:color="auto"/>
      </w:divBdr>
    </w:div>
    <w:div w:id="1298533516">
      <w:bodyDiv w:val="1"/>
      <w:marLeft w:val="0"/>
      <w:marRight w:val="0"/>
      <w:marTop w:val="0"/>
      <w:marBottom w:val="0"/>
      <w:divBdr>
        <w:top w:val="none" w:sz="0" w:space="0" w:color="auto"/>
        <w:left w:val="none" w:sz="0" w:space="0" w:color="auto"/>
        <w:bottom w:val="none" w:sz="0" w:space="0" w:color="auto"/>
        <w:right w:val="none" w:sz="0" w:space="0" w:color="auto"/>
      </w:divBdr>
    </w:div>
    <w:div w:id="1308438975">
      <w:bodyDiv w:val="1"/>
      <w:marLeft w:val="0"/>
      <w:marRight w:val="0"/>
      <w:marTop w:val="0"/>
      <w:marBottom w:val="0"/>
      <w:divBdr>
        <w:top w:val="none" w:sz="0" w:space="0" w:color="auto"/>
        <w:left w:val="none" w:sz="0" w:space="0" w:color="auto"/>
        <w:bottom w:val="none" w:sz="0" w:space="0" w:color="auto"/>
        <w:right w:val="none" w:sz="0" w:space="0" w:color="auto"/>
      </w:divBdr>
    </w:div>
    <w:div w:id="1311446642">
      <w:bodyDiv w:val="1"/>
      <w:marLeft w:val="0"/>
      <w:marRight w:val="0"/>
      <w:marTop w:val="0"/>
      <w:marBottom w:val="0"/>
      <w:divBdr>
        <w:top w:val="none" w:sz="0" w:space="0" w:color="auto"/>
        <w:left w:val="none" w:sz="0" w:space="0" w:color="auto"/>
        <w:bottom w:val="none" w:sz="0" w:space="0" w:color="auto"/>
        <w:right w:val="none" w:sz="0" w:space="0" w:color="auto"/>
      </w:divBdr>
    </w:div>
    <w:div w:id="1326587880">
      <w:bodyDiv w:val="1"/>
      <w:marLeft w:val="0"/>
      <w:marRight w:val="0"/>
      <w:marTop w:val="0"/>
      <w:marBottom w:val="0"/>
      <w:divBdr>
        <w:top w:val="none" w:sz="0" w:space="0" w:color="auto"/>
        <w:left w:val="none" w:sz="0" w:space="0" w:color="auto"/>
        <w:bottom w:val="none" w:sz="0" w:space="0" w:color="auto"/>
        <w:right w:val="none" w:sz="0" w:space="0" w:color="auto"/>
      </w:divBdr>
    </w:div>
    <w:div w:id="1327977678">
      <w:bodyDiv w:val="1"/>
      <w:marLeft w:val="0"/>
      <w:marRight w:val="0"/>
      <w:marTop w:val="0"/>
      <w:marBottom w:val="0"/>
      <w:divBdr>
        <w:top w:val="none" w:sz="0" w:space="0" w:color="auto"/>
        <w:left w:val="none" w:sz="0" w:space="0" w:color="auto"/>
        <w:bottom w:val="none" w:sz="0" w:space="0" w:color="auto"/>
        <w:right w:val="none" w:sz="0" w:space="0" w:color="auto"/>
      </w:divBdr>
    </w:div>
    <w:div w:id="1337417159">
      <w:bodyDiv w:val="1"/>
      <w:marLeft w:val="0"/>
      <w:marRight w:val="0"/>
      <w:marTop w:val="0"/>
      <w:marBottom w:val="0"/>
      <w:divBdr>
        <w:top w:val="none" w:sz="0" w:space="0" w:color="auto"/>
        <w:left w:val="none" w:sz="0" w:space="0" w:color="auto"/>
        <w:bottom w:val="none" w:sz="0" w:space="0" w:color="auto"/>
        <w:right w:val="none" w:sz="0" w:space="0" w:color="auto"/>
      </w:divBdr>
    </w:div>
    <w:div w:id="1337804930">
      <w:bodyDiv w:val="1"/>
      <w:marLeft w:val="0"/>
      <w:marRight w:val="0"/>
      <w:marTop w:val="0"/>
      <w:marBottom w:val="0"/>
      <w:divBdr>
        <w:top w:val="none" w:sz="0" w:space="0" w:color="auto"/>
        <w:left w:val="none" w:sz="0" w:space="0" w:color="auto"/>
        <w:bottom w:val="none" w:sz="0" w:space="0" w:color="auto"/>
        <w:right w:val="none" w:sz="0" w:space="0" w:color="auto"/>
      </w:divBdr>
    </w:div>
    <w:div w:id="1342708744">
      <w:bodyDiv w:val="1"/>
      <w:marLeft w:val="0"/>
      <w:marRight w:val="0"/>
      <w:marTop w:val="0"/>
      <w:marBottom w:val="0"/>
      <w:divBdr>
        <w:top w:val="none" w:sz="0" w:space="0" w:color="auto"/>
        <w:left w:val="none" w:sz="0" w:space="0" w:color="auto"/>
        <w:bottom w:val="none" w:sz="0" w:space="0" w:color="auto"/>
        <w:right w:val="none" w:sz="0" w:space="0" w:color="auto"/>
      </w:divBdr>
    </w:div>
    <w:div w:id="1371999249">
      <w:bodyDiv w:val="1"/>
      <w:marLeft w:val="0"/>
      <w:marRight w:val="0"/>
      <w:marTop w:val="0"/>
      <w:marBottom w:val="0"/>
      <w:divBdr>
        <w:top w:val="none" w:sz="0" w:space="0" w:color="auto"/>
        <w:left w:val="none" w:sz="0" w:space="0" w:color="auto"/>
        <w:bottom w:val="none" w:sz="0" w:space="0" w:color="auto"/>
        <w:right w:val="none" w:sz="0" w:space="0" w:color="auto"/>
      </w:divBdr>
    </w:div>
    <w:div w:id="1385983567">
      <w:bodyDiv w:val="1"/>
      <w:marLeft w:val="0"/>
      <w:marRight w:val="0"/>
      <w:marTop w:val="0"/>
      <w:marBottom w:val="0"/>
      <w:divBdr>
        <w:top w:val="none" w:sz="0" w:space="0" w:color="auto"/>
        <w:left w:val="none" w:sz="0" w:space="0" w:color="auto"/>
        <w:bottom w:val="none" w:sz="0" w:space="0" w:color="auto"/>
        <w:right w:val="none" w:sz="0" w:space="0" w:color="auto"/>
      </w:divBdr>
    </w:div>
    <w:div w:id="1391230594">
      <w:bodyDiv w:val="1"/>
      <w:marLeft w:val="0"/>
      <w:marRight w:val="0"/>
      <w:marTop w:val="0"/>
      <w:marBottom w:val="0"/>
      <w:divBdr>
        <w:top w:val="none" w:sz="0" w:space="0" w:color="auto"/>
        <w:left w:val="none" w:sz="0" w:space="0" w:color="auto"/>
        <w:bottom w:val="none" w:sz="0" w:space="0" w:color="auto"/>
        <w:right w:val="none" w:sz="0" w:space="0" w:color="auto"/>
      </w:divBdr>
    </w:div>
    <w:div w:id="1393309365">
      <w:bodyDiv w:val="1"/>
      <w:marLeft w:val="0"/>
      <w:marRight w:val="0"/>
      <w:marTop w:val="0"/>
      <w:marBottom w:val="0"/>
      <w:divBdr>
        <w:top w:val="none" w:sz="0" w:space="0" w:color="auto"/>
        <w:left w:val="none" w:sz="0" w:space="0" w:color="auto"/>
        <w:bottom w:val="none" w:sz="0" w:space="0" w:color="auto"/>
        <w:right w:val="none" w:sz="0" w:space="0" w:color="auto"/>
      </w:divBdr>
    </w:div>
    <w:div w:id="1401488523">
      <w:bodyDiv w:val="1"/>
      <w:marLeft w:val="0"/>
      <w:marRight w:val="0"/>
      <w:marTop w:val="0"/>
      <w:marBottom w:val="0"/>
      <w:divBdr>
        <w:top w:val="none" w:sz="0" w:space="0" w:color="auto"/>
        <w:left w:val="none" w:sz="0" w:space="0" w:color="auto"/>
        <w:bottom w:val="none" w:sz="0" w:space="0" w:color="auto"/>
        <w:right w:val="none" w:sz="0" w:space="0" w:color="auto"/>
      </w:divBdr>
    </w:div>
    <w:div w:id="1413428029">
      <w:bodyDiv w:val="1"/>
      <w:marLeft w:val="0"/>
      <w:marRight w:val="0"/>
      <w:marTop w:val="0"/>
      <w:marBottom w:val="0"/>
      <w:divBdr>
        <w:top w:val="none" w:sz="0" w:space="0" w:color="auto"/>
        <w:left w:val="none" w:sz="0" w:space="0" w:color="auto"/>
        <w:bottom w:val="none" w:sz="0" w:space="0" w:color="auto"/>
        <w:right w:val="none" w:sz="0" w:space="0" w:color="auto"/>
      </w:divBdr>
    </w:div>
    <w:div w:id="1419787406">
      <w:bodyDiv w:val="1"/>
      <w:marLeft w:val="0"/>
      <w:marRight w:val="0"/>
      <w:marTop w:val="0"/>
      <w:marBottom w:val="0"/>
      <w:divBdr>
        <w:top w:val="none" w:sz="0" w:space="0" w:color="auto"/>
        <w:left w:val="none" w:sz="0" w:space="0" w:color="auto"/>
        <w:bottom w:val="none" w:sz="0" w:space="0" w:color="auto"/>
        <w:right w:val="none" w:sz="0" w:space="0" w:color="auto"/>
      </w:divBdr>
    </w:div>
    <w:div w:id="1426532148">
      <w:bodyDiv w:val="1"/>
      <w:marLeft w:val="0"/>
      <w:marRight w:val="0"/>
      <w:marTop w:val="0"/>
      <w:marBottom w:val="0"/>
      <w:divBdr>
        <w:top w:val="none" w:sz="0" w:space="0" w:color="auto"/>
        <w:left w:val="none" w:sz="0" w:space="0" w:color="auto"/>
        <w:bottom w:val="none" w:sz="0" w:space="0" w:color="auto"/>
        <w:right w:val="none" w:sz="0" w:space="0" w:color="auto"/>
      </w:divBdr>
    </w:div>
    <w:div w:id="1427769295">
      <w:bodyDiv w:val="1"/>
      <w:marLeft w:val="0"/>
      <w:marRight w:val="0"/>
      <w:marTop w:val="0"/>
      <w:marBottom w:val="0"/>
      <w:divBdr>
        <w:top w:val="none" w:sz="0" w:space="0" w:color="auto"/>
        <w:left w:val="none" w:sz="0" w:space="0" w:color="auto"/>
        <w:bottom w:val="none" w:sz="0" w:space="0" w:color="auto"/>
        <w:right w:val="none" w:sz="0" w:space="0" w:color="auto"/>
      </w:divBdr>
    </w:div>
    <w:div w:id="1433740726">
      <w:bodyDiv w:val="1"/>
      <w:marLeft w:val="0"/>
      <w:marRight w:val="0"/>
      <w:marTop w:val="0"/>
      <w:marBottom w:val="0"/>
      <w:divBdr>
        <w:top w:val="none" w:sz="0" w:space="0" w:color="auto"/>
        <w:left w:val="none" w:sz="0" w:space="0" w:color="auto"/>
        <w:bottom w:val="none" w:sz="0" w:space="0" w:color="auto"/>
        <w:right w:val="none" w:sz="0" w:space="0" w:color="auto"/>
      </w:divBdr>
    </w:div>
    <w:div w:id="1442921552">
      <w:bodyDiv w:val="1"/>
      <w:marLeft w:val="0"/>
      <w:marRight w:val="0"/>
      <w:marTop w:val="0"/>
      <w:marBottom w:val="0"/>
      <w:divBdr>
        <w:top w:val="none" w:sz="0" w:space="0" w:color="auto"/>
        <w:left w:val="none" w:sz="0" w:space="0" w:color="auto"/>
        <w:bottom w:val="none" w:sz="0" w:space="0" w:color="auto"/>
        <w:right w:val="none" w:sz="0" w:space="0" w:color="auto"/>
      </w:divBdr>
    </w:div>
    <w:div w:id="1481270641">
      <w:bodyDiv w:val="1"/>
      <w:marLeft w:val="0"/>
      <w:marRight w:val="0"/>
      <w:marTop w:val="0"/>
      <w:marBottom w:val="0"/>
      <w:divBdr>
        <w:top w:val="none" w:sz="0" w:space="0" w:color="auto"/>
        <w:left w:val="none" w:sz="0" w:space="0" w:color="auto"/>
        <w:bottom w:val="none" w:sz="0" w:space="0" w:color="auto"/>
        <w:right w:val="none" w:sz="0" w:space="0" w:color="auto"/>
      </w:divBdr>
    </w:div>
    <w:div w:id="1484349994">
      <w:bodyDiv w:val="1"/>
      <w:marLeft w:val="0"/>
      <w:marRight w:val="0"/>
      <w:marTop w:val="0"/>
      <w:marBottom w:val="0"/>
      <w:divBdr>
        <w:top w:val="none" w:sz="0" w:space="0" w:color="auto"/>
        <w:left w:val="none" w:sz="0" w:space="0" w:color="auto"/>
        <w:bottom w:val="none" w:sz="0" w:space="0" w:color="auto"/>
        <w:right w:val="none" w:sz="0" w:space="0" w:color="auto"/>
      </w:divBdr>
    </w:div>
    <w:div w:id="1493523287">
      <w:bodyDiv w:val="1"/>
      <w:marLeft w:val="0"/>
      <w:marRight w:val="0"/>
      <w:marTop w:val="0"/>
      <w:marBottom w:val="0"/>
      <w:divBdr>
        <w:top w:val="none" w:sz="0" w:space="0" w:color="auto"/>
        <w:left w:val="none" w:sz="0" w:space="0" w:color="auto"/>
        <w:bottom w:val="none" w:sz="0" w:space="0" w:color="auto"/>
        <w:right w:val="none" w:sz="0" w:space="0" w:color="auto"/>
      </w:divBdr>
    </w:div>
    <w:div w:id="1498643985">
      <w:bodyDiv w:val="1"/>
      <w:marLeft w:val="0"/>
      <w:marRight w:val="0"/>
      <w:marTop w:val="0"/>
      <w:marBottom w:val="0"/>
      <w:divBdr>
        <w:top w:val="none" w:sz="0" w:space="0" w:color="auto"/>
        <w:left w:val="none" w:sz="0" w:space="0" w:color="auto"/>
        <w:bottom w:val="none" w:sz="0" w:space="0" w:color="auto"/>
        <w:right w:val="none" w:sz="0" w:space="0" w:color="auto"/>
      </w:divBdr>
    </w:div>
    <w:div w:id="1503858262">
      <w:bodyDiv w:val="1"/>
      <w:marLeft w:val="0"/>
      <w:marRight w:val="0"/>
      <w:marTop w:val="0"/>
      <w:marBottom w:val="0"/>
      <w:divBdr>
        <w:top w:val="none" w:sz="0" w:space="0" w:color="auto"/>
        <w:left w:val="none" w:sz="0" w:space="0" w:color="auto"/>
        <w:bottom w:val="none" w:sz="0" w:space="0" w:color="auto"/>
        <w:right w:val="none" w:sz="0" w:space="0" w:color="auto"/>
      </w:divBdr>
    </w:div>
    <w:div w:id="1516115055">
      <w:bodyDiv w:val="1"/>
      <w:marLeft w:val="0"/>
      <w:marRight w:val="0"/>
      <w:marTop w:val="0"/>
      <w:marBottom w:val="0"/>
      <w:divBdr>
        <w:top w:val="none" w:sz="0" w:space="0" w:color="auto"/>
        <w:left w:val="none" w:sz="0" w:space="0" w:color="auto"/>
        <w:bottom w:val="none" w:sz="0" w:space="0" w:color="auto"/>
        <w:right w:val="none" w:sz="0" w:space="0" w:color="auto"/>
      </w:divBdr>
    </w:div>
    <w:div w:id="1530138970">
      <w:bodyDiv w:val="1"/>
      <w:marLeft w:val="0"/>
      <w:marRight w:val="0"/>
      <w:marTop w:val="0"/>
      <w:marBottom w:val="0"/>
      <w:divBdr>
        <w:top w:val="none" w:sz="0" w:space="0" w:color="auto"/>
        <w:left w:val="none" w:sz="0" w:space="0" w:color="auto"/>
        <w:bottom w:val="none" w:sz="0" w:space="0" w:color="auto"/>
        <w:right w:val="none" w:sz="0" w:space="0" w:color="auto"/>
      </w:divBdr>
    </w:div>
    <w:div w:id="1541624574">
      <w:bodyDiv w:val="1"/>
      <w:marLeft w:val="0"/>
      <w:marRight w:val="0"/>
      <w:marTop w:val="0"/>
      <w:marBottom w:val="0"/>
      <w:divBdr>
        <w:top w:val="none" w:sz="0" w:space="0" w:color="auto"/>
        <w:left w:val="none" w:sz="0" w:space="0" w:color="auto"/>
        <w:bottom w:val="none" w:sz="0" w:space="0" w:color="auto"/>
        <w:right w:val="none" w:sz="0" w:space="0" w:color="auto"/>
      </w:divBdr>
    </w:div>
    <w:div w:id="1550410153">
      <w:bodyDiv w:val="1"/>
      <w:marLeft w:val="0"/>
      <w:marRight w:val="0"/>
      <w:marTop w:val="0"/>
      <w:marBottom w:val="0"/>
      <w:divBdr>
        <w:top w:val="none" w:sz="0" w:space="0" w:color="auto"/>
        <w:left w:val="none" w:sz="0" w:space="0" w:color="auto"/>
        <w:bottom w:val="none" w:sz="0" w:space="0" w:color="auto"/>
        <w:right w:val="none" w:sz="0" w:space="0" w:color="auto"/>
      </w:divBdr>
    </w:div>
    <w:div w:id="1552382441">
      <w:bodyDiv w:val="1"/>
      <w:marLeft w:val="0"/>
      <w:marRight w:val="0"/>
      <w:marTop w:val="0"/>
      <w:marBottom w:val="0"/>
      <w:divBdr>
        <w:top w:val="none" w:sz="0" w:space="0" w:color="auto"/>
        <w:left w:val="none" w:sz="0" w:space="0" w:color="auto"/>
        <w:bottom w:val="none" w:sz="0" w:space="0" w:color="auto"/>
        <w:right w:val="none" w:sz="0" w:space="0" w:color="auto"/>
      </w:divBdr>
    </w:div>
    <w:div w:id="1565796356">
      <w:bodyDiv w:val="1"/>
      <w:marLeft w:val="0"/>
      <w:marRight w:val="0"/>
      <w:marTop w:val="0"/>
      <w:marBottom w:val="0"/>
      <w:divBdr>
        <w:top w:val="none" w:sz="0" w:space="0" w:color="auto"/>
        <w:left w:val="none" w:sz="0" w:space="0" w:color="auto"/>
        <w:bottom w:val="none" w:sz="0" w:space="0" w:color="auto"/>
        <w:right w:val="none" w:sz="0" w:space="0" w:color="auto"/>
      </w:divBdr>
    </w:div>
    <w:div w:id="1582564070">
      <w:bodyDiv w:val="1"/>
      <w:marLeft w:val="0"/>
      <w:marRight w:val="0"/>
      <w:marTop w:val="0"/>
      <w:marBottom w:val="0"/>
      <w:divBdr>
        <w:top w:val="none" w:sz="0" w:space="0" w:color="auto"/>
        <w:left w:val="none" w:sz="0" w:space="0" w:color="auto"/>
        <w:bottom w:val="none" w:sz="0" w:space="0" w:color="auto"/>
        <w:right w:val="none" w:sz="0" w:space="0" w:color="auto"/>
      </w:divBdr>
    </w:div>
    <w:div w:id="1590770111">
      <w:bodyDiv w:val="1"/>
      <w:marLeft w:val="0"/>
      <w:marRight w:val="0"/>
      <w:marTop w:val="0"/>
      <w:marBottom w:val="0"/>
      <w:divBdr>
        <w:top w:val="none" w:sz="0" w:space="0" w:color="auto"/>
        <w:left w:val="none" w:sz="0" w:space="0" w:color="auto"/>
        <w:bottom w:val="none" w:sz="0" w:space="0" w:color="auto"/>
        <w:right w:val="none" w:sz="0" w:space="0" w:color="auto"/>
      </w:divBdr>
    </w:div>
    <w:div w:id="1591815973">
      <w:bodyDiv w:val="1"/>
      <w:marLeft w:val="0"/>
      <w:marRight w:val="0"/>
      <w:marTop w:val="0"/>
      <w:marBottom w:val="0"/>
      <w:divBdr>
        <w:top w:val="none" w:sz="0" w:space="0" w:color="auto"/>
        <w:left w:val="none" w:sz="0" w:space="0" w:color="auto"/>
        <w:bottom w:val="none" w:sz="0" w:space="0" w:color="auto"/>
        <w:right w:val="none" w:sz="0" w:space="0" w:color="auto"/>
      </w:divBdr>
    </w:div>
    <w:div w:id="1598250836">
      <w:bodyDiv w:val="1"/>
      <w:marLeft w:val="0"/>
      <w:marRight w:val="0"/>
      <w:marTop w:val="0"/>
      <w:marBottom w:val="0"/>
      <w:divBdr>
        <w:top w:val="none" w:sz="0" w:space="0" w:color="auto"/>
        <w:left w:val="none" w:sz="0" w:space="0" w:color="auto"/>
        <w:bottom w:val="none" w:sz="0" w:space="0" w:color="auto"/>
        <w:right w:val="none" w:sz="0" w:space="0" w:color="auto"/>
      </w:divBdr>
    </w:div>
    <w:div w:id="1600944525">
      <w:bodyDiv w:val="1"/>
      <w:marLeft w:val="0"/>
      <w:marRight w:val="0"/>
      <w:marTop w:val="0"/>
      <w:marBottom w:val="0"/>
      <w:divBdr>
        <w:top w:val="none" w:sz="0" w:space="0" w:color="auto"/>
        <w:left w:val="none" w:sz="0" w:space="0" w:color="auto"/>
        <w:bottom w:val="none" w:sz="0" w:space="0" w:color="auto"/>
        <w:right w:val="none" w:sz="0" w:space="0" w:color="auto"/>
      </w:divBdr>
    </w:div>
    <w:div w:id="1608153033">
      <w:bodyDiv w:val="1"/>
      <w:marLeft w:val="0"/>
      <w:marRight w:val="0"/>
      <w:marTop w:val="0"/>
      <w:marBottom w:val="0"/>
      <w:divBdr>
        <w:top w:val="none" w:sz="0" w:space="0" w:color="auto"/>
        <w:left w:val="none" w:sz="0" w:space="0" w:color="auto"/>
        <w:bottom w:val="none" w:sz="0" w:space="0" w:color="auto"/>
        <w:right w:val="none" w:sz="0" w:space="0" w:color="auto"/>
      </w:divBdr>
    </w:div>
    <w:div w:id="1614627045">
      <w:bodyDiv w:val="1"/>
      <w:marLeft w:val="0"/>
      <w:marRight w:val="0"/>
      <w:marTop w:val="0"/>
      <w:marBottom w:val="0"/>
      <w:divBdr>
        <w:top w:val="none" w:sz="0" w:space="0" w:color="auto"/>
        <w:left w:val="none" w:sz="0" w:space="0" w:color="auto"/>
        <w:bottom w:val="none" w:sz="0" w:space="0" w:color="auto"/>
        <w:right w:val="none" w:sz="0" w:space="0" w:color="auto"/>
      </w:divBdr>
    </w:div>
    <w:div w:id="1622568700">
      <w:bodyDiv w:val="1"/>
      <w:marLeft w:val="0"/>
      <w:marRight w:val="0"/>
      <w:marTop w:val="0"/>
      <w:marBottom w:val="0"/>
      <w:divBdr>
        <w:top w:val="none" w:sz="0" w:space="0" w:color="auto"/>
        <w:left w:val="none" w:sz="0" w:space="0" w:color="auto"/>
        <w:bottom w:val="none" w:sz="0" w:space="0" w:color="auto"/>
        <w:right w:val="none" w:sz="0" w:space="0" w:color="auto"/>
      </w:divBdr>
    </w:div>
    <w:div w:id="1622954104">
      <w:bodyDiv w:val="1"/>
      <w:marLeft w:val="0"/>
      <w:marRight w:val="0"/>
      <w:marTop w:val="0"/>
      <w:marBottom w:val="0"/>
      <w:divBdr>
        <w:top w:val="none" w:sz="0" w:space="0" w:color="auto"/>
        <w:left w:val="none" w:sz="0" w:space="0" w:color="auto"/>
        <w:bottom w:val="none" w:sz="0" w:space="0" w:color="auto"/>
        <w:right w:val="none" w:sz="0" w:space="0" w:color="auto"/>
      </w:divBdr>
    </w:div>
    <w:div w:id="1633635236">
      <w:bodyDiv w:val="1"/>
      <w:marLeft w:val="0"/>
      <w:marRight w:val="0"/>
      <w:marTop w:val="0"/>
      <w:marBottom w:val="0"/>
      <w:divBdr>
        <w:top w:val="none" w:sz="0" w:space="0" w:color="auto"/>
        <w:left w:val="none" w:sz="0" w:space="0" w:color="auto"/>
        <w:bottom w:val="none" w:sz="0" w:space="0" w:color="auto"/>
        <w:right w:val="none" w:sz="0" w:space="0" w:color="auto"/>
      </w:divBdr>
    </w:div>
    <w:div w:id="1639921673">
      <w:bodyDiv w:val="1"/>
      <w:marLeft w:val="0"/>
      <w:marRight w:val="0"/>
      <w:marTop w:val="0"/>
      <w:marBottom w:val="0"/>
      <w:divBdr>
        <w:top w:val="none" w:sz="0" w:space="0" w:color="auto"/>
        <w:left w:val="none" w:sz="0" w:space="0" w:color="auto"/>
        <w:bottom w:val="none" w:sz="0" w:space="0" w:color="auto"/>
        <w:right w:val="none" w:sz="0" w:space="0" w:color="auto"/>
      </w:divBdr>
    </w:div>
    <w:div w:id="1646424598">
      <w:bodyDiv w:val="1"/>
      <w:marLeft w:val="0"/>
      <w:marRight w:val="0"/>
      <w:marTop w:val="0"/>
      <w:marBottom w:val="0"/>
      <w:divBdr>
        <w:top w:val="none" w:sz="0" w:space="0" w:color="auto"/>
        <w:left w:val="none" w:sz="0" w:space="0" w:color="auto"/>
        <w:bottom w:val="none" w:sz="0" w:space="0" w:color="auto"/>
        <w:right w:val="none" w:sz="0" w:space="0" w:color="auto"/>
      </w:divBdr>
    </w:div>
    <w:div w:id="1655063696">
      <w:bodyDiv w:val="1"/>
      <w:marLeft w:val="0"/>
      <w:marRight w:val="0"/>
      <w:marTop w:val="0"/>
      <w:marBottom w:val="0"/>
      <w:divBdr>
        <w:top w:val="none" w:sz="0" w:space="0" w:color="auto"/>
        <w:left w:val="none" w:sz="0" w:space="0" w:color="auto"/>
        <w:bottom w:val="none" w:sz="0" w:space="0" w:color="auto"/>
        <w:right w:val="none" w:sz="0" w:space="0" w:color="auto"/>
      </w:divBdr>
    </w:div>
    <w:div w:id="1655836712">
      <w:bodyDiv w:val="1"/>
      <w:marLeft w:val="0"/>
      <w:marRight w:val="0"/>
      <w:marTop w:val="0"/>
      <w:marBottom w:val="0"/>
      <w:divBdr>
        <w:top w:val="none" w:sz="0" w:space="0" w:color="auto"/>
        <w:left w:val="none" w:sz="0" w:space="0" w:color="auto"/>
        <w:bottom w:val="none" w:sz="0" w:space="0" w:color="auto"/>
        <w:right w:val="none" w:sz="0" w:space="0" w:color="auto"/>
      </w:divBdr>
    </w:div>
    <w:div w:id="1667660580">
      <w:bodyDiv w:val="1"/>
      <w:marLeft w:val="0"/>
      <w:marRight w:val="0"/>
      <w:marTop w:val="0"/>
      <w:marBottom w:val="0"/>
      <w:divBdr>
        <w:top w:val="none" w:sz="0" w:space="0" w:color="auto"/>
        <w:left w:val="none" w:sz="0" w:space="0" w:color="auto"/>
        <w:bottom w:val="none" w:sz="0" w:space="0" w:color="auto"/>
        <w:right w:val="none" w:sz="0" w:space="0" w:color="auto"/>
      </w:divBdr>
    </w:div>
    <w:div w:id="1671981100">
      <w:bodyDiv w:val="1"/>
      <w:marLeft w:val="0"/>
      <w:marRight w:val="0"/>
      <w:marTop w:val="0"/>
      <w:marBottom w:val="0"/>
      <w:divBdr>
        <w:top w:val="none" w:sz="0" w:space="0" w:color="auto"/>
        <w:left w:val="none" w:sz="0" w:space="0" w:color="auto"/>
        <w:bottom w:val="none" w:sz="0" w:space="0" w:color="auto"/>
        <w:right w:val="none" w:sz="0" w:space="0" w:color="auto"/>
      </w:divBdr>
    </w:div>
    <w:div w:id="1681273766">
      <w:bodyDiv w:val="1"/>
      <w:marLeft w:val="0"/>
      <w:marRight w:val="0"/>
      <w:marTop w:val="0"/>
      <w:marBottom w:val="0"/>
      <w:divBdr>
        <w:top w:val="none" w:sz="0" w:space="0" w:color="auto"/>
        <w:left w:val="none" w:sz="0" w:space="0" w:color="auto"/>
        <w:bottom w:val="none" w:sz="0" w:space="0" w:color="auto"/>
        <w:right w:val="none" w:sz="0" w:space="0" w:color="auto"/>
      </w:divBdr>
    </w:div>
    <w:div w:id="1691643778">
      <w:bodyDiv w:val="1"/>
      <w:marLeft w:val="0"/>
      <w:marRight w:val="0"/>
      <w:marTop w:val="0"/>
      <w:marBottom w:val="0"/>
      <w:divBdr>
        <w:top w:val="none" w:sz="0" w:space="0" w:color="auto"/>
        <w:left w:val="none" w:sz="0" w:space="0" w:color="auto"/>
        <w:bottom w:val="none" w:sz="0" w:space="0" w:color="auto"/>
        <w:right w:val="none" w:sz="0" w:space="0" w:color="auto"/>
      </w:divBdr>
    </w:div>
    <w:div w:id="1693918453">
      <w:bodyDiv w:val="1"/>
      <w:marLeft w:val="0"/>
      <w:marRight w:val="0"/>
      <w:marTop w:val="0"/>
      <w:marBottom w:val="0"/>
      <w:divBdr>
        <w:top w:val="none" w:sz="0" w:space="0" w:color="auto"/>
        <w:left w:val="none" w:sz="0" w:space="0" w:color="auto"/>
        <w:bottom w:val="none" w:sz="0" w:space="0" w:color="auto"/>
        <w:right w:val="none" w:sz="0" w:space="0" w:color="auto"/>
      </w:divBdr>
    </w:div>
    <w:div w:id="1695110818">
      <w:bodyDiv w:val="1"/>
      <w:marLeft w:val="0"/>
      <w:marRight w:val="0"/>
      <w:marTop w:val="0"/>
      <w:marBottom w:val="0"/>
      <w:divBdr>
        <w:top w:val="none" w:sz="0" w:space="0" w:color="auto"/>
        <w:left w:val="none" w:sz="0" w:space="0" w:color="auto"/>
        <w:bottom w:val="none" w:sz="0" w:space="0" w:color="auto"/>
        <w:right w:val="none" w:sz="0" w:space="0" w:color="auto"/>
      </w:divBdr>
    </w:div>
    <w:div w:id="1710031700">
      <w:bodyDiv w:val="1"/>
      <w:marLeft w:val="0"/>
      <w:marRight w:val="0"/>
      <w:marTop w:val="0"/>
      <w:marBottom w:val="0"/>
      <w:divBdr>
        <w:top w:val="none" w:sz="0" w:space="0" w:color="auto"/>
        <w:left w:val="none" w:sz="0" w:space="0" w:color="auto"/>
        <w:bottom w:val="none" w:sz="0" w:space="0" w:color="auto"/>
        <w:right w:val="none" w:sz="0" w:space="0" w:color="auto"/>
      </w:divBdr>
    </w:div>
    <w:div w:id="1710295219">
      <w:bodyDiv w:val="1"/>
      <w:marLeft w:val="0"/>
      <w:marRight w:val="0"/>
      <w:marTop w:val="0"/>
      <w:marBottom w:val="0"/>
      <w:divBdr>
        <w:top w:val="none" w:sz="0" w:space="0" w:color="auto"/>
        <w:left w:val="none" w:sz="0" w:space="0" w:color="auto"/>
        <w:bottom w:val="none" w:sz="0" w:space="0" w:color="auto"/>
        <w:right w:val="none" w:sz="0" w:space="0" w:color="auto"/>
      </w:divBdr>
    </w:div>
    <w:div w:id="1712225176">
      <w:bodyDiv w:val="1"/>
      <w:marLeft w:val="0"/>
      <w:marRight w:val="0"/>
      <w:marTop w:val="0"/>
      <w:marBottom w:val="0"/>
      <w:divBdr>
        <w:top w:val="none" w:sz="0" w:space="0" w:color="auto"/>
        <w:left w:val="none" w:sz="0" w:space="0" w:color="auto"/>
        <w:bottom w:val="none" w:sz="0" w:space="0" w:color="auto"/>
        <w:right w:val="none" w:sz="0" w:space="0" w:color="auto"/>
      </w:divBdr>
    </w:div>
    <w:div w:id="1725327903">
      <w:bodyDiv w:val="1"/>
      <w:marLeft w:val="0"/>
      <w:marRight w:val="0"/>
      <w:marTop w:val="0"/>
      <w:marBottom w:val="0"/>
      <w:divBdr>
        <w:top w:val="none" w:sz="0" w:space="0" w:color="auto"/>
        <w:left w:val="none" w:sz="0" w:space="0" w:color="auto"/>
        <w:bottom w:val="none" w:sz="0" w:space="0" w:color="auto"/>
        <w:right w:val="none" w:sz="0" w:space="0" w:color="auto"/>
      </w:divBdr>
    </w:div>
    <w:div w:id="1740596828">
      <w:bodyDiv w:val="1"/>
      <w:marLeft w:val="0"/>
      <w:marRight w:val="0"/>
      <w:marTop w:val="0"/>
      <w:marBottom w:val="0"/>
      <w:divBdr>
        <w:top w:val="none" w:sz="0" w:space="0" w:color="auto"/>
        <w:left w:val="none" w:sz="0" w:space="0" w:color="auto"/>
        <w:bottom w:val="none" w:sz="0" w:space="0" w:color="auto"/>
        <w:right w:val="none" w:sz="0" w:space="0" w:color="auto"/>
      </w:divBdr>
    </w:div>
    <w:div w:id="1743209947">
      <w:bodyDiv w:val="1"/>
      <w:marLeft w:val="0"/>
      <w:marRight w:val="0"/>
      <w:marTop w:val="0"/>
      <w:marBottom w:val="0"/>
      <w:divBdr>
        <w:top w:val="none" w:sz="0" w:space="0" w:color="auto"/>
        <w:left w:val="none" w:sz="0" w:space="0" w:color="auto"/>
        <w:bottom w:val="none" w:sz="0" w:space="0" w:color="auto"/>
        <w:right w:val="none" w:sz="0" w:space="0" w:color="auto"/>
      </w:divBdr>
    </w:div>
    <w:div w:id="1762792796">
      <w:bodyDiv w:val="1"/>
      <w:marLeft w:val="0"/>
      <w:marRight w:val="0"/>
      <w:marTop w:val="0"/>
      <w:marBottom w:val="0"/>
      <w:divBdr>
        <w:top w:val="none" w:sz="0" w:space="0" w:color="auto"/>
        <w:left w:val="none" w:sz="0" w:space="0" w:color="auto"/>
        <w:bottom w:val="none" w:sz="0" w:space="0" w:color="auto"/>
        <w:right w:val="none" w:sz="0" w:space="0" w:color="auto"/>
      </w:divBdr>
    </w:div>
    <w:div w:id="1781756633">
      <w:bodyDiv w:val="1"/>
      <w:marLeft w:val="0"/>
      <w:marRight w:val="0"/>
      <w:marTop w:val="0"/>
      <w:marBottom w:val="0"/>
      <w:divBdr>
        <w:top w:val="none" w:sz="0" w:space="0" w:color="auto"/>
        <w:left w:val="none" w:sz="0" w:space="0" w:color="auto"/>
        <w:bottom w:val="none" w:sz="0" w:space="0" w:color="auto"/>
        <w:right w:val="none" w:sz="0" w:space="0" w:color="auto"/>
      </w:divBdr>
    </w:div>
    <w:div w:id="1794976823">
      <w:bodyDiv w:val="1"/>
      <w:marLeft w:val="0"/>
      <w:marRight w:val="0"/>
      <w:marTop w:val="0"/>
      <w:marBottom w:val="0"/>
      <w:divBdr>
        <w:top w:val="none" w:sz="0" w:space="0" w:color="auto"/>
        <w:left w:val="none" w:sz="0" w:space="0" w:color="auto"/>
        <w:bottom w:val="none" w:sz="0" w:space="0" w:color="auto"/>
        <w:right w:val="none" w:sz="0" w:space="0" w:color="auto"/>
      </w:divBdr>
    </w:div>
    <w:div w:id="1796946087">
      <w:bodyDiv w:val="1"/>
      <w:marLeft w:val="0"/>
      <w:marRight w:val="0"/>
      <w:marTop w:val="0"/>
      <w:marBottom w:val="0"/>
      <w:divBdr>
        <w:top w:val="none" w:sz="0" w:space="0" w:color="auto"/>
        <w:left w:val="none" w:sz="0" w:space="0" w:color="auto"/>
        <w:bottom w:val="none" w:sz="0" w:space="0" w:color="auto"/>
        <w:right w:val="none" w:sz="0" w:space="0" w:color="auto"/>
      </w:divBdr>
    </w:div>
    <w:div w:id="1798834598">
      <w:bodyDiv w:val="1"/>
      <w:marLeft w:val="0"/>
      <w:marRight w:val="0"/>
      <w:marTop w:val="0"/>
      <w:marBottom w:val="0"/>
      <w:divBdr>
        <w:top w:val="none" w:sz="0" w:space="0" w:color="auto"/>
        <w:left w:val="none" w:sz="0" w:space="0" w:color="auto"/>
        <w:bottom w:val="none" w:sz="0" w:space="0" w:color="auto"/>
        <w:right w:val="none" w:sz="0" w:space="0" w:color="auto"/>
      </w:divBdr>
    </w:div>
    <w:div w:id="1801874939">
      <w:bodyDiv w:val="1"/>
      <w:marLeft w:val="0"/>
      <w:marRight w:val="0"/>
      <w:marTop w:val="0"/>
      <w:marBottom w:val="0"/>
      <w:divBdr>
        <w:top w:val="none" w:sz="0" w:space="0" w:color="auto"/>
        <w:left w:val="none" w:sz="0" w:space="0" w:color="auto"/>
        <w:bottom w:val="none" w:sz="0" w:space="0" w:color="auto"/>
        <w:right w:val="none" w:sz="0" w:space="0" w:color="auto"/>
      </w:divBdr>
    </w:div>
    <w:div w:id="1805271755">
      <w:bodyDiv w:val="1"/>
      <w:marLeft w:val="0"/>
      <w:marRight w:val="0"/>
      <w:marTop w:val="0"/>
      <w:marBottom w:val="0"/>
      <w:divBdr>
        <w:top w:val="none" w:sz="0" w:space="0" w:color="auto"/>
        <w:left w:val="none" w:sz="0" w:space="0" w:color="auto"/>
        <w:bottom w:val="none" w:sz="0" w:space="0" w:color="auto"/>
        <w:right w:val="none" w:sz="0" w:space="0" w:color="auto"/>
      </w:divBdr>
    </w:div>
    <w:div w:id="1806041418">
      <w:bodyDiv w:val="1"/>
      <w:marLeft w:val="0"/>
      <w:marRight w:val="0"/>
      <w:marTop w:val="0"/>
      <w:marBottom w:val="0"/>
      <w:divBdr>
        <w:top w:val="none" w:sz="0" w:space="0" w:color="auto"/>
        <w:left w:val="none" w:sz="0" w:space="0" w:color="auto"/>
        <w:bottom w:val="none" w:sz="0" w:space="0" w:color="auto"/>
        <w:right w:val="none" w:sz="0" w:space="0" w:color="auto"/>
      </w:divBdr>
    </w:div>
    <w:div w:id="1807355089">
      <w:bodyDiv w:val="1"/>
      <w:marLeft w:val="0"/>
      <w:marRight w:val="0"/>
      <w:marTop w:val="0"/>
      <w:marBottom w:val="0"/>
      <w:divBdr>
        <w:top w:val="none" w:sz="0" w:space="0" w:color="auto"/>
        <w:left w:val="none" w:sz="0" w:space="0" w:color="auto"/>
        <w:bottom w:val="none" w:sz="0" w:space="0" w:color="auto"/>
        <w:right w:val="none" w:sz="0" w:space="0" w:color="auto"/>
      </w:divBdr>
    </w:div>
    <w:div w:id="1809858530">
      <w:bodyDiv w:val="1"/>
      <w:marLeft w:val="0"/>
      <w:marRight w:val="0"/>
      <w:marTop w:val="0"/>
      <w:marBottom w:val="0"/>
      <w:divBdr>
        <w:top w:val="none" w:sz="0" w:space="0" w:color="auto"/>
        <w:left w:val="none" w:sz="0" w:space="0" w:color="auto"/>
        <w:bottom w:val="none" w:sz="0" w:space="0" w:color="auto"/>
        <w:right w:val="none" w:sz="0" w:space="0" w:color="auto"/>
      </w:divBdr>
    </w:div>
    <w:div w:id="1820615116">
      <w:bodyDiv w:val="1"/>
      <w:marLeft w:val="0"/>
      <w:marRight w:val="0"/>
      <w:marTop w:val="0"/>
      <w:marBottom w:val="0"/>
      <w:divBdr>
        <w:top w:val="none" w:sz="0" w:space="0" w:color="auto"/>
        <w:left w:val="none" w:sz="0" w:space="0" w:color="auto"/>
        <w:bottom w:val="none" w:sz="0" w:space="0" w:color="auto"/>
        <w:right w:val="none" w:sz="0" w:space="0" w:color="auto"/>
      </w:divBdr>
    </w:div>
    <w:div w:id="1825972093">
      <w:bodyDiv w:val="1"/>
      <w:marLeft w:val="0"/>
      <w:marRight w:val="0"/>
      <w:marTop w:val="0"/>
      <w:marBottom w:val="0"/>
      <w:divBdr>
        <w:top w:val="none" w:sz="0" w:space="0" w:color="auto"/>
        <w:left w:val="none" w:sz="0" w:space="0" w:color="auto"/>
        <w:bottom w:val="none" w:sz="0" w:space="0" w:color="auto"/>
        <w:right w:val="none" w:sz="0" w:space="0" w:color="auto"/>
      </w:divBdr>
    </w:div>
    <w:div w:id="1840656958">
      <w:bodyDiv w:val="1"/>
      <w:marLeft w:val="0"/>
      <w:marRight w:val="0"/>
      <w:marTop w:val="0"/>
      <w:marBottom w:val="0"/>
      <w:divBdr>
        <w:top w:val="none" w:sz="0" w:space="0" w:color="auto"/>
        <w:left w:val="none" w:sz="0" w:space="0" w:color="auto"/>
        <w:bottom w:val="none" w:sz="0" w:space="0" w:color="auto"/>
        <w:right w:val="none" w:sz="0" w:space="0" w:color="auto"/>
      </w:divBdr>
    </w:div>
    <w:div w:id="1843541719">
      <w:bodyDiv w:val="1"/>
      <w:marLeft w:val="0"/>
      <w:marRight w:val="0"/>
      <w:marTop w:val="0"/>
      <w:marBottom w:val="0"/>
      <w:divBdr>
        <w:top w:val="none" w:sz="0" w:space="0" w:color="auto"/>
        <w:left w:val="none" w:sz="0" w:space="0" w:color="auto"/>
        <w:bottom w:val="none" w:sz="0" w:space="0" w:color="auto"/>
        <w:right w:val="none" w:sz="0" w:space="0" w:color="auto"/>
      </w:divBdr>
    </w:div>
    <w:div w:id="1860006550">
      <w:bodyDiv w:val="1"/>
      <w:marLeft w:val="0"/>
      <w:marRight w:val="0"/>
      <w:marTop w:val="0"/>
      <w:marBottom w:val="0"/>
      <w:divBdr>
        <w:top w:val="none" w:sz="0" w:space="0" w:color="auto"/>
        <w:left w:val="none" w:sz="0" w:space="0" w:color="auto"/>
        <w:bottom w:val="none" w:sz="0" w:space="0" w:color="auto"/>
        <w:right w:val="none" w:sz="0" w:space="0" w:color="auto"/>
      </w:divBdr>
    </w:div>
    <w:div w:id="1865435690">
      <w:bodyDiv w:val="1"/>
      <w:marLeft w:val="0"/>
      <w:marRight w:val="0"/>
      <w:marTop w:val="0"/>
      <w:marBottom w:val="0"/>
      <w:divBdr>
        <w:top w:val="none" w:sz="0" w:space="0" w:color="auto"/>
        <w:left w:val="none" w:sz="0" w:space="0" w:color="auto"/>
        <w:bottom w:val="none" w:sz="0" w:space="0" w:color="auto"/>
        <w:right w:val="none" w:sz="0" w:space="0" w:color="auto"/>
      </w:divBdr>
    </w:div>
    <w:div w:id="1866551030">
      <w:bodyDiv w:val="1"/>
      <w:marLeft w:val="0"/>
      <w:marRight w:val="0"/>
      <w:marTop w:val="0"/>
      <w:marBottom w:val="0"/>
      <w:divBdr>
        <w:top w:val="none" w:sz="0" w:space="0" w:color="auto"/>
        <w:left w:val="none" w:sz="0" w:space="0" w:color="auto"/>
        <w:bottom w:val="none" w:sz="0" w:space="0" w:color="auto"/>
        <w:right w:val="none" w:sz="0" w:space="0" w:color="auto"/>
      </w:divBdr>
    </w:div>
    <w:div w:id="1867404938">
      <w:bodyDiv w:val="1"/>
      <w:marLeft w:val="0"/>
      <w:marRight w:val="0"/>
      <w:marTop w:val="0"/>
      <w:marBottom w:val="0"/>
      <w:divBdr>
        <w:top w:val="none" w:sz="0" w:space="0" w:color="auto"/>
        <w:left w:val="none" w:sz="0" w:space="0" w:color="auto"/>
        <w:bottom w:val="none" w:sz="0" w:space="0" w:color="auto"/>
        <w:right w:val="none" w:sz="0" w:space="0" w:color="auto"/>
      </w:divBdr>
    </w:div>
    <w:div w:id="1875726315">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899197788">
      <w:bodyDiv w:val="1"/>
      <w:marLeft w:val="0"/>
      <w:marRight w:val="0"/>
      <w:marTop w:val="0"/>
      <w:marBottom w:val="0"/>
      <w:divBdr>
        <w:top w:val="none" w:sz="0" w:space="0" w:color="auto"/>
        <w:left w:val="none" w:sz="0" w:space="0" w:color="auto"/>
        <w:bottom w:val="none" w:sz="0" w:space="0" w:color="auto"/>
        <w:right w:val="none" w:sz="0" w:space="0" w:color="auto"/>
      </w:divBdr>
    </w:div>
    <w:div w:id="1903562008">
      <w:bodyDiv w:val="1"/>
      <w:marLeft w:val="0"/>
      <w:marRight w:val="0"/>
      <w:marTop w:val="0"/>
      <w:marBottom w:val="0"/>
      <w:divBdr>
        <w:top w:val="none" w:sz="0" w:space="0" w:color="auto"/>
        <w:left w:val="none" w:sz="0" w:space="0" w:color="auto"/>
        <w:bottom w:val="none" w:sz="0" w:space="0" w:color="auto"/>
        <w:right w:val="none" w:sz="0" w:space="0" w:color="auto"/>
      </w:divBdr>
    </w:div>
    <w:div w:id="1904481426">
      <w:bodyDiv w:val="1"/>
      <w:marLeft w:val="0"/>
      <w:marRight w:val="0"/>
      <w:marTop w:val="0"/>
      <w:marBottom w:val="0"/>
      <w:divBdr>
        <w:top w:val="none" w:sz="0" w:space="0" w:color="auto"/>
        <w:left w:val="none" w:sz="0" w:space="0" w:color="auto"/>
        <w:bottom w:val="none" w:sz="0" w:space="0" w:color="auto"/>
        <w:right w:val="none" w:sz="0" w:space="0" w:color="auto"/>
      </w:divBdr>
    </w:div>
    <w:div w:id="1909460028">
      <w:bodyDiv w:val="1"/>
      <w:marLeft w:val="0"/>
      <w:marRight w:val="0"/>
      <w:marTop w:val="0"/>
      <w:marBottom w:val="0"/>
      <w:divBdr>
        <w:top w:val="none" w:sz="0" w:space="0" w:color="auto"/>
        <w:left w:val="none" w:sz="0" w:space="0" w:color="auto"/>
        <w:bottom w:val="none" w:sz="0" w:space="0" w:color="auto"/>
        <w:right w:val="none" w:sz="0" w:space="0" w:color="auto"/>
      </w:divBdr>
    </w:div>
    <w:div w:id="1911186133">
      <w:bodyDiv w:val="1"/>
      <w:marLeft w:val="0"/>
      <w:marRight w:val="0"/>
      <w:marTop w:val="0"/>
      <w:marBottom w:val="0"/>
      <w:divBdr>
        <w:top w:val="none" w:sz="0" w:space="0" w:color="auto"/>
        <w:left w:val="none" w:sz="0" w:space="0" w:color="auto"/>
        <w:bottom w:val="none" w:sz="0" w:space="0" w:color="auto"/>
        <w:right w:val="none" w:sz="0" w:space="0" w:color="auto"/>
      </w:divBdr>
    </w:div>
    <w:div w:id="1922176035">
      <w:bodyDiv w:val="1"/>
      <w:marLeft w:val="0"/>
      <w:marRight w:val="0"/>
      <w:marTop w:val="0"/>
      <w:marBottom w:val="0"/>
      <w:divBdr>
        <w:top w:val="none" w:sz="0" w:space="0" w:color="auto"/>
        <w:left w:val="none" w:sz="0" w:space="0" w:color="auto"/>
        <w:bottom w:val="none" w:sz="0" w:space="0" w:color="auto"/>
        <w:right w:val="none" w:sz="0" w:space="0" w:color="auto"/>
      </w:divBdr>
    </w:div>
    <w:div w:id="1926844960">
      <w:bodyDiv w:val="1"/>
      <w:marLeft w:val="0"/>
      <w:marRight w:val="0"/>
      <w:marTop w:val="0"/>
      <w:marBottom w:val="0"/>
      <w:divBdr>
        <w:top w:val="none" w:sz="0" w:space="0" w:color="auto"/>
        <w:left w:val="none" w:sz="0" w:space="0" w:color="auto"/>
        <w:bottom w:val="none" w:sz="0" w:space="0" w:color="auto"/>
        <w:right w:val="none" w:sz="0" w:space="0" w:color="auto"/>
      </w:divBdr>
    </w:div>
    <w:div w:id="1928922964">
      <w:bodyDiv w:val="1"/>
      <w:marLeft w:val="0"/>
      <w:marRight w:val="0"/>
      <w:marTop w:val="0"/>
      <w:marBottom w:val="0"/>
      <w:divBdr>
        <w:top w:val="none" w:sz="0" w:space="0" w:color="auto"/>
        <w:left w:val="none" w:sz="0" w:space="0" w:color="auto"/>
        <w:bottom w:val="none" w:sz="0" w:space="0" w:color="auto"/>
        <w:right w:val="none" w:sz="0" w:space="0" w:color="auto"/>
      </w:divBdr>
    </w:div>
    <w:div w:id="1930115051">
      <w:bodyDiv w:val="1"/>
      <w:marLeft w:val="0"/>
      <w:marRight w:val="0"/>
      <w:marTop w:val="0"/>
      <w:marBottom w:val="0"/>
      <w:divBdr>
        <w:top w:val="none" w:sz="0" w:space="0" w:color="auto"/>
        <w:left w:val="none" w:sz="0" w:space="0" w:color="auto"/>
        <w:bottom w:val="none" w:sz="0" w:space="0" w:color="auto"/>
        <w:right w:val="none" w:sz="0" w:space="0" w:color="auto"/>
      </w:divBdr>
    </w:div>
    <w:div w:id="1930458645">
      <w:bodyDiv w:val="1"/>
      <w:marLeft w:val="0"/>
      <w:marRight w:val="0"/>
      <w:marTop w:val="0"/>
      <w:marBottom w:val="0"/>
      <w:divBdr>
        <w:top w:val="none" w:sz="0" w:space="0" w:color="auto"/>
        <w:left w:val="none" w:sz="0" w:space="0" w:color="auto"/>
        <w:bottom w:val="none" w:sz="0" w:space="0" w:color="auto"/>
        <w:right w:val="none" w:sz="0" w:space="0" w:color="auto"/>
      </w:divBdr>
    </w:div>
    <w:div w:id="1933782170">
      <w:bodyDiv w:val="1"/>
      <w:marLeft w:val="0"/>
      <w:marRight w:val="0"/>
      <w:marTop w:val="0"/>
      <w:marBottom w:val="0"/>
      <w:divBdr>
        <w:top w:val="none" w:sz="0" w:space="0" w:color="auto"/>
        <w:left w:val="none" w:sz="0" w:space="0" w:color="auto"/>
        <w:bottom w:val="none" w:sz="0" w:space="0" w:color="auto"/>
        <w:right w:val="none" w:sz="0" w:space="0" w:color="auto"/>
      </w:divBdr>
    </w:div>
    <w:div w:id="1943494544">
      <w:bodyDiv w:val="1"/>
      <w:marLeft w:val="0"/>
      <w:marRight w:val="0"/>
      <w:marTop w:val="0"/>
      <w:marBottom w:val="0"/>
      <w:divBdr>
        <w:top w:val="none" w:sz="0" w:space="0" w:color="auto"/>
        <w:left w:val="none" w:sz="0" w:space="0" w:color="auto"/>
        <w:bottom w:val="none" w:sz="0" w:space="0" w:color="auto"/>
        <w:right w:val="none" w:sz="0" w:space="0" w:color="auto"/>
      </w:divBdr>
    </w:div>
    <w:div w:id="1963151576">
      <w:bodyDiv w:val="1"/>
      <w:marLeft w:val="0"/>
      <w:marRight w:val="0"/>
      <w:marTop w:val="0"/>
      <w:marBottom w:val="0"/>
      <w:divBdr>
        <w:top w:val="none" w:sz="0" w:space="0" w:color="auto"/>
        <w:left w:val="none" w:sz="0" w:space="0" w:color="auto"/>
        <w:bottom w:val="none" w:sz="0" w:space="0" w:color="auto"/>
        <w:right w:val="none" w:sz="0" w:space="0" w:color="auto"/>
      </w:divBdr>
    </w:div>
    <w:div w:id="1963681554">
      <w:bodyDiv w:val="1"/>
      <w:marLeft w:val="0"/>
      <w:marRight w:val="0"/>
      <w:marTop w:val="0"/>
      <w:marBottom w:val="0"/>
      <w:divBdr>
        <w:top w:val="none" w:sz="0" w:space="0" w:color="auto"/>
        <w:left w:val="none" w:sz="0" w:space="0" w:color="auto"/>
        <w:bottom w:val="none" w:sz="0" w:space="0" w:color="auto"/>
        <w:right w:val="none" w:sz="0" w:space="0" w:color="auto"/>
      </w:divBdr>
    </w:div>
    <w:div w:id="1983194202">
      <w:bodyDiv w:val="1"/>
      <w:marLeft w:val="0"/>
      <w:marRight w:val="0"/>
      <w:marTop w:val="0"/>
      <w:marBottom w:val="0"/>
      <w:divBdr>
        <w:top w:val="none" w:sz="0" w:space="0" w:color="auto"/>
        <w:left w:val="none" w:sz="0" w:space="0" w:color="auto"/>
        <w:bottom w:val="none" w:sz="0" w:space="0" w:color="auto"/>
        <w:right w:val="none" w:sz="0" w:space="0" w:color="auto"/>
      </w:divBdr>
    </w:div>
    <w:div w:id="1988627788">
      <w:bodyDiv w:val="1"/>
      <w:marLeft w:val="0"/>
      <w:marRight w:val="0"/>
      <w:marTop w:val="0"/>
      <w:marBottom w:val="0"/>
      <w:divBdr>
        <w:top w:val="none" w:sz="0" w:space="0" w:color="auto"/>
        <w:left w:val="none" w:sz="0" w:space="0" w:color="auto"/>
        <w:bottom w:val="none" w:sz="0" w:space="0" w:color="auto"/>
        <w:right w:val="none" w:sz="0" w:space="0" w:color="auto"/>
      </w:divBdr>
    </w:div>
    <w:div w:id="2014260914">
      <w:bodyDiv w:val="1"/>
      <w:marLeft w:val="0"/>
      <w:marRight w:val="0"/>
      <w:marTop w:val="0"/>
      <w:marBottom w:val="0"/>
      <w:divBdr>
        <w:top w:val="none" w:sz="0" w:space="0" w:color="auto"/>
        <w:left w:val="none" w:sz="0" w:space="0" w:color="auto"/>
        <w:bottom w:val="none" w:sz="0" w:space="0" w:color="auto"/>
        <w:right w:val="none" w:sz="0" w:space="0" w:color="auto"/>
      </w:divBdr>
    </w:div>
    <w:div w:id="2028821685">
      <w:bodyDiv w:val="1"/>
      <w:marLeft w:val="0"/>
      <w:marRight w:val="0"/>
      <w:marTop w:val="0"/>
      <w:marBottom w:val="0"/>
      <w:divBdr>
        <w:top w:val="none" w:sz="0" w:space="0" w:color="auto"/>
        <w:left w:val="none" w:sz="0" w:space="0" w:color="auto"/>
        <w:bottom w:val="none" w:sz="0" w:space="0" w:color="auto"/>
        <w:right w:val="none" w:sz="0" w:space="0" w:color="auto"/>
      </w:divBdr>
    </w:div>
    <w:div w:id="2029942015">
      <w:bodyDiv w:val="1"/>
      <w:marLeft w:val="0"/>
      <w:marRight w:val="0"/>
      <w:marTop w:val="0"/>
      <w:marBottom w:val="0"/>
      <w:divBdr>
        <w:top w:val="none" w:sz="0" w:space="0" w:color="auto"/>
        <w:left w:val="none" w:sz="0" w:space="0" w:color="auto"/>
        <w:bottom w:val="none" w:sz="0" w:space="0" w:color="auto"/>
        <w:right w:val="none" w:sz="0" w:space="0" w:color="auto"/>
      </w:divBdr>
    </w:div>
    <w:div w:id="2032950316">
      <w:bodyDiv w:val="1"/>
      <w:marLeft w:val="0"/>
      <w:marRight w:val="0"/>
      <w:marTop w:val="0"/>
      <w:marBottom w:val="0"/>
      <w:divBdr>
        <w:top w:val="none" w:sz="0" w:space="0" w:color="auto"/>
        <w:left w:val="none" w:sz="0" w:space="0" w:color="auto"/>
        <w:bottom w:val="none" w:sz="0" w:space="0" w:color="auto"/>
        <w:right w:val="none" w:sz="0" w:space="0" w:color="auto"/>
      </w:divBdr>
    </w:div>
    <w:div w:id="2042046728">
      <w:bodyDiv w:val="1"/>
      <w:marLeft w:val="0"/>
      <w:marRight w:val="0"/>
      <w:marTop w:val="0"/>
      <w:marBottom w:val="0"/>
      <w:divBdr>
        <w:top w:val="none" w:sz="0" w:space="0" w:color="auto"/>
        <w:left w:val="none" w:sz="0" w:space="0" w:color="auto"/>
        <w:bottom w:val="none" w:sz="0" w:space="0" w:color="auto"/>
        <w:right w:val="none" w:sz="0" w:space="0" w:color="auto"/>
      </w:divBdr>
    </w:div>
    <w:div w:id="2044671003">
      <w:bodyDiv w:val="1"/>
      <w:marLeft w:val="0"/>
      <w:marRight w:val="0"/>
      <w:marTop w:val="0"/>
      <w:marBottom w:val="0"/>
      <w:divBdr>
        <w:top w:val="none" w:sz="0" w:space="0" w:color="auto"/>
        <w:left w:val="none" w:sz="0" w:space="0" w:color="auto"/>
        <w:bottom w:val="none" w:sz="0" w:space="0" w:color="auto"/>
        <w:right w:val="none" w:sz="0" w:space="0" w:color="auto"/>
      </w:divBdr>
    </w:div>
    <w:div w:id="2052725819">
      <w:bodyDiv w:val="1"/>
      <w:marLeft w:val="0"/>
      <w:marRight w:val="0"/>
      <w:marTop w:val="0"/>
      <w:marBottom w:val="0"/>
      <w:divBdr>
        <w:top w:val="none" w:sz="0" w:space="0" w:color="auto"/>
        <w:left w:val="none" w:sz="0" w:space="0" w:color="auto"/>
        <w:bottom w:val="none" w:sz="0" w:space="0" w:color="auto"/>
        <w:right w:val="none" w:sz="0" w:space="0" w:color="auto"/>
      </w:divBdr>
    </w:div>
    <w:div w:id="2057703996">
      <w:bodyDiv w:val="1"/>
      <w:marLeft w:val="0"/>
      <w:marRight w:val="0"/>
      <w:marTop w:val="0"/>
      <w:marBottom w:val="0"/>
      <w:divBdr>
        <w:top w:val="none" w:sz="0" w:space="0" w:color="auto"/>
        <w:left w:val="none" w:sz="0" w:space="0" w:color="auto"/>
        <w:bottom w:val="none" w:sz="0" w:space="0" w:color="auto"/>
        <w:right w:val="none" w:sz="0" w:space="0" w:color="auto"/>
      </w:divBdr>
    </w:div>
    <w:div w:id="2061049154">
      <w:bodyDiv w:val="1"/>
      <w:marLeft w:val="0"/>
      <w:marRight w:val="0"/>
      <w:marTop w:val="0"/>
      <w:marBottom w:val="0"/>
      <w:divBdr>
        <w:top w:val="none" w:sz="0" w:space="0" w:color="auto"/>
        <w:left w:val="none" w:sz="0" w:space="0" w:color="auto"/>
        <w:bottom w:val="none" w:sz="0" w:space="0" w:color="auto"/>
        <w:right w:val="none" w:sz="0" w:space="0" w:color="auto"/>
      </w:divBdr>
    </w:div>
    <w:div w:id="2065986792">
      <w:bodyDiv w:val="1"/>
      <w:marLeft w:val="0"/>
      <w:marRight w:val="0"/>
      <w:marTop w:val="0"/>
      <w:marBottom w:val="0"/>
      <w:divBdr>
        <w:top w:val="none" w:sz="0" w:space="0" w:color="auto"/>
        <w:left w:val="none" w:sz="0" w:space="0" w:color="auto"/>
        <w:bottom w:val="none" w:sz="0" w:space="0" w:color="auto"/>
        <w:right w:val="none" w:sz="0" w:space="0" w:color="auto"/>
      </w:divBdr>
    </w:div>
    <w:div w:id="2070297883">
      <w:bodyDiv w:val="1"/>
      <w:marLeft w:val="0"/>
      <w:marRight w:val="0"/>
      <w:marTop w:val="0"/>
      <w:marBottom w:val="0"/>
      <w:divBdr>
        <w:top w:val="none" w:sz="0" w:space="0" w:color="auto"/>
        <w:left w:val="none" w:sz="0" w:space="0" w:color="auto"/>
        <w:bottom w:val="none" w:sz="0" w:space="0" w:color="auto"/>
        <w:right w:val="none" w:sz="0" w:space="0" w:color="auto"/>
      </w:divBdr>
    </w:div>
    <w:div w:id="2075084061">
      <w:bodyDiv w:val="1"/>
      <w:marLeft w:val="0"/>
      <w:marRight w:val="0"/>
      <w:marTop w:val="0"/>
      <w:marBottom w:val="0"/>
      <w:divBdr>
        <w:top w:val="none" w:sz="0" w:space="0" w:color="auto"/>
        <w:left w:val="none" w:sz="0" w:space="0" w:color="auto"/>
        <w:bottom w:val="none" w:sz="0" w:space="0" w:color="auto"/>
        <w:right w:val="none" w:sz="0" w:space="0" w:color="auto"/>
      </w:divBdr>
    </w:div>
    <w:div w:id="2075228669">
      <w:bodyDiv w:val="1"/>
      <w:marLeft w:val="0"/>
      <w:marRight w:val="0"/>
      <w:marTop w:val="0"/>
      <w:marBottom w:val="0"/>
      <w:divBdr>
        <w:top w:val="none" w:sz="0" w:space="0" w:color="auto"/>
        <w:left w:val="none" w:sz="0" w:space="0" w:color="auto"/>
        <w:bottom w:val="none" w:sz="0" w:space="0" w:color="auto"/>
        <w:right w:val="none" w:sz="0" w:space="0" w:color="auto"/>
      </w:divBdr>
    </w:div>
    <w:div w:id="2075817075">
      <w:bodyDiv w:val="1"/>
      <w:marLeft w:val="0"/>
      <w:marRight w:val="0"/>
      <w:marTop w:val="0"/>
      <w:marBottom w:val="0"/>
      <w:divBdr>
        <w:top w:val="none" w:sz="0" w:space="0" w:color="auto"/>
        <w:left w:val="none" w:sz="0" w:space="0" w:color="auto"/>
        <w:bottom w:val="none" w:sz="0" w:space="0" w:color="auto"/>
        <w:right w:val="none" w:sz="0" w:space="0" w:color="auto"/>
      </w:divBdr>
    </w:div>
    <w:div w:id="2086687497">
      <w:bodyDiv w:val="1"/>
      <w:marLeft w:val="0"/>
      <w:marRight w:val="0"/>
      <w:marTop w:val="0"/>
      <w:marBottom w:val="0"/>
      <w:divBdr>
        <w:top w:val="none" w:sz="0" w:space="0" w:color="auto"/>
        <w:left w:val="none" w:sz="0" w:space="0" w:color="auto"/>
        <w:bottom w:val="none" w:sz="0" w:space="0" w:color="auto"/>
        <w:right w:val="none" w:sz="0" w:space="0" w:color="auto"/>
      </w:divBdr>
    </w:div>
    <w:div w:id="2094356030">
      <w:bodyDiv w:val="1"/>
      <w:marLeft w:val="0"/>
      <w:marRight w:val="0"/>
      <w:marTop w:val="0"/>
      <w:marBottom w:val="0"/>
      <w:divBdr>
        <w:top w:val="none" w:sz="0" w:space="0" w:color="auto"/>
        <w:left w:val="none" w:sz="0" w:space="0" w:color="auto"/>
        <w:bottom w:val="none" w:sz="0" w:space="0" w:color="auto"/>
        <w:right w:val="none" w:sz="0" w:space="0" w:color="auto"/>
      </w:divBdr>
    </w:div>
    <w:div w:id="2098088421">
      <w:bodyDiv w:val="1"/>
      <w:marLeft w:val="0"/>
      <w:marRight w:val="0"/>
      <w:marTop w:val="0"/>
      <w:marBottom w:val="0"/>
      <w:divBdr>
        <w:top w:val="none" w:sz="0" w:space="0" w:color="auto"/>
        <w:left w:val="none" w:sz="0" w:space="0" w:color="auto"/>
        <w:bottom w:val="none" w:sz="0" w:space="0" w:color="auto"/>
        <w:right w:val="none" w:sz="0" w:space="0" w:color="auto"/>
      </w:divBdr>
    </w:div>
    <w:div w:id="2103446775">
      <w:bodyDiv w:val="1"/>
      <w:marLeft w:val="0"/>
      <w:marRight w:val="0"/>
      <w:marTop w:val="0"/>
      <w:marBottom w:val="0"/>
      <w:divBdr>
        <w:top w:val="none" w:sz="0" w:space="0" w:color="auto"/>
        <w:left w:val="none" w:sz="0" w:space="0" w:color="auto"/>
        <w:bottom w:val="none" w:sz="0" w:space="0" w:color="auto"/>
        <w:right w:val="none" w:sz="0" w:space="0" w:color="auto"/>
      </w:divBdr>
    </w:div>
    <w:div w:id="2105566423">
      <w:bodyDiv w:val="1"/>
      <w:marLeft w:val="0"/>
      <w:marRight w:val="0"/>
      <w:marTop w:val="0"/>
      <w:marBottom w:val="0"/>
      <w:divBdr>
        <w:top w:val="none" w:sz="0" w:space="0" w:color="auto"/>
        <w:left w:val="none" w:sz="0" w:space="0" w:color="auto"/>
        <w:bottom w:val="none" w:sz="0" w:space="0" w:color="auto"/>
        <w:right w:val="none" w:sz="0" w:space="0" w:color="auto"/>
      </w:divBdr>
    </w:div>
    <w:div w:id="2107270123">
      <w:bodyDiv w:val="1"/>
      <w:marLeft w:val="0"/>
      <w:marRight w:val="0"/>
      <w:marTop w:val="0"/>
      <w:marBottom w:val="0"/>
      <w:divBdr>
        <w:top w:val="none" w:sz="0" w:space="0" w:color="auto"/>
        <w:left w:val="none" w:sz="0" w:space="0" w:color="auto"/>
        <w:bottom w:val="none" w:sz="0" w:space="0" w:color="auto"/>
        <w:right w:val="none" w:sz="0" w:space="0" w:color="auto"/>
      </w:divBdr>
    </w:div>
    <w:div w:id="2115787652">
      <w:bodyDiv w:val="1"/>
      <w:marLeft w:val="0"/>
      <w:marRight w:val="0"/>
      <w:marTop w:val="0"/>
      <w:marBottom w:val="0"/>
      <w:divBdr>
        <w:top w:val="none" w:sz="0" w:space="0" w:color="auto"/>
        <w:left w:val="none" w:sz="0" w:space="0" w:color="auto"/>
        <w:bottom w:val="none" w:sz="0" w:space="0" w:color="auto"/>
        <w:right w:val="none" w:sz="0" w:space="0" w:color="auto"/>
      </w:divBdr>
    </w:div>
    <w:div w:id="2120564322">
      <w:bodyDiv w:val="1"/>
      <w:marLeft w:val="0"/>
      <w:marRight w:val="0"/>
      <w:marTop w:val="0"/>
      <w:marBottom w:val="0"/>
      <w:divBdr>
        <w:top w:val="none" w:sz="0" w:space="0" w:color="auto"/>
        <w:left w:val="none" w:sz="0" w:space="0" w:color="auto"/>
        <w:bottom w:val="none" w:sz="0" w:space="0" w:color="auto"/>
        <w:right w:val="none" w:sz="0" w:space="0" w:color="auto"/>
      </w:divBdr>
    </w:div>
    <w:div w:id="2123106902">
      <w:bodyDiv w:val="1"/>
      <w:marLeft w:val="0"/>
      <w:marRight w:val="0"/>
      <w:marTop w:val="0"/>
      <w:marBottom w:val="0"/>
      <w:divBdr>
        <w:top w:val="none" w:sz="0" w:space="0" w:color="auto"/>
        <w:left w:val="none" w:sz="0" w:space="0" w:color="auto"/>
        <w:bottom w:val="none" w:sz="0" w:space="0" w:color="auto"/>
        <w:right w:val="none" w:sz="0" w:space="0" w:color="auto"/>
      </w:divBdr>
    </w:div>
    <w:div w:id="2129856407">
      <w:bodyDiv w:val="1"/>
      <w:marLeft w:val="0"/>
      <w:marRight w:val="0"/>
      <w:marTop w:val="0"/>
      <w:marBottom w:val="0"/>
      <w:divBdr>
        <w:top w:val="none" w:sz="0" w:space="0" w:color="auto"/>
        <w:left w:val="none" w:sz="0" w:space="0" w:color="auto"/>
        <w:bottom w:val="none" w:sz="0" w:space="0" w:color="auto"/>
        <w:right w:val="none" w:sz="0" w:space="0" w:color="auto"/>
      </w:divBdr>
    </w:div>
    <w:div w:id="2132821799">
      <w:bodyDiv w:val="1"/>
      <w:marLeft w:val="0"/>
      <w:marRight w:val="0"/>
      <w:marTop w:val="0"/>
      <w:marBottom w:val="0"/>
      <w:divBdr>
        <w:top w:val="none" w:sz="0" w:space="0" w:color="auto"/>
        <w:left w:val="none" w:sz="0" w:space="0" w:color="auto"/>
        <w:bottom w:val="none" w:sz="0" w:space="0" w:color="auto"/>
        <w:right w:val="none" w:sz="0" w:space="0" w:color="auto"/>
      </w:divBdr>
    </w:div>
    <w:div w:id="2135782494">
      <w:bodyDiv w:val="1"/>
      <w:marLeft w:val="0"/>
      <w:marRight w:val="0"/>
      <w:marTop w:val="0"/>
      <w:marBottom w:val="0"/>
      <w:divBdr>
        <w:top w:val="none" w:sz="0" w:space="0" w:color="auto"/>
        <w:left w:val="none" w:sz="0" w:space="0" w:color="auto"/>
        <w:bottom w:val="none" w:sz="0" w:space="0" w:color="auto"/>
        <w:right w:val="none" w:sz="0" w:space="0" w:color="auto"/>
      </w:divBdr>
    </w:div>
    <w:div w:id="213951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7.xm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header" Target="header7.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software/wg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Windows\Templates\MITRE\techdoc_lite_unnumbered-option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Dep14</b:Tag>
    <b:SourceType>DocumentFromInternetSite</b:SourceType>
    <b:Guid>{B7F28A79-2A87-4C46-9EE8-2F4448965616}</b:Guid>
    <b:Author>
      <b:Author>
        <b:Corporate>Department of Veterans Affairs</b:Corporate>
      </b:Author>
    </b:Author>
    <b:Title>FY 2014-2020 Strategic Plan</b:Title>
    <b:Year>2014</b:Year>
    <b:Month>March</b:Month>
    <b:YearAccessed>2014</b:YearAccessed>
    <b:MonthAccessed>May</b:MonthAccessed>
    <b:URL>http://www.va.gov/op3/docs/StrategicPlanning/VA2014-2020strategicPlan.PDF</b:URL>
    <b:RefOrder>1</b:RefOrder>
  </b:Source>
  <b:Source>
    <b:Tag>Die08</b:Tag>
    <b:SourceType>DocumentFromInternetSite</b:SourceType>
    <b:Guid>{9F408FFB-03C9-4E7F-ACC2-060A5C43ACAA}</b:Guid>
    <b:Title>The Tansport Layer Security (TLS) Protocol Version 1.2</b:Title>
    <b:Year>2008</b:Year>
    <b:Month>August</b:Month>
    <b:YearAccessed>2014</b:YearAccessed>
    <b:MonthAccessed>May</b:MonthAccessed>
    <b:URL>http://tools.ietf.org/html/rfc5246</b:URL>
    <b:Author>
      <b:Author>
        <b:NameList>
          <b:Person>
            <b:Last>Dierks</b:Last>
            <b:First>T.</b:First>
          </b:Person>
          <b:Person>
            <b:Last>Rescorla</b:Last>
            <b:First>E.</b:First>
          </b:Person>
        </b:NameList>
      </b:Author>
    </b:Author>
    <b:RefOrder>5</b:RefOrder>
  </b:Source>
  <b:Source>
    <b:Tag>Har12</b:Tag>
    <b:SourceType>DocumentFromInternetSite</b:SourceType>
    <b:Guid>{85BC23EC-BE44-4A0B-A9B1-6FA73F27C3F9}</b:Guid>
    <b:Author>
      <b:Author>
        <b:NameList>
          <b:Person>
            <b:Last>Hardt</b:Last>
            <b:First>D.</b:First>
          </b:Person>
        </b:NameList>
      </b:Author>
    </b:Author>
    <b:Title>The OAuth 2.0 Authorization Framework</b:Title>
    <b:Year>2012</b:Year>
    <b:Month>October</b:Month>
    <b:YearAccessed>2014</b:YearAccessed>
    <b:MonthAccessed>May</b:MonthAccessed>
    <b:URL>http://tools.ietf.org/html/rfc6749</b:URL>
    <b:RefOrder>6</b:RefOrder>
  </b:Source>
  <b:Source>
    <b:Tag>Sak14</b:Tag>
    <b:SourceType>DocumentFromInternetSite</b:SourceType>
    <b:Guid>{4266E822-381D-4BED-83D1-CF4368CD388F}</b:Guid>
    <b:Author>
      <b:Author>
        <b:NameList>
          <b:Person>
            <b:Last>Sakimura</b:Last>
            <b:First>N.</b:First>
            <b:Middle>et al</b:Middle>
          </b:Person>
        </b:NameList>
      </b:Author>
    </b:Author>
    <b:Title>OpenID Connect Core 1.0</b:Title>
    <b:Year>2014</b:Year>
    <b:Month>February</b:Month>
    <b:Day>25</b:Day>
    <b:YearAccessed>2014</b:YearAccessed>
    <b:MonthAccessed>May</b:MonthAccessed>
    <b:URL>http://openid.net/specs/openid-connect-core-1_0.html</b:URL>
    <b:RefOrder>13</b:RefOrder>
  </b:Source>
  <b:Source>
    <b:Tag>The14</b:Tag>
    <b:SourceType>InternetSite</b:SourceType>
    <b:Guid>{F5FF0487-198F-4F79-A5EC-A6ED8C2C929B}</b:Guid>
    <b:Title>TAXII Version 1.1</b:Title>
    <b:YearAccessed>2014</b:YearAccessed>
    <b:MonthAccessed>May</b:MonthAccessed>
    <b:URL>http://taxii.mitre.org/specifications/version1.1/</b:URL>
    <b:Author>
      <b:Author>
        <b:Corporate>The MITRE Corporation</b:Corporate>
      </b:Author>
    </b:Author>
    <b:RefOrder>15</b:RefOrder>
  </b:Source>
  <b:Source>
    <b:Tag>Lod13</b:Tag>
    <b:SourceType>DocumentFromInternetSite</b:SourceType>
    <b:Guid>{5221C3E5-9D6B-44C9-B3A5-E55DD07FD0EE}</b:Guid>
    <b:Author>
      <b:Author>
        <b:NameList>
          <b:Person>
            <b:Last>Lodderstedt</b:Last>
            <b:First>T.</b:First>
          </b:Person>
          <b:Person>
            <b:Last>McGloin</b:Last>
            <b:First>M.</b:First>
          </b:Person>
          <b:Person>
            <b:Last>Hunt</b:Last>
            <b:First>P.</b:First>
          </b:Person>
        </b:NameList>
      </b:Author>
    </b:Author>
    <b:Title>OAuth 2.0 Threat Model and Security Considerations</b:Title>
    <b:Year>2013</b:Year>
    <b:Month>January</b:Month>
    <b:YearAccessed>2014</b:YearAccessed>
    <b:MonthAccessed>May</b:MonthAccessed>
    <b:URL>http://tools.ietf.org/html/rfc6819#page-46</b:URL>
    <b:RefOrder>16</b:RefOrder>
  </b:Source>
  <b:Source>
    <b:Tag>The143</b:Tag>
    <b:SourceType>Report</b:SourceType>
    <b:Guid>{5269C54A-6FCF-4183-82AD-C14E218E8BDC}</b:Guid>
    <b:Author>
      <b:Author>
        <b:Corporate>The MITRE Corporation</b:Corporate>
      </b:Author>
    </b:Author>
    <b:Title>Secure RESTful Interfaces:  Business-oriented Use Cases &amp; Associated Distributed Security Requirements</b:Title>
    <b:Year>May 2014</b:Year>
    <b:RefOrder>2</b:RefOrder>
  </b:Source>
  <b:Source>
    <b:Tag>The144</b:Tag>
    <b:SourceType>Report</b:SourceType>
    <b:Guid>{95F81729-9725-42D7-B3A5-BF74D663B952}</b:Guid>
    <b:Author>
      <b:Author>
        <b:Corporate>The MITRE Corporation</b:Corporate>
      </b:Author>
    </b:Author>
    <b:Title>Secure RESTful Interfaces:  Draft Profiles for the Use of OAuth 2.0</b:Title>
    <b:Year>June 2014</b:Year>
    <b:RefOrder>3</b:RefOrder>
  </b:Source>
  <b:Source>
    <b:Tag>The145</b:Tag>
    <b:SourceType>Report</b:SourceType>
    <b:Guid>{18B04B7D-901F-4130-9048-212841A19B17}</b:Guid>
    <b:Author>
      <b:Author>
        <b:Corporate>The MITRE Corporation</b:Corporate>
      </b:Author>
    </b:Author>
    <b:Title>Secure RESTful Interfaces:  Draft Profiles for the Use of OpenID Connect</b:Title>
    <b:Year>June 2014</b:Year>
    <b:RefOrder>4</b:RefOrder>
  </b:Source>
  <b:Source>
    <b:Tag>Hun14</b:Tag>
    <b:SourceType>DocumentFromInternetSite</b:SourceType>
    <b:Guid>{6C7545A5-EE64-4E94-9D61-B01AA518E583}</b:Guid>
    <b:Title>OAuth 2.0 Proof-of-Possession (PoP) Security Architecture</b:Title>
    <b:Year>2014</b:Year>
    <b:Month>April</b:Month>
    <b:Day>3</b:Day>
    <b:Author>
      <b:Author>
        <b:NameList>
          <b:Person>
            <b:Last>Hunt</b:Last>
            <b:First>P.</b:First>
          </b:Person>
          <b:Person>
            <b:Last>Richer</b:Last>
            <b:First>J.</b:First>
          </b:Person>
          <b:Person>
            <b:Last>Mills</b:Last>
            <b:First>W.</b:First>
          </b:Person>
          <b:Person>
            <b:Last>Mishra</b:Last>
            <b:First>P.</b:First>
          </b:Person>
          <b:Person>
            <b:Last>Tschofenig</b:Last>
            <b:First>H.</b:First>
          </b:Person>
        </b:NameList>
      </b:Author>
    </b:Author>
    <b:YearAccessed>2014</b:YearAccessed>
    <b:MonthAccessed>June</b:MonthAccessed>
    <b:URL>http://tools.ietf.org/html/draft-hunt-oauth-pop-architecture-00#section-1</b:URL>
    <b:RefOrder>17</b:RefOrder>
  </b:Source>
  <b:Source>
    <b:Tag>Bra</b:Tag>
    <b:SourceType>InternetSite</b:SourceType>
    <b:Guid>{44A3F82F-E4CA-4F55-B26B-A7611BEC5D87}</b:Guid>
    <b:Author>
      <b:Author>
        <b:NameList>
          <b:Person>
            <b:Last>Bradley</b:Last>
            <b:First>John</b:First>
          </b:Person>
        </b:NameList>
      </b:Author>
    </b:Author>
    <b:URL>http://www.thread-safe.com/2012/01/problem-with-oauth-for-authentication.html</b:URL>
    <b:Title>The problem with OAuth for Authentication</b:Title>
    <b:Year>2012</b:Year>
    <b:Month>January</b:Month>
    <b:Day>28</b:Day>
    <b:YearAccessed>2014</b:YearAccessed>
    <b:MonthAccessed>July</b:MonthAccessed>
    <b:RefOrder>18</b:RefOrder>
  </b:Source>
  <b:Source>
    <b:Tag>Ric14</b:Tag>
    <b:SourceType>DocumentFromInternetSite</b:SourceType>
    <b:Guid>{FC93529B-1FE8-4A7A-8F14-A71208FA2F53}</b:Guid>
    <b:Author>
      <b:Author>
        <b:NameList>
          <b:Person>
            <b:Last>Richer</b:Last>
            <b:First>J.</b:First>
          </b:Person>
          <b:Person>
            <b:Last>Jones</b:Last>
            <b:First>M.</b:First>
          </b:Person>
          <b:Person>
            <b:Last>Bradley</b:Last>
            <b:First>J.</b:First>
          </b:Person>
          <b:Person>
            <b:Last>Machulak</b:Last>
            <b:First>M.</b:First>
          </b:Person>
          <b:Person>
            <b:Last>Hunt</b:Last>
            <b:First>P.</b:First>
          </b:Person>
        </b:NameList>
      </b:Author>
    </b:Author>
    <b:Title>OAuth 2.0 Dynamic Client Registration Protocol</b:Title>
    <b:Year>2014</b:Year>
    <b:Month>May</b:Month>
    <b:Day>22</b:Day>
    <b:YearAccessed>2014</b:YearAccessed>
    <b:MonthAccessed>June</b:MonthAccessed>
    <b:URL>http://tools.ietf.org/html/draft-ietf-oauth-dyn-reg-17</b:URL>
    <b:RefOrder>21</b:RefOrder>
  </b:Source>
  <b:Source>
    <b:Tag>Dep12</b:Tag>
    <b:SourceType>Misc</b:SourceType>
    <b:Guid>{BAB01079-BCA6-46C4-A1AC-8DB92C43274F}</b:Guid>
    <b:Title>VA HANDBOOK 6500:  RISK MANAGEMENT FRAMEWORK FOR VA INFORMATION SYSTEMS – TIER 3:  VA INFORMATION SECURITY PROGRAM</b:Title>
    <b:Year>September 2012</b:Year>
    <b:Author>
      <b:Author>
        <b:Corporate>Department of Veterans Affairs</b:Corporate>
      </b:Author>
    </b:Author>
    <b:RefOrder>22</b:RefOrder>
  </b:Source>
  <b:Source>
    <b:Tag>Off03</b:Tag>
    <b:SourceType>InternetSite</b:SourceType>
    <b:Guid>{F3D050A7-8A7C-44D5-B192-0F30A1D98381}</b:Guid>
    <b:Author>
      <b:Author>
        <b:Corporate>Office of Management and Budget</b:Corporate>
      </b:Author>
    </b:Author>
    <b:Title>M-04-04:  E-Authentication Guidance for Federal Agencies</b:Title>
    <b:Year>2003</b:Year>
    <b:Month>December</b:Month>
    <b:Day>16</b:Day>
    <b:YearAccessed>2014</b:YearAccessed>
    <b:MonthAccessed>July</b:MonthAccessed>
    <b:URL>http://www.whitehouse.gov/sites/default/files/omb/memoranda/fy04/m04-04.pdf</b:URL>
    <b:RefOrder>23</b:RefOrder>
  </b:Source>
  <b:Source>
    <b:Tag>NIS13</b:Tag>
    <b:SourceType>DocumentFromInternetSite</b:SourceType>
    <b:Guid>{E7EA43E3-8D0B-4594-84EB-D02FEAC71D6D}</b:Guid>
    <b:Title>SP 800-63-2, Electronic Authentication Guidance</b:Title>
    <b:Year>2013</b:Year>
    <b:Month>August</b:Month>
    <b:YearAccessed>2014</b:YearAccessed>
    <b:MonthAccessed>July</b:MonthAccessed>
    <b:URL>http://nvlpubs.nist.gov/nistpubs/SpecialPublications/NIST.SP.800-63-2.pdf</b:URL>
    <b:Author>
      <b:Author>
        <b:Corporate>NIST</b:Corporate>
      </b:Author>
    </b:Author>
    <b:RefOrder>24</b:RefOrder>
  </b:Source>
  <b:Source>
    <b:Tag>Ecm13</b:Tag>
    <b:SourceType>DocumentFromInternetSite</b:SourceType>
    <b:Guid>{2E105F82-7D45-4635-9C69-D6E1E2A01CBE}</b:Guid>
    <b:Author>
      <b:Author>
        <b:Corporate>Ecma International</b:Corporate>
      </b:Author>
    </b:Author>
    <b:Title>ECMA-404:  The JSON Data Interchange Format</b:Title>
    <b:Year>2013</b:Year>
    <b:Month>October</b:Month>
    <b:YearAccessed>2014</b:YearAccessed>
    <b:MonthAccessed>July</b:MonthAccessed>
    <b:URL>http://www.ecma-international.org/publications/files/ECMA-ST/ECMA-404.pdf</b:URL>
    <b:RefOrder>7</b:RefOrder>
  </b:Source>
  <b:Source>
    <b:Tag>Ecm14</b:Tag>
    <b:SourceType>InternetSite</b:SourceType>
    <b:Guid>{9FBA1DD3-0FF2-4EB3-A034-C8CC3B5991EF}</b:Guid>
    <b:Title>History of Ecma</b:Title>
    <b:YearAccessed>2014</b:YearAccessed>
    <b:MonthAccessed>July</b:MonthAccessed>
    <b:URL>http://www.ecma-international.org/memento/history.htm</b:URL>
    <b:Author>
      <b:Author>
        <b:Corporate>Ecma International</b:Corporate>
      </b:Author>
    </b:Author>
    <b:RefOrder>28</b:RefOrder>
  </b:Source>
  <b:Source>
    <b:Tag>Jon142</b:Tag>
    <b:SourceType>DocumentFromInternetSite</b:SourceType>
    <b:Guid>{0E591D3D-F118-48F3-89AB-5CA1847A7A45}</b:Guid>
    <b:Author>
      <b:Author>
        <b:NameList>
          <b:Person>
            <b:Last>Jones</b:Last>
            <b:First>M.</b:First>
          </b:Person>
          <b:Person>
            <b:Last>Hildebrand</b:Last>
            <b:First>J.</b:First>
          </b:Person>
        </b:NameList>
      </b:Author>
    </b:Author>
    <b:Title>JSON Web Encryption (JWE)</b:Title>
    <b:Year>2014</b:Year>
    <b:Month>July</b:Month>
    <b:Day>4</b:Day>
    <b:YearAccessed>2014</b:YearAccessed>
    <b:MonthAccessed>July</b:MonthAccessed>
    <b:URL>http://tools.ietf.org/html/draft-ietf-jose-json-web-encryption-31</b:URL>
    <b:RefOrder>9</b:RefOrder>
  </b:Source>
  <b:Source>
    <b:Tag>Jon141</b:Tag>
    <b:SourceType>DocumentFromInternetSite</b:SourceType>
    <b:Guid>{B02E3D3D-74EE-4BD5-ABA9-F4EDFDB98A13}</b:Guid>
    <b:Author>
      <b:Author>
        <b:NameList>
          <b:Person>
            <b:Last>Jones</b:Last>
            <b:First>M.</b:First>
          </b:Person>
        </b:NameList>
      </b:Author>
    </b:Author>
    <b:Title>JSON Web Signature (JWS)</b:Title>
    <b:Year>2014</b:Year>
    <b:Month>July</b:Month>
    <b:Day>4</b:Day>
    <b:YearAccessed>2014</b:YearAccessed>
    <b:MonthAccessed>July</b:MonthAccessed>
    <b:URL>http://tools.ietf.org/html/draft-ietf-jose-json-web-signature-31</b:URL>
    <b:RefOrder>8</b:RefOrder>
  </b:Source>
  <b:Source>
    <b:Tag>Jon14</b:Tag>
    <b:SourceType>DocumentFromInternetSite</b:SourceType>
    <b:Guid>{12F713D2-93F5-4021-A27F-6AF37C6CCDF9}</b:Guid>
    <b:Author>
      <b:Author>
        <b:NameList>
          <b:Person>
            <b:Last>Jones</b:Last>
            <b:First>M.</b:First>
          </b:Person>
          <b:Person>
            <b:Last>Bradley</b:Last>
            <b:First>J.</b:First>
          </b:Person>
          <b:Person>
            <b:Last>Sakimura</b:Last>
            <b:First>N.</b:First>
          </b:Person>
        </b:NameList>
      </b:Author>
    </b:Author>
    <b:Title>JSON Web Token (JWT)</b:Title>
    <b:Year>2014</b:Year>
    <b:Month>July</b:Month>
    <b:Day>4</b:Day>
    <b:YearAccessed>2014</b:YearAccessed>
    <b:MonthAccessed>July</b:MonthAccessed>
    <b:URL>http://tools.ietf.org/html/draft-ietf-oauth-json-web-token-25</b:URL>
    <b:RefOrder>12</b:RefOrder>
  </b:Source>
  <b:Source>
    <b:Tag>Jon143</b:Tag>
    <b:SourceType>DocumentFromInternetSite</b:SourceType>
    <b:Guid>{11EB3D4B-424F-41BE-9977-40720998A132}</b:Guid>
    <b:Author>
      <b:Author>
        <b:NameList>
          <b:Person>
            <b:Last>Jones</b:Last>
            <b:First>M.</b:First>
          </b:Person>
        </b:NameList>
      </b:Author>
    </b:Author>
    <b:Title>JSON Web Key (JWK)</b:Title>
    <b:Year>2014</b:Year>
    <b:Month>July</b:Month>
    <b:Day>4</b:Day>
    <b:YearAccessed>2014</b:YearAccessed>
    <b:MonthAccessed>July</b:MonthAccessed>
    <b:URL>http://tools.ietf.org/html/draft-ietf-jose-json-web-key-31</b:URL>
    <b:RefOrder>10</b:RefOrder>
  </b:Source>
  <b:Source>
    <b:Tag>Jon13</b:Tag>
    <b:SourceType>DocumentFromInternetSite</b:SourceType>
    <b:Guid>{E592A56A-B5C8-4B1A-87DA-287337D63BBF}</b:Guid>
    <b:Author>
      <b:Author>
        <b:NameList>
          <b:Person>
            <b:Last>Jones</b:Last>
            <b:First>M.</b:First>
          </b:Person>
        </b:NameList>
      </b:Author>
    </b:Author>
    <b:Title>JSON Web Algorithms (JWA)</b:Title>
    <b:Year>2014</b:Year>
    <b:Month>July</b:Month>
    <b:Day>4</b:Day>
    <b:YearAccessed>2014</b:YearAccessed>
    <b:MonthAccessed>July</b:MonthAccessed>
    <b:URL>http://tools.ietf.org/html/draft-ietf-jose-json-web-algorithms-31</b:URL>
    <b:RefOrder>11</b:RefOrder>
  </b:Source>
  <b:Source>
    <b:Tag>Har14</b:Tag>
    <b:SourceType>DocumentFromInternetSite</b:SourceType>
    <b:Guid>{4B30B173-8518-4494-8530-94C14C0E1B3A}</b:Guid>
    <b:Title>User-Managed Access (UMA) Profile of OAuth 2.0</b:Title>
    <b:Year>2014</b:Year>
    <b:Month>July</b:Month>
    <b:Day>20</b:Day>
    <b:YearAccessed>2014</b:YearAccessed>
    <b:MonthAccessed>May</b:MonthAccessed>
    <b:URL>http://tools.ietf.org/html/draft-hardjono-oauth-umacore-10</b:URL>
    <b:Author>
      <b:Author>
        <b:NameList>
          <b:Person>
            <b:Last>Hardjono</b:Last>
            <b:First>T.</b:First>
          </b:Person>
        </b:NameList>
      </b:Author>
    </b:Author>
    <b:RefOrder>14</b:RefOrder>
  </b:Source>
  <b:Source>
    <b:Tag>NIS131</b:Tag>
    <b:SourceType>DocumentFromInternetSite</b:SourceType>
    <b:Guid>{0C3FD243-48C6-4B98-9B4B-9C476F71A055}</b:Guid>
    <b:Title>SP 800-53 - Security and Privacy Controls for Federal Information Systems and Organizations, Revision 4</b:Title>
    <b:Year>2013</b:Year>
    <b:Month>February</b:Month>
    <b:YearAccessed>2014</b:YearAccessed>
    <b:MonthAccessed>July</b:MonthAccessed>
    <b:URL>http://dx.doi.org/10.6028/NIST.SP.800-53r4</b:URL>
    <b:Author>
      <b:Author>
        <b:Corporate>NIST</b:Corporate>
      </b:Author>
    </b:Author>
    <b:RefOrder>25</b:RefOrder>
  </b:Source>
  <b:Source>
    <b:Tag>NIS02</b:Tag>
    <b:SourceType>DocumentFromInternetSite</b:SourceType>
    <b:Guid>{55D30608-EB1D-452C-B648-7161C58E37EC}</b:Guid>
    <b:Author>
      <b:Author>
        <b:Corporate>NIST</b:Corporate>
      </b:Author>
    </b:Author>
    <b:Title>SP 800-47: Security Guide for Interconnecting Information Systems</b:Title>
    <b:Year>2002</b:Year>
    <b:Month>August</b:Month>
    <b:YearAccessed>2014</b:YearAccessed>
    <b:MonthAccessed>July</b:MonthAccessed>
    <b:URL>http://csrc.nist.gov/publications/nistpubs/800-47/sp800-47.pdf</b:URL>
    <b:RefOrder>26</b:RefOrder>
  </b:Source>
  <b:Source>
    <b:Tag>SIFay</b:Tag>
    <b:SourceType>InternetSite</b:SourceType>
    <b:Guid>{F5E0BF66-1A07-4675-BEB2-937803F96BAE}</b:Guid>
    <b:Author>
      <b:Author>
        <b:Corporate>S&amp;I Framework</b:Corporate>
      </b:Author>
    </b:Author>
    <b:Title>BlueButton Plus Initiative</b:Title>
    <b:YearAccessed>June</b:YearAccessed>
    <b:MonthAccessed>2014</b:MonthAccessed>
    <b:URL>http://wiki.siframework.org/BlueButton+Plus+Initiative</b:URL>
    <b:RefOrder>20</b:RefOrder>
  </b:Source>
  <b:Source>
    <b:Tag>SIF12</b:Tag>
    <b:SourceType>InternetSite</b:SourceType>
    <b:Guid>{4C9959CA-78CD-498A-B6DF-406D0D6FD892}</b:Guid>
    <b:Title>RHEx - Powering Secure, Web Base Health Data Exchange</b:Title>
    <b:YearAccessed>2014</b:YearAccessed>
    <b:MonthAccessed>June</b:MonthAccessed>
    <b:URL>http://wiki.siframework.org/RHEx</b:URL>
    <b:Author>
      <b:Author>
        <b:Corporate>S&amp;I Framework</b:Corporate>
      </b:Author>
    </b:Author>
    <b:RefOrder>19</b:RefOrder>
  </b:Source>
  <b:Source>
    <b:Tag>Goo14</b:Tag>
    <b:SourceType>InternetSite</b:SourceType>
    <b:Guid>{4C07C7DE-E95F-40FB-962E-1D0BE9074043}</b:Guid>
    <b:Title>Using OAuth 2.0 to Access Google APIs</b:Title>
    <b:Year>2014</b:Year>
    <b:Month>July</b:Month>
    <b:Day>17</b:Day>
    <b:YearAccessed>2014</b:YearAccessed>
    <b:MonthAccessed>July</b:MonthAccessed>
    <b:URL>https://developers.google.com/accounts/docs/OAuth2</b:URL>
    <b:Author>
      <b:Author>
        <b:Corporate>Google Inc.</b:Corporate>
      </b:Author>
    </b:Author>
    <b:RefOrder>27</b:RefOrder>
  </b:Source>
</b:Sources>
</file>

<file path=customXml/itemProps1.xml><?xml version="1.0" encoding="utf-8"?>
<ds:datastoreItem xmlns:ds="http://schemas.openxmlformats.org/officeDocument/2006/customXml" ds:itemID="{C0FCD334-FF94-4862-A127-027D318AB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techdoc_lite_unnumbered-option1.dotx</Template>
  <TotalTime>177</TotalTime>
  <Pages>1</Pages>
  <Words>16498</Words>
  <Characters>95196</Characters>
  <Application>Microsoft Office Word</Application>
  <DocSecurity>0</DocSecurity>
  <Lines>2115</Lines>
  <Paragraphs>915</Paragraphs>
  <ScaleCrop>false</ScaleCrop>
  <HeadingPairs>
    <vt:vector size="2" baseType="variant">
      <vt:variant>
        <vt:lpstr>Title</vt:lpstr>
      </vt:variant>
      <vt:variant>
        <vt:i4>1</vt:i4>
      </vt:variant>
    </vt:vector>
  </HeadingPairs>
  <TitlesOfParts>
    <vt:vector size="1" baseType="lpstr">
      <vt:lpstr>Secure RESTful Interface Security Analysis and Guidance</vt:lpstr>
    </vt:vector>
  </TitlesOfParts>
  <Company>The MITRE Corporation</Company>
  <LinksUpToDate>false</LinksUpToDate>
  <CharactersWithSpaces>110779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RESTful Interface Security Analysis and Guidance</dc:title>
  <dc:subject/>
  <dc:creator>Mark Russell</dc:creator>
  <cp:keywords/>
  <dc:description/>
  <cp:lastModifiedBy>Russell, Mark L</cp:lastModifiedBy>
  <cp:revision>17</cp:revision>
  <cp:lastPrinted>2014-07-24T13:32:00Z</cp:lastPrinted>
  <dcterms:created xsi:type="dcterms:W3CDTF">2014-07-28T14:18:00Z</dcterms:created>
  <dcterms:modified xsi:type="dcterms:W3CDTF">2014-07-28T22:22:00Z</dcterms:modified>
</cp:coreProperties>
</file>