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8"/>
        <w:gridCol w:w="2327"/>
        <w:gridCol w:w="1157"/>
        <w:gridCol w:w="1420"/>
        <w:gridCol w:w="2268"/>
      </w:tblGrid>
      <w:tr w:rsidR="00F851FB" w:rsidTr="00F851FB">
        <w:tc>
          <w:tcPr>
            <w:tcW w:w="232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Option</w:t>
            </w:r>
          </w:p>
        </w:tc>
        <w:tc>
          <w:tcPr>
            <w:tcW w:w="252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Usabilty</w:t>
            </w:r>
            <w:proofErr w:type="spellEnd"/>
          </w:p>
        </w:tc>
        <w:tc>
          <w:tcPr>
            <w:tcW w:w="117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Cost</w:t>
            </w:r>
          </w:p>
        </w:tc>
        <w:tc>
          <w:tcPr>
            <w:tcW w:w="14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Ease of Deployment</w:t>
            </w:r>
          </w:p>
        </w:tc>
        <w:tc>
          <w:tcPr>
            <w:tcW w:w="252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HSPD-12 Compliant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MDM-provided device certificate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Moderate/High (depends on whether PIN or Password is required to unlock)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No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Mobile PIV Reader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Yes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SecurID</w:t>
            </w:r>
            <w:proofErr w:type="spellEnd"/>
            <w:r>
              <w:rPr>
                <w:b/>
                <w:bCs/>
              </w:rPr>
              <w:t xml:space="preserve"> Token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No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Derived Credential (Software key storage)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Moderate/High (depends on whether PIN or Password is required to unlock)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Yes (but not approved for high-assurance use cases)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Derived Credential (Hardware key storage)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 xml:space="preserve">High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Yes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PIV Authentication over NFC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Yes</w:t>
            </w:r>
          </w:p>
        </w:tc>
      </w:tr>
      <w:tr w:rsidR="00F851FB" w:rsidTr="00F851FB">
        <w:tc>
          <w:tcPr>
            <w:tcW w:w="2327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pPr>
              <w:rPr>
                <w:b/>
                <w:bCs/>
              </w:rPr>
            </w:pPr>
            <w:r>
              <w:rPr>
                <w:b/>
                <w:bCs/>
              </w:rPr>
              <w:t>Biometrics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Moderate (assuming fingerprint scan)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Low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High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1FB" w:rsidRDefault="00F851FB">
            <w:r>
              <w:t>Only to be used for device or credential unlock (i.e., not a replacement for PKI)</w:t>
            </w:r>
          </w:p>
        </w:tc>
      </w:tr>
    </w:tbl>
    <w:p w:rsidR="009268C0" w:rsidRDefault="00F851FB">
      <w:bookmarkStart w:id="0" w:name="_GoBack"/>
      <w:bookmarkEnd w:id="0"/>
    </w:p>
    <w:sectPr w:rsidR="0092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FB"/>
    <w:rsid w:val="005C3923"/>
    <w:rsid w:val="00F851FB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0D2C-E967-43B4-9378-685E8EC8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1F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The MITRE Corporation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Mark L</dc:creator>
  <cp:keywords/>
  <dc:description/>
  <cp:lastModifiedBy>Russell, Mark L</cp:lastModifiedBy>
  <cp:revision>1</cp:revision>
  <dcterms:created xsi:type="dcterms:W3CDTF">2014-11-04T19:31:00Z</dcterms:created>
  <dcterms:modified xsi:type="dcterms:W3CDTF">2014-11-04T19:31:00Z</dcterms:modified>
</cp:coreProperties>
</file>