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E1" w:rsidRDefault="00C33BE1" w:rsidP="00C33BE1">
      <w:pPr>
        <w:pStyle w:val="1"/>
        <w:jc w:val="center"/>
      </w:pPr>
      <w:r>
        <w:rPr>
          <w:rFonts w:hint="eastAsia"/>
        </w:rPr>
        <w:t>权限开通申请需求（客户端）</w:t>
      </w:r>
    </w:p>
    <w:p w:rsidR="00C33BE1" w:rsidRPr="00C33BE1" w:rsidRDefault="00C33BE1" w:rsidP="00C33BE1">
      <w:r w:rsidRPr="00C33BE1">
        <w:rPr>
          <w:rFonts w:hint="eastAsia"/>
          <w:b/>
        </w:rPr>
        <w:t>总体要求：</w:t>
      </w:r>
      <w:r>
        <w:rPr>
          <w:rFonts w:hint="eastAsia"/>
        </w:rPr>
        <w:t>每页页眉“冠通期货”，每页页脚“冠通客服电话：</w:t>
      </w:r>
      <w:r>
        <w:rPr>
          <w:rFonts w:hint="eastAsia"/>
        </w:rPr>
        <w:t>400-6678-656</w:t>
      </w:r>
      <w:r>
        <w:rPr>
          <w:rFonts w:hint="eastAsia"/>
        </w:rPr>
        <w:t>”</w:t>
      </w:r>
    </w:p>
    <w:p w:rsidR="00C33BE1" w:rsidRDefault="00C33BE1" w:rsidP="00C33BE1">
      <w:pPr>
        <w:rPr>
          <w:b/>
        </w:rPr>
      </w:pPr>
      <w:r w:rsidRPr="00C33BE1">
        <w:rPr>
          <w:rFonts w:hint="eastAsia"/>
          <w:b/>
        </w:rPr>
        <w:t>界面</w:t>
      </w:r>
      <w:r w:rsidRPr="00C33BE1">
        <w:rPr>
          <w:rFonts w:hint="eastAsia"/>
          <w:b/>
        </w:rPr>
        <w:t>1</w:t>
      </w:r>
      <w:r w:rsidRPr="00C33BE1">
        <w:rPr>
          <w:rFonts w:hint="eastAsia"/>
          <w:b/>
        </w:rPr>
        <w:t>：</w:t>
      </w:r>
    </w:p>
    <w:p w:rsidR="002D63E0" w:rsidRDefault="002D63E0" w:rsidP="00630F67">
      <w:pPr>
        <w:ind w:left="1676" w:firstLineChars="202" w:firstLine="424"/>
      </w:pPr>
      <w:r>
        <w:rPr>
          <w:rFonts w:hint="eastAsia"/>
        </w:rPr>
        <w:t>基础知识</w:t>
      </w:r>
      <w:r>
        <w:t>学习提示函</w:t>
      </w:r>
    </w:p>
    <w:p w:rsidR="002D63E0" w:rsidRDefault="002D63E0" w:rsidP="002D63E0">
      <w:pPr>
        <w:ind w:firstLineChars="202" w:firstLine="424"/>
      </w:pPr>
      <w:r>
        <w:rPr>
          <w:rFonts w:hint="eastAsia"/>
        </w:rPr>
        <w:t>尊敬的</w:t>
      </w:r>
      <w:r>
        <w:t>客户：</w:t>
      </w:r>
    </w:p>
    <w:p w:rsidR="002D63E0" w:rsidRDefault="002D63E0" w:rsidP="002D63E0">
      <w:pPr>
        <w:ind w:firstLineChars="202" w:firstLine="424"/>
      </w:pPr>
      <w:r>
        <w:rPr>
          <w:rFonts w:hint="eastAsia"/>
        </w:rPr>
        <w:t>为了使您</w:t>
      </w:r>
      <w:r>
        <w:t>充分了解期货期权基础知识、业务规则和潜在风险，我司特为您提供一下网络学习平台，请您务必仔细浏览学习。</w:t>
      </w:r>
    </w:p>
    <w:p w:rsidR="00A743BD" w:rsidRPr="00A743BD" w:rsidRDefault="00A743BD" w:rsidP="00A743BD">
      <w:r w:rsidRPr="00A743BD">
        <w:rPr>
          <w:rFonts w:hint="eastAsia"/>
        </w:rPr>
        <w:t>中国金融期货交易所产品（链接网址：</w:t>
      </w:r>
      <w:hyperlink r:id="rId7" w:history="1">
        <w:r w:rsidRPr="00A743BD">
          <w:rPr>
            <w:rFonts w:hint="eastAsia"/>
          </w:rPr>
          <w:t>http://www.cffex.com.cn/hs300/</w:t>
        </w:r>
        <w:r w:rsidRPr="00A743BD">
          <w:rPr>
            <w:rFonts w:hint="eastAsia"/>
          </w:rPr>
          <w:t>）</w:t>
        </w:r>
      </w:hyperlink>
    </w:p>
    <w:p w:rsidR="00A743BD" w:rsidRPr="00A743BD" w:rsidRDefault="00A743BD" w:rsidP="00A743BD">
      <w:r w:rsidRPr="00A743BD">
        <w:t>中国金融期货交易所投资</w:t>
      </w:r>
      <w:r w:rsidRPr="00A743BD">
        <w:rPr>
          <w:rFonts w:hint="eastAsia"/>
        </w:rPr>
        <w:t>者</w:t>
      </w:r>
      <w:r w:rsidRPr="00A743BD">
        <w:t>服务专栏（链接网址</w:t>
      </w:r>
      <w:r w:rsidRPr="00A743BD">
        <w:rPr>
          <w:rFonts w:hint="eastAsia"/>
        </w:rPr>
        <w:t>:</w:t>
      </w:r>
      <w:hyperlink r:id="rId8" w:history="1">
        <w:r w:rsidRPr="00A743BD">
          <w:t>http://www.cffex.com.cn/hs300wd/</w:t>
        </w:r>
      </w:hyperlink>
      <w:r w:rsidRPr="00A743BD">
        <w:t>）</w:t>
      </w:r>
    </w:p>
    <w:p w:rsidR="00A743BD" w:rsidRPr="00A743BD" w:rsidRDefault="00A743BD" w:rsidP="00A743BD">
      <w:r w:rsidRPr="00A743BD">
        <w:rPr>
          <w:rFonts w:hint="eastAsia"/>
        </w:rPr>
        <w:t>中国金融期货交易所法律法规（链接网址：</w:t>
      </w:r>
      <w:hyperlink r:id="rId9" w:history="1">
        <w:r w:rsidRPr="00A743BD">
          <w:rPr>
            <w:rFonts w:hint="eastAsia"/>
          </w:rPr>
          <w:t>http://www.cffex.com.cn/jysgz/</w:t>
        </w:r>
        <w:r w:rsidRPr="00A743BD">
          <w:rPr>
            <w:rFonts w:hint="eastAsia"/>
          </w:rPr>
          <w:t>）</w:t>
        </w:r>
      </w:hyperlink>
    </w:p>
    <w:p w:rsidR="00A743BD" w:rsidRPr="00A743BD" w:rsidRDefault="00A743BD" w:rsidP="00A743BD">
      <w:r w:rsidRPr="00A743BD">
        <w:t>上海国际能源</w:t>
      </w:r>
      <w:r w:rsidRPr="00A743BD">
        <w:rPr>
          <w:rFonts w:hint="eastAsia"/>
        </w:rPr>
        <w:t>交易</w:t>
      </w:r>
      <w:r w:rsidRPr="00A743BD">
        <w:t>中心</w:t>
      </w:r>
      <w:r w:rsidRPr="00A743BD">
        <w:rPr>
          <w:rFonts w:hint="eastAsia"/>
        </w:rPr>
        <w:t>产品介绍</w:t>
      </w:r>
      <w:r w:rsidRPr="00A743BD">
        <w:t>（链接网址：</w:t>
      </w:r>
      <w:r w:rsidRPr="00A743BD">
        <w:rPr>
          <w:rFonts w:hint="eastAsia"/>
        </w:rPr>
        <w:t>http://www.ine.cn/products/</w:t>
      </w:r>
      <w:r w:rsidRPr="00A743BD">
        <w:t>）</w:t>
      </w:r>
    </w:p>
    <w:p w:rsidR="00A743BD" w:rsidRPr="00A743BD" w:rsidRDefault="00A743BD" w:rsidP="00A743BD">
      <w:r w:rsidRPr="00A743BD">
        <w:t>上海国际能源</w:t>
      </w:r>
      <w:r w:rsidRPr="00A743BD">
        <w:rPr>
          <w:rFonts w:hint="eastAsia"/>
        </w:rPr>
        <w:t>交易</w:t>
      </w:r>
      <w:r w:rsidRPr="00A743BD">
        <w:t>中心</w:t>
      </w:r>
      <w:r w:rsidRPr="00A743BD">
        <w:rPr>
          <w:rFonts w:hint="eastAsia"/>
        </w:rPr>
        <w:t>投资者教育</w:t>
      </w:r>
      <w:r w:rsidRPr="00A743BD">
        <w:t>（链接网址</w:t>
      </w:r>
      <w:r w:rsidRPr="00A743BD">
        <w:rPr>
          <w:rFonts w:hint="eastAsia"/>
        </w:rPr>
        <w:t>：</w:t>
      </w:r>
      <w:hyperlink r:id="rId10" w:history="1">
        <w:r w:rsidRPr="00A743BD">
          <w:t>http://www.ine.com.cn/edu/source/</w:t>
        </w:r>
        <w:r w:rsidRPr="00A743BD">
          <w:t>）</w:t>
        </w:r>
      </w:hyperlink>
    </w:p>
    <w:p w:rsidR="00A743BD" w:rsidRPr="00A743BD" w:rsidRDefault="00A743BD" w:rsidP="00A743BD">
      <w:r w:rsidRPr="00A743BD">
        <w:rPr>
          <w:rFonts w:hint="eastAsia"/>
        </w:rPr>
        <w:t>上海国际能源交易中心投资者教育——视频演播室（</w:t>
      </w:r>
      <w:r w:rsidRPr="00A743BD">
        <w:rPr>
          <w:rFonts w:hint="eastAsia"/>
        </w:rPr>
        <w:t>http://www.ine.com.cn/edu/video/</w:t>
      </w:r>
      <w:r w:rsidRPr="00A743BD">
        <w:rPr>
          <w:rFonts w:hint="eastAsia"/>
        </w:rPr>
        <w:t>）</w:t>
      </w:r>
    </w:p>
    <w:p w:rsidR="00A743BD" w:rsidRPr="00A743BD" w:rsidRDefault="00A743BD" w:rsidP="00A743BD">
      <w:r w:rsidRPr="00A743BD">
        <w:rPr>
          <w:rFonts w:hint="eastAsia"/>
        </w:rPr>
        <w:t>上海国际能源交易中心法律法规（</w:t>
      </w:r>
      <w:r w:rsidRPr="00A743BD">
        <w:rPr>
          <w:rFonts w:hint="eastAsia"/>
        </w:rPr>
        <w:t>http://www.ine.cn/regulation/regulation/</w:t>
      </w:r>
      <w:r w:rsidRPr="00A743BD">
        <w:rPr>
          <w:rFonts w:hint="eastAsia"/>
        </w:rPr>
        <w:t>）</w:t>
      </w:r>
    </w:p>
    <w:p w:rsidR="00A743BD" w:rsidRPr="00A743BD" w:rsidRDefault="00A743BD" w:rsidP="00A743BD">
      <w:r w:rsidRPr="00A743BD">
        <w:t>上海期货交易所上市品种（链接网址：</w:t>
      </w:r>
      <w:r w:rsidRPr="00A743BD">
        <w:t>http://www.shfe.com.cn/products/cu/</w:t>
      </w:r>
      <w:r w:rsidRPr="00A743BD">
        <w:t>）</w:t>
      </w:r>
    </w:p>
    <w:p w:rsidR="00A743BD" w:rsidRPr="00A743BD" w:rsidRDefault="00A743BD" w:rsidP="00A743BD">
      <w:r w:rsidRPr="00A743BD">
        <w:t>上海期货交易所</w:t>
      </w:r>
      <w:r w:rsidRPr="00A743BD">
        <w:rPr>
          <w:rFonts w:hint="eastAsia"/>
        </w:rPr>
        <w:t>交易所服务——</w:t>
      </w:r>
      <w:r w:rsidRPr="00A743BD">
        <w:t>指数与期权（链接网址：</w:t>
      </w:r>
      <w:hyperlink r:id="rId11" w:history="1">
        <w:r w:rsidRPr="00A743BD">
          <w:t>http://www.shfe.com.cn/bourseService/indexopt/</w:t>
        </w:r>
        <w:r w:rsidRPr="00A743BD">
          <w:t>）</w:t>
        </w:r>
      </w:hyperlink>
    </w:p>
    <w:p w:rsidR="00A743BD" w:rsidRPr="00A743BD" w:rsidRDefault="00A743BD" w:rsidP="00A743BD">
      <w:r w:rsidRPr="00A743BD">
        <w:rPr>
          <w:rFonts w:hint="eastAsia"/>
        </w:rPr>
        <w:t>上海期货交易所法律法规（</w:t>
      </w:r>
      <w:r w:rsidRPr="00A743BD">
        <w:rPr>
          <w:rFonts w:hint="eastAsia"/>
        </w:rPr>
        <w:t>http://www.shfe.com.cn/regulation/regulation/rules/</w:t>
      </w:r>
      <w:r w:rsidRPr="00A743BD">
        <w:rPr>
          <w:rFonts w:hint="eastAsia"/>
        </w:rPr>
        <w:t>）</w:t>
      </w:r>
    </w:p>
    <w:p w:rsidR="00A743BD" w:rsidRPr="00A743BD" w:rsidRDefault="00A743BD" w:rsidP="00A743BD">
      <w:r w:rsidRPr="00A743BD">
        <w:t>大连商品交易所上市品种（链接网址：</w:t>
      </w:r>
      <w:r w:rsidRPr="00A743BD">
        <w:rPr>
          <w:rFonts w:hint="eastAsia"/>
        </w:rPr>
        <w:t>http://www.dce.com.cn/dalianshangpin/sspz/ym/index.html</w:t>
      </w:r>
      <w:r w:rsidRPr="00A743BD">
        <w:t>）</w:t>
      </w:r>
    </w:p>
    <w:p w:rsidR="00A743BD" w:rsidRPr="00A743BD" w:rsidRDefault="00A743BD" w:rsidP="00A743BD">
      <w:r w:rsidRPr="00A743BD">
        <w:t>大连商品交易所</w:t>
      </w:r>
      <w:r w:rsidRPr="00A743BD">
        <w:rPr>
          <w:rFonts w:hint="eastAsia"/>
        </w:rPr>
        <w:t>培训教育</w:t>
      </w:r>
      <w:r w:rsidRPr="00A743BD">
        <w:t>（链接网址：</w:t>
      </w:r>
      <w:r w:rsidRPr="00A743BD">
        <w:t>http://www.dce.com.cn/dalianshangpin/pxjy10/index.html</w:t>
      </w:r>
      <w:r w:rsidRPr="00A743BD">
        <w:t>）</w:t>
      </w:r>
    </w:p>
    <w:p w:rsidR="00A743BD" w:rsidRPr="00A743BD" w:rsidRDefault="00A743BD" w:rsidP="00A743BD">
      <w:r w:rsidRPr="00A743BD">
        <w:t>大连商品交易所</w:t>
      </w:r>
      <w:r w:rsidRPr="00A743BD">
        <w:rPr>
          <w:rFonts w:hint="eastAsia"/>
        </w:rPr>
        <w:t>——</w:t>
      </w:r>
      <w:r w:rsidRPr="00A743BD">
        <w:t>期权网（链接网址：</w:t>
      </w:r>
      <w:r w:rsidRPr="00A743BD">
        <w:rPr>
          <w:rFonts w:hint="eastAsia"/>
        </w:rPr>
        <w:t>http://www.dce.com.cn/qiquanwang/</w:t>
      </w:r>
      <w:r w:rsidRPr="00A743BD">
        <w:t>）</w:t>
      </w:r>
    </w:p>
    <w:p w:rsidR="00A743BD" w:rsidRPr="00A743BD" w:rsidRDefault="00A743BD" w:rsidP="00A743BD">
      <w:r w:rsidRPr="00A743BD">
        <w:rPr>
          <w:rFonts w:hint="eastAsia"/>
        </w:rPr>
        <w:t>大连商品交易所——期货学院（链接网址：</w:t>
      </w:r>
      <w:hyperlink r:id="rId12" w:history="1">
        <w:r w:rsidRPr="00A743BD">
          <w:rPr>
            <w:rFonts w:hint="eastAsia"/>
          </w:rPr>
          <w:t>http://www.dce.com.cn/qhxy/</w:t>
        </w:r>
        <w:r w:rsidRPr="00A743BD">
          <w:rPr>
            <w:rFonts w:hint="eastAsia"/>
          </w:rPr>
          <w:t>）</w:t>
        </w:r>
      </w:hyperlink>
    </w:p>
    <w:p w:rsidR="00A743BD" w:rsidRPr="00A743BD" w:rsidRDefault="00A743BD" w:rsidP="00A743BD">
      <w:r w:rsidRPr="00A743BD">
        <w:rPr>
          <w:rFonts w:hint="eastAsia"/>
        </w:rPr>
        <w:t>大连商品交易所法规</w:t>
      </w:r>
      <w:r w:rsidRPr="00A743BD">
        <w:rPr>
          <w:rFonts w:hint="eastAsia"/>
        </w:rPr>
        <w:t>/</w:t>
      </w:r>
      <w:r w:rsidRPr="00A743BD">
        <w:rPr>
          <w:rFonts w:hint="eastAsia"/>
        </w:rPr>
        <w:t>规则（链接网址：</w:t>
      </w:r>
      <w:r w:rsidRPr="00A743BD">
        <w:rPr>
          <w:rFonts w:hint="eastAsia"/>
        </w:rPr>
        <w:t>http://www.dce.com.cn/dalianshangpin/fg/fz/index.html</w:t>
      </w:r>
      <w:r w:rsidRPr="00A743BD">
        <w:rPr>
          <w:rFonts w:hint="eastAsia"/>
        </w:rPr>
        <w:t>）</w:t>
      </w:r>
    </w:p>
    <w:p w:rsidR="00A743BD" w:rsidRPr="00A743BD" w:rsidRDefault="00A743BD" w:rsidP="00A743BD">
      <w:r w:rsidRPr="00A743BD">
        <w:t>郑州商品交易所上市品种（链接网址：</w:t>
      </w:r>
      <w:r w:rsidRPr="00A743BD">
        <w:rPr>
          <w:rFonts w:hint="eastAsia"/>
        </w:rPr>
        <w:t>http://www.czce.com.cn/cn/sspz/H7702index_1.htm</w:t>
      </w:r>
      <w:r w:rsidRPr="00A743BD">
        <w:t>）</w:t>
      </w:r>
    </w:p>
    <w:p w:rsidR="00A743BD" w:rsidRPr="00A743BD" w:rsidRDefault="00A743BD" w:rsidP="00A743BD">
      <w:r w:rsidRPr="00A743BD">
        <w:rPr>
          <w:rFonts w:hint="eastAsia"/>
        </w:rPr>
        <w:t>郑州商品交易所衍生品学苑（链接网址：</w:t>
      </w:r>
      <w:hyperlink r:id="rId13" w:history="1">
        <w:r w:rsidRPr="00A743BD">
          <w:rPr>
            <w:rFonts w:hint="eastAsia"/>
          </w:rPr>
          <w:t>http://edu.czce.com.cn/</w:t>
        </w:r>
        <w:r w:rsidRPr="00A743BD">
          <w:rPr>
            <w:rFonts w:hint="eastAsia"/>
          </w:rPr>
          <w:t>）</w:t>
        </w:r>
      </w:hyperlink>
    </w:p>
    <w:p w:rsidR="00A743BD" w:rsidRPr="00A743BD" w:rsidRDefault="00A743BD" w:rsidP="00A743BD">
      <w:r w:rsidRPr="00A743BD">
        <w:rPr>
          <w:rFonts w:hint="eastAsia"/>
        </w:rPr>
        <w:t>郑州商品交易所法律及规则（链接网址：</w:t>
      </w:r>
      <w:hyperlink r:id="rId14" w:history="1">
        <w:r w:rsidRPr="00A743BD">
          <w:rPr>
            <w:rFonts w:hint="eastAsia"/>
          </w:rPr>
          <w:t>http://www.czce.com.cn/cn/flfg/H7705index_1.htm</w:t>
        </w:r>
        <w:r w:rsidRPr="00A743BD">
          <w:rPr>
            <w:rFonts w:hint="eastAsia"/>
          </w:rPr>
          <w:t>）</w:t>
        </w:r>
      </w:hyperlink>
    </w:p>
    <w:p w:rsidR="00A743BD" w:rsidRPr="00A743BD" w:rsidRDefault="00A743BD" w:rsidP="00A743BD">
      <w:r w:rsidRPr="00A743BD">
        <w:t>冠通期货投资者教育（链接网址：</w:t>
      </w:r>
      <w:r w:rsidRPr="00A743BD">
        <w:rPr>
          <w:rFonts w:hint="eastAsia"/>
        </w:rPr>
        <w:t>http://www.gtfutures.com.cn/MainPage.aspx?code=623178546</w:t>
      </w:r>
      <w:r w:rsidRPr="00A743BD">
        <w:t>）</w:t>
      </w:r>
      <w:r w:rsidRPr="00A743BD">
        <w:t xml:space="preserve"> </w:t>
      </w:r>
    </w:p>
    <w:p w:rsidR="00A743BD" w:rsidRDefault="00A743BD" w:rsidP="00A743BD">
      <w:pPr>
        <w:ind w:firstLineChars="202" w:firstLine="424"/>
      </w:pPr>
    </w:p>
    <w:p w:rsidR="009D15D5" w:rsidRPr="00A743BD" w:rsidRDefault="009D15D5" w:rsidP="00CD15E2">
      <w:pPr>
        <w:ind w:firstLineChars="202" w:firstLine="424"/>
      </w:pPr>
    </w:p>
    <w:p w:rsidR="009D15D5" w:rsidRDefault="009D15D5" w:rsidP="00A743BD">
      <w:pPr>
        <w:ind w:firstLineChars="202" w:firstLine="424"/>
        <w:jc w:val="right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冠通</w:t>
      </w:r>
      <w:r>
        <w:t>期货股份有限公司</w:t>
      </w:r>
    </w:p>
    <w:p w:rsidR="009D15D5" w:rsidRDefault="009D15D5" w:rsidP="00CD15E2">
      <w:pPr>
        <w:ind w:firstLineChars="202" w:firstLine="424"/>
      </w:pPr>
    </w:p>
    <w:p w:rsidR="009D15D5" w:rsidRDefault="009D15D5" w:rsidP="00CD15E2">
      <w:pPr>
        <w:ind w:firstLineChars="202" w:firstLine="424"/>
      </w:pPr>
    </w:p>
    <w:p w:rsidR="009D15D5" w:rsidRPr="009D15D5" w:rsidRDefault="009D15D5" w:rsidP="009D15D5">
      <w:pPr>
        <w:rPr>
          <w:b/>
        </w:rPr>
      </w:pPr>
      <w:r w:rsidRPr="00C33BE1">
        <w:rPr>
          <w:rFonts w:hint="eastAsia"/>
          <w:b/>
        </w:rPr>
        <w:t>界面</w:t>
      </w:r>
      <w:r>
        <w:rPr>
          <w:rFonts w:hint="eastAsia"/>
          <w:b/>
        </w:rPr>
        <w:t>2</w:t>
      </w:r>
      <w:r w:rsidRPr="00C33BE1">
        <w:rPr>
          <w:rFonts w:hint="eastAsia"/>
          <w:b/>
        </w:rPr>
        <w:t>：</w:t>
      </w:r>
    </w:p>
    <w:p w:rsidR="00C33BE1" w:rsidRDefault="00C33BE1" w:rsidP="00CD15E2">
      <w:pPr>
        <w:ind w:firstLineChars="202" w:firstLine="424"/>
      </w:pPr>
      <w:r w:rsidRPr="00C33BE1">
        <w:rPr>
          <w:rFonts w:hint="eastAsia"/>
        </w:rPr>
        <w:t>冠通期货</w:t>
      </w:r>
      <w:r w:rsidR="00EF2F10">
        <w:t>交易</w:t>
      </w:r>
      <w:r w:rsidRPr="00C33BE1">
        <w:rPr>
          <w:rFonts w:hint="eastAsia"/>
        </w:rPr>
        <w:t>权限开通申请系统</w:t>
      </w:r>
    </w:p>
    <w:p w:rsidR="00C33BE1" w:rsidRPr="00C33BE1" w:rsidRDefault="00C33BE1" w:rsidP="00CD15E2">
      <w:pPr>
        <w:ind w:firstLineChars="202" w:firstLine="424"/>
        <w:rPr>
          <w:u w:val="single"/>
        </w:rPr>
      </w:pPr>
      <w:r>
        <w:rPr>
          <w:rFonts w:hint="eastAsia"/>
        </w:rPr>
        <w:t>资金账号：</w:t>
      </w:r>
      <w:r>
        <w:rPr>
          <w:rFonts w:hint="eastAsia"/>
          <w:u w:val="single"/>
        </w:rPr>
        <w:t xml:space="preserve">                    </w:t>
      </w:r>
    </w:p>
    <w:p w:rsidR="00C33BE1" w:rsidRDefault="00243BF1" w:rsidP="00CD15E2">
      <w:pPr>
        <w:ind w:firstLineChars="202" w:firstLine="424"/>
      </w:pPr>
      <w:r>
        <w:rPr>
          <w:noProof/>
        </w:rPr>
        <w:pict>
          <v:roundrect id="_x0000_s1026" style="position:absolute;left:0;text-align:left;margin-left:218.05pt;margin-top:4.45pt;width:72.65pt;height:23.1pt;z-index:251658240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C33BE1" w:rsidRPr="00C33BE1" w:rsidRDefault="00C33BE1" w:rsidP="00C33BE1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 w:rsidRPr="00C33BE1">
                    <w:rPr>
                      <w:rFonts w:hint="eastAsia"/>
                    </w:rPr>
                    <w:t>获取验证码</w:t>
                  </w:r>
                </w:p>
              </w:txbxContent>
            </v:textbox>
          </v:roundrect>
        </w:pict>
      </w:r>
      <w:r w:rsidR="003B38A8">
        <w:rPr>
          <w:rFonts w:hint="eastAsia"/>
        </w:rPr>
        <w:t>姓名（自然人）</w:t>
      </w:r>
      <w:r w:rsidR="00C33BE1">
        <w:rPr>
          <w:rFonts w:hint="eastAsia"/>
        </w:rPr>
        <w:t>：</w:t>
      </w:r>
      <w:r w:rsidR="00C33BE1">
        <w:rPr>
          <w:rFonts w:hint="eastAsia"/>
          <w:u w:val="single"/>
        </w:rPr>
        <w:t xml:space="preserve">                    </w:t>
      </w:r>
    </w:p>
    <w:p w:rsidR="00C33BE1" w:rsidRDefault="00C33BE1" w:rsidP="00CD15E2">
      <w:pPr>
        <w:ind w:firstLineChars="202" w:firstLine="424"/>
        <w:rPr>
          <w:u w:val="single"/>
        </w:rPr>
      </w:pPr>
      <w:r>
        <w:rPr>
          <w:rFonts w:hint="eastAsia"/>
        </w:rPr>
        <w:t>验证码：</w:t>
      </w:r>
      <w:r>
        <w:rPr>
          <w:rFonts w:hint="eastAsia"/>
          <w:u w:val="single"/>
        </w:rPr>
        <w:t xml:space="preserve">                    </w:t>
      </w:r>
    </w:p>
    <w:p w:rsidR="002D63E0" w:rsidRDefault="002D63E0" w:rsidP="00CD15E2">
      <w:pPr>
        <w:ind w:firstLineChars="202" w:firstLine="304"/>
        <w:rPr>
          <w:u w:val="single"/>
        </w:rPr>
      </w:pPr>
      <w:r w:rsidRPr="00CD15E2">
        <w:rPr>
          <w:rFonts w:hint="eastAsia"/>
          <w:b/>
          <w:sz w:val="15"/>
          <w:szCs w:val="15"/>
        </w:rPr>
        <w:lastRenderedPageBreak/>
        <w:t>□</w:t>
      </w:r>
      <w:r>
        <w:rPr>
          <w:rFonts w:hint="eastAsia"/>
          <w:b/>
          <w:sz w:val="15"/>
          <w:szCs w:val="15"/>
        </w:rPr>
        <w:t>我已</w:t>
      </w:r>
      <w:r>
        <w:rPr>
          <w:b/>
          <w:sz w:val="15"/>
          <w:szCs w:val="15"/>
        </w:rPr>
        <w:t>通过阅读《</w:t>
      </w:r>
      <w:r>
        <w:rPr>
          <w:rFonts w:hint="eastAsia"/>
          <w:b/>
          <w:sz w:val="15"/>
          <w:szCs w:val="15"/>
        </w:rPr>
        <w:t>基础</w:t>
      </w:r>
      <w:r>
        <w:rPr>
          <w:b/>
          <w:sz w:val="15"/>
          <w:szCs w:val="15"/>
        </w:rPr>
        <w:t>知识学习提示函》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了解相关业务基础知识</w:t>
      </w:r>
      <w:r>
        <w:rPr>
          <w:rFonts w:hint="eastAsia"/>
          <w:b/>
          <w:sz w:val="15"/>
          <w:szCs w:val="15"/>
        </w:rPr>
        <w:t>、</w:t>
      </w:r>
      <w:r>
        <w:rPr>
          <w:b/>
          <w:sz w:val="15"/>
          <w:szCs w:val="15"/>
        </w:rPr>
        <w:t>业务规则及潜在风险等。</w:t>
      </w:r>
    </w:p>
    <w:p w:rsidR="00C33BE1" w:rsidRDefault="00243BF1" w:rsidP="00CD15E2">
      <w:pPr>
        <w:ind w:firstLineChars="202" w:firstLine="424"/>
        <w:rPr>
          <w:u w:val="single"/>
        </w:rPr>
      </w:pPr>
      <w:r>
        <w:rPr>
          <w:noProof/>
          <w:u w:val="single"/>
        </w:rPr>
        <w:pict>
          <v:roundrect id="_x0000_s1028" style="position:absolute;left:0;text-align:left;margin-left:60.85pt;margin-top:5.15pt;width:53.8pt;height:23.1pt;z-index:251660288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C33BE1" w:rsidRPr="00C33BE1" w:rsidRDefault="00C33BE1" w:rsidP="00C33BE1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oundrect>
        </w:pict>
      </w:r>
    </w:p>
    <w:p w:rsidR="00C33BE1" w:rsidRDefault="00C33BE1" w:rsidP="00CD15E2">
      <w:pPr>
        <w:ind w:firstLineChars="202" w:firstLine="424"/>
        <w:rPr>
          <w:u w:val="single"/>
        </w:rPr>
      </w:pPr>
    </w:p>
    <w:p w:rsidR="00EF2F10" w:rsidRDefault="00EF2F10" w:rsidP="00CD15E2">
      <w:pPr>
        <w:ind w:firstLineChars="202" w:firstLine="424"/>
        <w:rPr>
          <w:u w:val="single"/>
        </w:rPr>
      </w:pPr>
    </w:p>
    <w:p w:rsidR="00EF2F10" w:rsidRPr="009D15D5" w:rsidRDefault="00EF2F10" w:rsidP="00EF2F10">
      <w:pPr>
        <w:rPr>
          <w:b/>
        </w:rPr>
      </w:pPr>
      <w:r w:rsidRPr="00C33BE1">
        <w:rPr>
          <w:rFonts w:hint="eastAsia"/>
          <w:b/>
        </w:rPr>
        <w:t>界面</w:t>
      </w:r>
      <w:r>
        <w:rPr>
          <w:rFonts w:hint="eastAsia"/>
          <w:b/>
        </w:rPr>
        <w:t>3</w:t>
      </w:r>
      <w:r w:rsidRPr="00C33BE1">
        <w:rPr>
          <w:rFonts w:hint="eastAsia"/>
          <w:b/>
        </w:rPr>
        <w:t>：</w:t>
      </w:r>
    </w:p>
    <w:p w:rsidR="00EF2F10" w:rsidRPr="00EF2F10" w:rsidRDefault="00EF2F10" w:rsidP="00CD15E2">
      <w:pPr>
        <w:ind w:firstLineChars="202" w:firstLine="424"/>
        <w:rPr>
          <w:u w:val="single"/>
        </w:rPr>
      </w:pPr>
    </w:p>
    <w:p w:rsidR="009F1D4F" w:rsidRDefault="00EF2F10" w:rsidP="00C33BE1">
      <w:pPr>
        <w:rPr>
          <w:b/>
        </w:rPr>
      </w:pPr>
      <w:r>
        <w:rPr>
          <w:rFonts w:hint="eastAsia"/>
          <w:b/>
        </w:rPr>
        <w:t>系统判断柜台是否通过</w:t>
      </w:r>
      <w:r w:rsidR="009F1D4F">
        <w:rPr>
          <w:rFonts w:hint="eastAsia"/>
          <w:b/>
        </w:rPr>
        <w:t>适当性</w:t>
      </w:r>
      <w:r>
        <w:rPr>
          <w:rFonts w:hint="eastAsia"/>
          <w:b/>
        </w:rPr>
        <w:t>测试，若已通过</w:t>
      </w:r>
      <w:r w:rsidR="009F1D4F">
        <w:rPr>
          <w:rFonts w:hint="eastAsia"/>
          <w:b/>
        </w:rPr>
        <w:t>显示评级，若</w:t>
      </w:r>
      <w:r>
        <w:rPr>
          <w:rFonts w:hint="eastAsia"/>
          <w:b/>
        </w:rPr>
        <w:t>未通过</w:t>
      </w:r>
      <w:r w:rsidR="009F1D4F">
        <w:rPr>
          <w:rFonts w:hint="eastAsia"/>
          <w:b/>
        </w:rPr>
        <w:t>，转到适当性链接</w:t>
      </w:r>
      <w:r w:rsidR="009F1D4F" w:rsidRPr="002B007D">
        <w:t>http://114.251.192.185:8080/clients/login</w:t>
      </w:r>
      <w:r w:rsidR="009F1D4F">
        <w:rPr>
          <w:rFonts w:hint="eastAsia"/>
        </w:rPr>
        <w:t>）</w:t>
      </w:r>
    </w:p>
    <w:p w:rsidR="00EF2F10" w:rsidRDefault="00EF2F10" w:rsidP="00C33BE1">
      <w:pPr>
        <w:rPr>
          <w:b/>
        </w:rPr>
      </w:pPr>
    </w:p>
    <w:p w:rsidR="002E481D" w:rsidRDefault="002E481D" w:rsidP="002E481D">
      <w:pPr>
        <w:rPr>
          <w:b/>
        </w:rPr>
      </w:pPr>
      <w:r w:rsidRPr="00C33BE1">
        <w:rPr>
          <w:rFonts w:hint="eastAsia"/>
          <w:b/>
        </w:rPr>
        <w:t>界面</w:t>
      </w:r>
      <w:r w:rsidR="00EF2F10">
        <w:rPr>
          <w:b/>
        </w:rPr>
        <w:t>4</w:t>
      </w:r>
      <w:r w:rsidRPr="00C33BE1">
        <w:rPr>
          <w:rFonts w:hint="eastAsia"/>
          <w:b/>
        </w:rPr>
        <w:t>：</w:t>
      </w:r>
    </w:p>
    <w:p w:rsidR="005E2CE9" w:rsidRDefault="002E481D" w:rsidP="00476877">
      <w:pPr>
        <w:ind w:firstLineChars="202" w:firstLine="426"/>
        <w:rPr>
          <w:b/>
        </w:rPr>
      </w:pPr>
      <w:r>
        <w:rPr>
          <w:rFonts w:hint="eastAsia"/>
          <w:b/>
        </w:rPr>
        <w:t>申请类型</w:t>
      </w:r>
      <w:r w:rsidRPr="002E481D">
        <w:rPr>
          <w:rFonts w:hint="eastAsia"/>
          <w:b/>
        </w:rPr>
        <w:t>：</w:t>
      </w:r>
    </w:p>
    <w:p w:rsidR="002E481D" w:rsidRPr="002E481D" w:rsidRDefault="002409A9" w:rsidP="002E481D">
      <w:pPr>
        <w:ind w:firstLineChars="202" w:firstLine="424"/>
        <w:rPr>
          <w:b/>
        </w:rPr>
      </w:pPr>
      <w:r w:rsidRPr="002409A9">
        <w:rPr>
          <w:rFonts w:hint="eastAsia"/>
        </w:rPr>
        <w:t>（客户勾选</w:t>
      </w:r>
      <w:r w:rsidR="009F1D4F">
        <w:rPr>
          <w:rFonts w:hint="eastAsia"/>
        </w:rPr>
        <w:t>，不匹配的灰化</w:t>
      </w:r>
      <w:r w:rsidR="008476BD">
        <w:rPr>
          <w:rFonts w:hint="eastAsia"/>
        </w:rPr>
        <w:t>，</w:t>
      </w:r>
      <w:r w:rsidR="008476BD">
        <w:t>可</w:t>
      </w:r>
      <w:r w:rsidR="008476BD">
        <w:rPr>
          <w:rFonts w:hint="eastAsia"/>
        </w:rPr>
        <w:t>同时</w:t>
      </w:r>
      <w:r w:rsidR="008476BD">
        <w:t>多选</w:t>
      </w:r>
      <w:r w:rsidRPr="002409A9">
        <w:rPr>
          <w:rFonts w:hint="eastAsia"/>
        </w:rPr>
        <w:t>）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3048"/>
        <w:gridCol w:w="3048"/>
      </w:tblGrid>
      <w:tr w:rsidR="002E481D" w:rsidTr="002B007D">
        <w:tc>
          <w:tcPr>
            <w:tcW w:w="1275" w:type="dxa"/>
          </w:tcPr>
          <w:p w:rsidR="002E481D" w:rsidRPr="002E481D" w:rsidRDefault="00DE296A" w:rsidP="002B007D">
            <w:pPr>
              <w:jc w:val="center"/>
            </w:pPr>
            <w:r>
              <w:rPr>
                <w:rFonts w:hint="eastAsia"/>
              </w:rPr>
              <w:t>中金所</w:t>
            </w:r>
          </w:p>
        </w:tc>
        <w:tc>
          <w:tcPr>
            <w:tcW w:w="3048" w:type="dxa"/>
          </w:tcPr>
          <w:p w:rsidR="002E481D" w:rsidRPr="002E481D" w:rsidRDefault="008476BD" w:rsidP="008476BD">
            <w:pPr>
              <w:jc w:val="center"/>
            </w:pPr>
            <w:r>
              <w:rPr>
                <w:rFonts w:hint="eastAsia"/>
              </w:rPr>
              <w:t>开户申请</w:t>
            </w:r>
            <w:r w:rsidR="002B007D">
              <w:rPr>
                <w:rFonts w:hint="eastAsia"/>
              </w:rPr>
              <w:t xml:space="preserve"> </w:t>
            </w:r>
            <w:r w:rsidR="002E481D">
              <w:rPr>
                <w:rFonts w:hint="eastAsia"/>
              </w:rPr>
              <w:t>□</w:t>
            </w:r>
            <w:r w:rsidR="009F1D4F">
              <w:rPr>
                <w:rFonts w:hint="eastAsia"/>
              </w:rPr>
              <w:t>C</w:t>
            </w:r>
            <w:r w:rsidR="00DE296A">
              <w:t>4</w:t>
            </w:r>
          </w:p>
        </w:tc>
        <w:tc>
          <w:tcPr>
            <w:tcW w:w="3048" w:type="dxa"/>
          </w:tcPr>
          <w:p w:rsidR="002E481D" w:rsidRPr="002E481D" w:rsidRDefault="002E481D" w:rsidP="008476BD">
            <w:pPr>
              <w:jc w:val="center"/>
            </w:pPr>
          </w:p>
        </w:tc>
      </w:tr>
      <w:tr w:rsidR="00DE296A" w:rsidTr="002B007D">
        <w:tc>
          <w:tcPr>
            <w:tcW w:w="1275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能源中心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>
              <w:rPr>
                <w:rFonts w:hint="eastAsia"/>
              </w:rPr>
              <w:t>开户申请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>
              <w:rPr>
                <w:rFonts w:hint="eastAsia"/>
              </w:rPr>
              <w:t>原油</w:t>
            </w:r>
            <w:r w:rsidRPr="002E481D">
              <w:rPr>
                <w:rFonts w:hint="eastAsia"/>
              </w:rPr>
              <w:t>期</w:t>
            </w:r>
            <w:r>
              <w:rPr>
                <w:rFonts w:hint="eastAsia"/>
              </w:rPr>
              <w:t>货</w:t>
            </w:r>
            <w:r w:rsidRPr="002E481D">
              <w:rPr>
                <w:rFonts w:hint="eastAsia"/>
              </w:rPr>
              <w:t>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  <w:tr w:rsidR="00DE296A" w:rsidTr="002B007D">
        <w:tc>
          <w:tcPr>
            <w:tcW w:w="1275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上期所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</w:p>
        </w:tc>
      </w:tr>
      <w:tr w:rsidR="00DE296A" w:rsidTr="002B007D">
        <w:tc>
          <w:tcPr>
            <w:tcW w:w="1275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大商所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>
              <w:rPr>
                <w:rFonts w:hint="eastAsia"/>
              </w:rPr>
              <w:t>铁矿石期货</w:t>
            </w:r>
            <w:r>
              <w:t>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C3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  <w:tr w:rsidR="00DE296A" w:rsidTr="002B007D">
        <w:tc>
          <w:tcPr>
            <w:tcW w:w="1275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郑商所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>
              <w:rPr>
                <w:rFonts w:hint="eastAsia"/>
              </w:rPr>
              <w:t>P</w:t>
            </w:r>
            <w:r>
              <w:t>TA</w:t>
            </w:r>
            <w:r w:rsidRPr="002E481D">
              <w:rPr>
                <w:rFonts w:hint="eastAsia"/>
              </w:rPr>
              <w:t>期货交易权限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C3</w:t>
            </w:r>
          </w:p>
        </w:tc>
        <w:tc>
          <w:tcPr>
            <w:tcW w:w="3048" w:type="dxa"/>
          </w:tcPr>
          <w:p w:rsidR="00DE296A" w:rsidRPr="002E481D" w:rsidRDefault="00DE296A" w:rsidP="00DE296A">
            <w:pPr>
              <w:jc w:val="center"/>
            </w:pPr>
            <w:r w:rsidRPr="002E481D">
              <w:rPr>
                <w:rFonts w:hint="eastAsia"/>
              </w:rPr>
              <w:t>期权交易权限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C4</w:t>
            </w:r>
          </w:p>
        </w:tc>
      </w:tr>
    </w:tbl>
    <w:p w:rsidR="00A5713D" w:rsidRDefault="009F1D4F" w:rsidP="00A5713D">
      <w:pPr>
        <w:ind w:firstLineChars="202" w:firstLine="426"/>
        <w:rPr>
          <w:b/>
        </w:rPr>
      </w:pPr>
      <w:r>
        <w:rPr>
          <w:rFonts w:hint="eastAsia"/>
          <w:b/>
        </w:rPr>
        <w:t>权限</w:t>
      </w:r>
      <w:r w:rsidR="002E481D">
        <w:rPr>
          <w:rFonts w:hint="eastAsia"/>
          <w:b/>
        </w:rPr>
        <w:t>证明文件</w:t>
      </w:r>
      <w:r w:rsidR="002E481D" w:rsidRPr="002E481D">
        <w:rPr>
          <w:rFonts w:hint="eastAsia"/>
          <w:b/>
        </w:rPr>
        <w:t>：</w:t>
      </w:r>
    </w:p>
    <w:p w:rsidR="00A5713D" w:rsidRDefault="00476877" w:rsidP="00A5713D">
      <w:pPr>
        <w:ind w:left="424"/>
      </w:pPr>
      <w:r>
        <w:rPr>
          <w:rFonts w:hint="eastAsia"/>
        </w:rPr>
        <w:t>□</w:t>
      </w:r>
      <w:r w:rsidR="00A5713D">
        <w:rPr>
          <w:rFonts w:hint="eastAsia"/>
        </w:rPr>
        <w:t>具有中金所编码</w:t>
      </w:r>
    </w:p>
    <w:p w:rsidR="00A5713D" w:rsidRDefault="00476877" w:rsidP="00A5713D">
      <w:pPr>
        <w:ind w:left="424"/>
      </w:pPr>
      <w:r>
        <w:rPr>
          <w:rFonts w:hint="eastAsia"/>
        </w:rPr>
        <w:t>□</w:t>
      </w:r>
      <w:r w:rsidR="00A5713D">
        <w:rPr>
          <w:rFonts w:hint="eastAsia"/>
        </w:rPr>
        <w:t>具有能源中心编码</w:t>
      </w:r>
    </w:p>
    <w:p w:rsidR="00A5713D" w:rsidRDefault="00476877" w:rsidP="00A5713D">
      <w:pPr>
        <w:ind w:left="424"/>
      </w:pPr>
      <w:r>
        <w:rPr>
          <w:rFonts w:hint="eastAsia"/>
        </w:rPr>
        <w:t>□</w:t>
      </w:r>
      <w:r w:rsidR="00A5713D">
        <w:rPr>
          <w:rFonts w:hint="eastAsia"/>
        </w:rPr>
        <w:t>具有本公司其他适当性品种交易权限</w:t>
      </w:r>
    </w:p>
    <w:p w:rsidR="0081788E" w:rsidRDefault="0081788E" w:rsidP="00A5713D">
      <w:pPr>
        <w:ind w:left="424"/>
      </w:pPr>
      <w:r>
        <w:rPr>
          <w:rFonts w:hint="eastAsia"/>
        </w:rPr>
        <w:t>□</w:t>
      </w:r>
      <w:r>
        <w:t>具有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交易日交易</w:t>
      </w:r>
      <w:r>
        <w:rPr>
          <w:rFonts w:hint="eastAsia"/>
        </w:rPr>
        <w:t>记录</w:t>
      </w:r>
      <w:r>
        <w:t>（</w:t>
      </w:r>
      <w:r>
        <w:rPr>
          <w:rFonts w:hint="eastAsia"/>
        </w:rPr>
        <w:t>一年内</w:t>
      </w:r>
      <w:r>
        <w:t>）</w:t>
      </w:r>
    </w:p>
    <w:p w:rsidR="00A5713D" w:rsidRDefault="00A5713D" w:rsidP="00A5713D">
      <w:pPr>
        <w:ind w:left="424"/>
        <w:rPr>
          <w:b/>
          <w:color w:val="FF0000"/>
        </w:rPr>
      </w:pPr>
      <w:r>
        <w:rPr>
          <w:rFonts w:hint="eastAsia"/>
        </w:rPr>
        <w:t>□</w:t>
      </w:r>
      <w:r w:rsidRPr="00A5713D">
        <w:rPr>
          <w:rFonts w:hint="eastAsia"/>
          <w:b/>
          <w:color w:val="FF0000"/>
        </w:rPr>
        <w:t>具有其他公司其他适当性品种交易权限</w:t>
      </w:r>
    </w:p>
    <w:p w:rsidR="00A5713D" w:rsidRPr="00A5713D" w:rsidRDefault="00A5713D" w:rsidP="00A5713D">
      <w:pPr>
        <w:ind w:left="424"/>
        <w:rPr>
          <w:b/>
        </w:rPr>
      </w:pPr>
      <w:r w:rsidRPr="00A5713D">
        <w:rPr>
          <w:rFonts w:hint="eastAsia"/>
          <w:b/>
        </w:rPr>
        <w:t>注：红色项如通过其他公司完成，请提供加盖有效印章的证明文件，并上传</w:t>
      </w:r>
    </w:p>
    <w:p w:rsidR="009F1D4F" w:rsidRDefault="00243BF1" w:rsidP="009F1D4F">
      <w:pPr>
        <w:pStyle w:val="a7"/>
        <w:ind w:left="784" w:firstLineChars="0" w:firstLine="0"/>
      </w:pPr>
      <w:r w:rsidRPr="00243BF1">
        <w:rPr>
          <w:noProof/>
          <w:u w:val="single"/>
        </w:rPr>
        <w:pict>
          <v:roundrect id="_x0000_s1037" style="position:absolute;left:0;text-align:left;margin-left:203pt;margin-top:6.75pt;width:72.5pt;height:23.1pt;z-index:251673600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2E481D" w:rsidRPr="00C33BE1" w:rsidRDefault="002E481D" w:rsidP="002E481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点击上传</w:t>
                  </w:r>
                </w:p>
              </w:txbxContent>
            </v:textbox>
          </v:roundrect>
        </w:pict>
      </w:r>
      <w:r w:rsidR="00202F14">
        <w:rPr>
          <w:rFonts w:hint="eastAsia"/>
        </w:rPr>
        <w:t xml:space="preserve"> </w:t>
      </w:r>
      <w:r w:rsidR="00202F14" w:rsidRPr="009F1D4F">
        <w:rPr>
          <w:rFonts w:hint="eastAsia"/>
          <w:color w:val="548DD4" w:themeColor="text2" w:themeTint="99"/>
        </w:rPr>
        <w:t>删除</w:t>
      </w:r>
      <w:r w:rsidR="00476877">
        <w:rPr>
          <w:rFonts w:hint="eastAsia"/>
        </w:rPr>
        <w:t>（点击可</w:t>
      </w:r>
      <w:r w:rsidR="00202F14" w:rsidRPr="00202F14">
        <w:rPr>
          <w:rFonts w:hint="eastAsia"/>
        </w:rPr>
        <w:t>删除）</w:t>
      </w:r>
    </w:p>
    <w:p w:rsidR="002B007D" w:rsidRDefault="00243BF1" w:rsidP="002B007D">
      <w:pPr>
        <w:widowControl/>
        <w:ind w:firstLineChars="202" w:firstLine="424"/>
        <w:jc w:val="left"/>
      </w:pPr>
      <w:r w:rsidRPr="00243BF1">
        <w:rPr>
          <w:noProof/>
          <w:u w:val="single"/>
        </w:rPr>
        <w:pict>
          <v:roundrect id="_x0000_s1039" style="position:absolute;left:0;text-align:left;margin-left:32.95pt;margin-top:5.95pt;width:53pt;height:23.1pt;z-index:251675648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2B007D" w:rsidRPr="00C33BE1" w:rsidRDefault="002B007D" w:rsidP="002B007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上一步</w:t>
                  </w:r>
                </w:p>
              </w:txbxContent>
            </v:textbox>
          </v:roundrect>
        </w:pict>
      </w:r>
      <w:r w:rsidRPr="00243BF1">
        <w:rPr>
          <w:noProof/>
          <w:u w:val="single"/>
        </w:rPr>
        <w:pict>
          <v:roundrect id="_x0000_s1031" style="position:absolute;left:0;text-align:left;margin-left:93.6pt;margin-top:5.95pt;width:53pt;height:23.1pt;z-index:251665408" arcsize="10923f" filled="f" fillcolor="#4bacc6 [3208]" strokecolor="black [3213]" strokeweight="1.5pt">
            <v:shadow on="t" type="perspective" color="#205867 [1608]" opacity=".5" offset="1pt" offset2="-1pt"/>
            <v:textbox>
              <w:txbxContent>
                <w:p w:rsidR="002E481D" w:rsidRPr="00C33BE1" w:rsidRDefault="002E481D" w:rsidP="002E481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oundrect>
        </w:pict>
      </w:r>
    </w:p>
    <w:p w:rsidR="002B007D" w:rsidRDefault="002B007D" w:rsidP="002B007D">
      <w:pPr>
        <w:widowControl/>
        <w:ind w:firstLineChars="202" w:firstLine="424"/>
        <w:jc w:val="left"/>
      </w:pPr>
    </w:p>
    <w:p w:rsidR="00EF2F10" w:rsidRDefault="00EF2F10" w:rsidP="00EF2F10">
      <w:pPr>
        <w:rPr>
          <w:b/>
        </w:rPr>
      </w:pPr>
    </w:p>
    <w:p w:rsidR="00EF2F10" w:rsidRDefault="00EF2F10" w:rsidP="00EF2F10">
      <w:pPr>
        <w:rPr>
          <w:b/>
        </w:rPr>
      </w:pPr>
    </w:p>
    <w:p w:rsidR="00EF2F10" w:rsidRDefault="00EF2F10" w:rsidP="00EF2F10">
      <w:pPr>
        <w:rPr>
          <w:b/>
        </w:rPr>
      </w:pPr>
      <w:r w:rsidRPr="00C33BE1">
        <w:rPr>
          <w:rFonts w:hint="eastAsia"/>
          <w:b/>
        </w:rPr>
        <w:t>界面</w:t>
      </w:r>
      <w:r w:rsidR="008A090D">
        <w:rPr>
          <w:rFonts w:hint="eastAsia"/>
          <w:b/>
        </w:rPr>
        <w:t>5</w:t>
      </w:r>
      <w:r w:rsidRPr="00C33BE1">
        <w:rPr>
          <w:rFonts w:hint="eastAsia"/>
          <w:b/>
        </w:rPr>
        <w:t>：</w:t>
      </w:r>
    </w:p>
    <w:p w:rsidR="008A090D" w:rsidRDefault="008A090D" w:rsidP="00EF2F10">
      <w:pPr>
        <w:ind w:firstLineChars="202" w:firstLine="304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1</w:t>
      </w:r>
      <w:r>
        <w:rPr>
          <w:rFonts w:hint="eastAsia"/>
          <w:b/>
          <w:sz w:val="15"/>
          <w:szCs w:val="15"/>
        </w:rPr>
        <w:t>、期货交易</w:t>
      </w:r>
      <w:r>
        <w:rPr>
          <w:b/>
          <w:sz w:val="15"/>
          <w:szCs w:val="15"/>
        </w:rPr>
        <w:t>风险说明书</w:t>
      </w:r>
    </w:p>
    <w:p w:rsidR="008A090D" w:rsidRDefault="008A090D" w:rsidP="008A090D">
      <w:pPr>
        <w:ind w:firstLineChars="202" w:firstLine="304"/>
        <w:rPr>
          <w:b/>
          <w:sz w:val="15"/>
          <w:szCs w:val="15"/>
        </w:rPr>
      </w:pPr>
      <w:r>
        <w:rPr>
          <w:b/>
          <w:sz w:val="15"/>
          <w:szCs w:val="15"/>
        </w:rPr>
        <w:t>2</w:t>
      </w:r>
      <w:r w:rsidR="00D94252">
        <w:rPr>
          <w:rFonts w:hint="eastAsia"/>
          <w:b/>
          <w:sz w:val="15"/>
          <w:szCs w:val="15"/>
        </w:rPr>
        <w:t>、合规诚信</w:t>
      </w:r>
      <w:r>
        <w:rPr>
          <w:b/>
          <w:sz w:val="15"/>
          <w:szCs w:val="15"/>
        </w:rPr>
        <w:t>承诺函</w:t>
      </w:r>
    </w:p>
    <w:p w:rsidR="008A090D" w:rsidRPr="008A090D" w:rsidRDefault="008A090D" w:rsidP="00EF2F10">
      <w:pPr>
        <w:ind w:firstLineChars="202" w:firstLine="304"/>
        <w:rPr>
          <w:b/>
          <w:sz w:val="15"/>
          <w:szCs w:val="15"/>
        </w:rPr>
      </w:pPr>
      <w:r>
        <w:rPr>
          <w:b/>
          <w:sz w:val="15"/>
          <w:szCs w:val="15"/>
        </w:rPr>
        <w:t>……</w:t>
      </w:r>
    </w:p>
    <w:p w:rsidR="00EF2F10" w:rsidRPr="00CD15E2" w:rsidRDefault="00EF2F10" w:rsidP="00EF2F10">
      <w:pPr>
        <w:ind w:firstLineChars="202" w:firstLine="304"/>
        <w:rPr>
          <w:b/>
          <w:sz w:val="15"/>
          <w:szCs w:val="15"/>
        </w:rPr>
      </w:pPr>
      <w:r w:rsidRPr="00CD15E2">
        <w:rPr>
          <w:rFonts w:hint="eastAsia"/>
          <w:b/>
          <w:sz w:val="15"/>
          <w:szCs w:val="15"/>
        </w:rPr>
        <w:t>□</w:t>
      </w:r>
      <w:r>
        <w:rPr>
          <w:rFonts w:hint="eastAsia"/>
          <w:b/>
          <w:sz w:val="15"/>
          <w:szCs w:val="15"/>
        </w:rPr>
        <w:t xml:space="preserve"> </w:t>
      </w:r>
      <w:r w:rsidRPr="00CD15E2">
        <w:rPr>
          <w:rFonts w:hint="eastAsia"/>
          <w:b/>
          <w:sz w:val="15"/>
          <w:szCs w:val="15"/>
        </w:rPr>
        <w:t>本人</w:t>
      </w:r>
      <w:r w:rsidRPr="00CD15E2">
        <w:rPr>
          <w:rFonts w:hint="eastAsia"/>
          <w:b/>
          <w:sz w:val="15"/>
          <w:szCs w:val="15"/>
        </w:rPr>
        <w:t>/</w:t>
      </w:r>
      <w:r w:rsidRPr="00CD15E2">
        <w:rPr>
          <w:rFonts w:hint="eastAsia"/>
          <w:b/>
          <w:sz w:val="15"/>
          <w:szCs w:val="15"/>
        </w:rPr>
        <w:t>本单位已阅读以上协议并充分了解期货、期权交易知识及风险</w:t>
      </w:r>
      <w:r w:rsidRPr="002B007D">
        <w:rPr>
          <w:rFonts w:hint="eastAsia"/>
          <w:sz w:val="15"/>
          <w:szCs w:val="15"/>
        </w:rPr>
        <w:t>（若不勾选无法点击“下一步”）</w:t>
      </w:r>
    </w:p>
    <w:p w:rsidR="00EF2F10" w:rsidRDefault="00243BF1" w:rsidP="00EF2F10">
      <w:pPr>
        <w:widowControl/>
        <w:ind w:firstLineChars="202" w:firstLine="424"/>
        <w:jc w:val="left"/>
        <w:rPr>
          <w:b/>
        </w:rPr>
      </w:pPr>
      <w:r w:rsidRPr="00243BF1">
        <w:rPr>
          <w:noProof/>
          <w:u w:val="single"/>
        </w:rPr>
        <w:pict>
          <v:roundrect id="_x0000_s1043" style="position:absolute;left:0;text-align:left;margin-left:92.8pt;margin-top:.55pt;width:57.95pt;height:23.1pt;z-index:251677696" arcsize="10923f" filled="f" fillcolor="#4bacc6 [3208]" strokecolor="black [3213]" strokeweight="1.5pt">
            <v:shadow on="t" type="perspective" color="#205867 [1608]" opacity=".5" offset="1pt" offset2="-1pt"/>
            <v:textbox style="mso-next-textbox:#_x0000_s1043">
              <w:txbxContent>
                <w:p w:rsidR="00EF2F10" w:rsidRPr="00C33BE1" w:rsidRDefault="00EF2F10" w:rsidP="00EF2F10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oundrect>
        </w:pict>
      </w:r>
      <w:r w:rsidRPr="00243BF1">
        <w:rPr>
          <w:noProof/>
          <w:u w:val="single"/>
        </w:rPr>
        <w:pict>
          <v:roundrect id="_x0000_s1044" style="position:absolute;left:0;text-align:left;margin-left:30.75pt;margin-top:.55pt;width:53pt;height:23.1pt;z-index:251678720" arcsize="10923f" filled="f" fillcolor="#4bacc6 [3208]" strokecolor="black [3213]" strokeweight="1.5pt">
            <v:shadow on="t" type="perspective" color="#205867 [1608]" opacity=".5" offset="1pt" offset2="-1pt"/>
            <v:textbox style="mso-next-textbox:#_x0000_s1044">
              <w:txbxContent>
                <w:p w:rsidR="00EF2F10" w:rsidRPr="00C33BE1" w:rsidRDefault="00EF2F10" w:rsidP="00EF2F10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上一步</w:t>
                  </w:r>
                </w:p>
              </w:txbxContent>
            </v:textbox>
          </v:roundrect>
        </w:pict>
      </w:r>
    </w:p>
    <w:p w:rsidR="00EF2F10" w:rsidRDefault="00EF2F10" w:rsidP="002E481D">
      <w:pPr>
        <w:rPr>
          <w:b/>
        </w:rPr>
      </w:pPr>
    </w:p>
    <w:p w:rsidR="00EF2F10" w:rsidRDefault="00EF2F10" w:rsidP="002E481D">
      <w:pPr>
        <w:rPr>
          <w:b/>
        </w:rPr>
      </w:pPr>
    </w:p>
    <w:p w:rsidR="002E481D" w:rsidRDefault="002E481D" w:rsidP="002E481D">
      <w:pPr>
        <w:rPr>
          <w:b/>
        </w:rPr>
      </w:pPr>
      <w:r w:rsidRPr="00C33BE1">
        <w:rPr>
          <w:rFonts w:hint="eastAsia"/>
          <w:b/>
        </w:rPr>
        <w:t>界面</w:t>
      </w:r>
      <w:r w:rsidR="008A090D">
        <w:rPr>
          <w:rFonts w:hint="eastAsia"/>
          <w:b/>
        </w:rPr>
        <w:t>5</w:t>
      </w:r>
      <w:r w:rsidRPr="00C33BE1">
        <w:rPr>
          <w:rFonts w:hint="eastAsia"/>
          <w:b/>
        </w:rPr>
        <w:t>：</w:t>
      </w:r>
    </w:p>
    <w:p w:rsidR="002E481D" w:rsidRDefault="002409A9" w:rsidP="002E481D">
      <w:pPr>
        <w:ind w:firstLineChars="202" w:firstLine="424"/>
        <w:rPr>
          <w:u w:val="single"/>
        </w:rPr>
      </w:pPr>
      <w:r>
        <w:rPr>
          <w:rFonts w:hint="eastAsia"/>
        </w:rPr>
        <w:t>您已成功提交权限开通刚申请！您可以致电公司客服电话</w:t>
      </w:r>
      <w:r>
        <w:rPr>
          <w:rFonts w:hint="eastAsia"/>
        </w:rPr>
        <w:t>400-6678-656</w:t>
      </w:r>
      <w:r>
        <w:rPr>
          <w:rFonts w:hint="eastAsia"/>
        </w:rPr>
        <w:t>查询办理进度，感谢您的配合，预祝您交易顺利！</w:t>
      </w:r>
    </w:p>
    <w:p w:rsidR="002E481D" w:rsidRDefault="00243BF1" w:rsidP="002E481D">
      <w:pPr>
        <w:ind w:firstLineChars="202" w:firstLine="424"/>
        <w:rPr>
          <w:u w:val="single"/>
        </w:rPr>
      </w:pPr>
      <w:bookmarkStart w:id="0" w:name="_GoBack"/>
      <w:bookmarkEnd w:id="0"/>
      <w:r>
        <w:rPr>
          <w:noProof/>
          <w:u w:val="single"/>
        </w:rPr>
        <w:pict>
          <v:roundrect id="_x0000_s1035" style="position:absolute;left:0;text-align:left;margin-left:61pt;margin-top:5.15pt;width:53pt;height:23.1pt;z-index:251671552" arcsize="10923f" filled="f" fillcolor="#4bacc6 [3208]" strokecolor="black [3213]" strokeweight="1.5pt">
            <v:shadow on="t" type="perspective" color="#205867 [1608]" opacity=".5" offset="1pt" offset2="-1pt"/>
            <v:textbox style="mso-next-textbox:#_x0000_s1035">
              <w:txbxContent>
                <w:p w:rsidR="002E481D" w:rsidRPr="00C33BE1" w:rsidRDefault="002409A9" w:rsidP="002E481D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关闭</w:t>
                  </w:r>
                </w:p>
              </w:txbxContent>
            </v:textbox>
          </v:roundrect>
        </w:pict>
      </w:r>
    </w:p>
    <w:p w:rsidR="002E481D" w:rsidRDefault="002E481D" w:rsidP="002B007D">
      <w:pPr>
        <w:widowControl/>
        <w:ind w:firstLineChars="202" w:firstLine="426"/>
        <w:jc w:val="left"/>
        <w:rPr>
          <w:b/>
        </w:rPr>
      </w:pPr>
    </w:p>
    <w:p w:rsidR="00581864" w:rsidRPr="00C33BE1" w:rsidRDefault="00581864" w:rsidP="00315854">
      <w:pPr>
        <w:widowControl/>
        <w:jc w:val="left"/>
      </w:pPr>
    </w:p>
    <w:sectPr w:rsidR="00581864" w:rsidRPr="00C33BE1" w:rsidSect="0058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107" w:rsidRDefault="008F3107" w:rsidP="00C33BE1">
      <w:r>
        <w:separator/>
      </w:r>
    </w:p>
  </w:endnote>
  <w:endnote w:type="continuationSeparator" w:id="0">
    <w:p w:rsidR="008F3107" w:rsidRDefault="008F3107" w:rsidP="00C33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107" w:rsidRDefault="008F3107" w:rsidP="00C33BE1">
      <w:r>
        <w:separator/>
      </w:r>
    </w:p>
  </w:footnote>
  <w:footnote w:type="continuationSeparator" w:id="0">
    <w:p w:rsidR="008F3107" w:rsidRDefault="008F3107" w:rsidP="00C33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>
    <w:nsid w:val="07516FAF"/>
    <w:multiLevelType w:val="hybridMultilevel"/>
    <w:tmpl w:val="FEDAA59C"/>
    <w:lvl w:ilvl="0" w:tplc="1CD2EBDC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3D8E2186"/>
    <w:multiLevelType w:val="hybridMultilevel"/>
    <w:tmpl w:val="C5701250"/>
    <w:lvl w:ilvl="0" w:tplc="104EE084">
      <w:start w:val="2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3">
    <w:nsid w:val="42F91452"/>
    <w:multiLevelType w:val="hybridMultilevel"/>
    <w:tmpl w:val="98F8C84E"/>
    <w:lvl w:ilvl="0" w:tplc="942CCA0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CF145A5"/>
    <w:multiLevelType w:val="hybridMultilevel"/>
    <w:tmpl w:val="DA0A65B0"/>
    <w:lvl w:ilvl="0" w:tplc="60A06772">
      <w:start w:val="1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5">
    <w:nsid w:val="630B6F26"/>
    <w:multiLevelType w:val="hybridMultilevel"/>
    <w:tmpl w:val="5532F356"/>
    <w:lvl w:ilvl="0" w:tplc="BCB8766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9E5F97"/>
    <w:multiLevelType w:val="hybridMultilevel"/>
    <w:tmpl w:val="62C2351C"/>
    <w:lvl w:ilvl="0" w:tplc="676CF890">
      <w:start w:val="1"/>
      <w:numFmt w:val="bullet"/>
      <w:lvlText w:val="□"/>
      <w:lvlJc w:val="left"/>
      <w:pPr>
        <w:ind w:left="720" w:hanging="360"/>
      </w:pPr>
      <w:rPr>
        <w:rFonts w:ascii="宋体" w:eastAsia="宋体" w:hAnsi="宋体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B462137"/>
    <w:multiLevelType w:val="hybridMultilevel"/>
    <w:tmpl w:val="EEB07170"/>
    <w:lvl w:ilvl="0" w:tplc="2E08438E">
      <w:start w:val="3"/>
      <w:numFmt w:val="decimalEnclosedCircle"/>
      <w:lvlText w:val="%1"/>
      <w:lvlJc w:val="left"/>
      <w:pPr>
        <w:ind w:left="26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07" w:hanging="420"/>
      </w:pPr>
    </w:lvl>
    <w:lvl w:ilvl="2" w:tplc="0409001B" w:tentative="1">
      <w:start w:val="1"/>
      <w:numFmt w:val="lowerRoman"/>
      <w:lvlText w:val="%3."/>
      <w:lvlJc w:val="right"/>
      <w:pPr>
        <w:ind w:left="3527" w:hanging="420"/>
      </w:pPr>
    </w:lvl>
    <w:lvl w:ilvl="3" w:tplc="0409000F" w:tentative="1">
      <w:start w:val="1"/>
      <w:numFmt w:val="decimal"/>
      <w:lvlText w:val="%4."/>
      <w:lvlJc w:val="left"/>
      <w:pPr>
        <w:ind w:left="3947" w:hanging="420"/>
      </w:pPr>
    </w:lvl>
    <w:lvl w:ilvl="4" w:tplc="04090019" w:tentative="1">
      <w:start w:val="1"/>
      <w:numFmt w:val="lowerLetter"/>
      <w:lvlText w:val="%5)"/>
      <w:lvlJc w:val="left"/>
      <w:pPr>
        <w:ind w:left="4367" w:hanging="420"/>
      </w:pPr>
    </w:lvl>
    <w:lvl w:ilvl="5" w:tplc="0409001B" w:tentative="1">
      <w:start w:val="1"/>
      <w:numFmt w:val="lowerRoman"/>
      <w:lvlText w:val="%6."/>
      <w:lvlJc w:val="right"/>
      <w:pPr>
        <w:ind w:left="4787" w:hanging="420"/>
      </w:pPr>
    </w:lvl>
    <w:lvl w:ilvl="6" w:tplc="0409000F" w:tentative="1">
      <w:start w:val="1"/>
      <w:numFmt w:val="decimal"/>
      <w:lvlText w:val="%7."/>
      <w:lvlJc w:val="left"/>
      <w:pPr>
        <w:ind w:left="5207" w:hanging="420"/>
      </w:pPr>
    </w:lvl>
    <w:lvl w:ilvl="7" w:tplc="04090019" w:tentative="1">
      <w:start w:val="1"/>
      <w:numFmt w:val="lowerLetter"/>
      <w:lvlText w:val="%8)"/>
      <w:lvlJc w:val="left"/>
      <w:pPr>
        <w:ind w:left="5627" w:hanging="420"/>
      </w:pPr>
    </w:lvl>
    <w:lvl w:ilvl="8" w:tplc="0409001B" w:tentative="1">
      <w:start w:val="1"/>
      <w:numFmt w:val="lowerRoman"/>
      <w:lvlText w:val="%9."/>
      <w:lvlJc w:val="right"/>
      <w:pPr>
        <w:ind w:left="6047" w:hanging="420"/>
      </w:pPr>
    </w:lvl>
  </w:abstractNum>
  <w:abstractNum w:abstractNumId="8">
    <w:nsid w:val="6CD566E4"/>
    <w:multiLevelType w:val="hybridMultilevel"/>
    <w:tmpl w:val="983CD6CA"/>
    <w:lvl w:ilvl="0" w:tplc="3538091A">
      <w:start w:val="1"/>
      <w:numFmt w:val="decimalEnclosedCircle"/>
      <w:lvlText w:val="%1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9">
    <w:nsid w:val="7CDE228F"/>
    <w:multiLevelType w:val="hybridMultilevel"/>
    <w:tmpl w:val="97FE8224"/>
    <w:lvl w:ilvl="0" w:tplc="07127840">
      <w:start w:val="1"/>
      <w:numFmt w:val="decimalEnclosedCircle"/>
      <w:lvlText w:val="%1"/>
      <w:lvlJc w:val="left"/>
      <w:pPr>
        <w:ind w:left="78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BE1"/>
    <w:rsid w:val="0004222B"/>
    <w:rsid w:val="00056EF5"/>
    <w:rsid w:val="000A0F26"/>
    <w:rsid w:val="000A7F0B"/>
    <w:rsid w:val="000B167A"/>
    <w:rsid w:val="000C661A"/>
    <w:rsid w:val="00153F96"/>
    <w:rsid w:val="00170796"/>
    <w:rsid w:val="00191BC3"/>
    <w:rsid w:val="001E55F3"/>
    <w:rsid w:val="00202F14"/>
    <w:rsid w:val="002409A9"/>
    <w:rsid w:val="00243BF1"/>
    <w:rsid w:val="00292C55"/>
    <w:rsid w:val="002B007D"/>
    <w:rsid w:val="002D1CDE"/>
    <w:rsid w:val="002D63E0"/>
    <w:rsid w:val="002E481D"/>
    <w:rsid w:val="00313A48"/>
    <w:rsid w:val="00313B17"/>
    <w:rsid w:val="00315854"/>
    <w:rsid w:val="00322807"/>
    <w:rsid w:val="003500E5"/>
    <w:rsid w:val="003B38A8"/>
    <w:rsid w:val="00423102"/>
    <w:rsid w:val="004356C9"/>
    <w:rsid w:val="00476877"/>
    <w:rsid w:val="00482CC8"/>
    <w:rsid w:val="0049195E"/>
    <w:rsid w:val="00581864"/>
    <w:rsid w:val="005B7947"/>
    <w:rsid w:val="005E2CE9"/>
    <w:rsid w:val="0060184E"/>
    <w:rsid w:val="00605236"/>
    <w:rsid w:val="00627DF8"/>
    <w:rsid w:val="00630F67"/>
    <w:rsid w:val="00662317"/>
    <w:rsid w:val="00667E12"/>
    <w:rsid w:val="006A7618"/>
    <w:rsid w:val="007076F9"/>
    <w:rsid w:val="00725000"/>
    <w:rsid w:val="00750AC2"/>
    <w:rsid w:val="007800D4"/>
    <w:rsid w:val="007D60B6"/>
    <w:rsid w:val="007E5B6C"/>
    <w:rsid w:val="008026B3"/>
    <w:rsid w:val="0081788E"/>
    <w:rsid w:val="008347A0"/>
    <w:rsid w:val="008476BD"/>
    <w:rsid w:val="0087512A"/>
    <w:rsid w:val="008A090D"/>
    <w:rsid w:val="008C5AE4"/>
    <w:rsid w:val="008E75E2"/>
    <w:rsid w:val="008F09DC"/>
    <w:rsid w:val="008F3107"/>
    <w:rsid w:val="00935409"/>
    <w:rsid w:val="00943474"/>
    <w:rsid w:val="009558A1"/>
    <w:rsid w:val="009712D4"/>
    <w:rsid w:val="009D15D5"/>
    <w:rsid w:val="009F1D4F"/>
    <w:rsid w:val="00A25ABF"/>
    <w:rsid w:val="00A5713D"/>
    <w:rsid w:val="00A57A54"/>
    <w:rsid w:val="00A743BD"/>
    <w:rsid w:val="00AF3045"/>
    <w:rsid w:val="00AF35C5"/>
    <w:rsid w:val="00B0333A"/>
    <w:rsid w:val="00B337DC"/>
    <w:rsid w:val="00B574D3"/>
    <w:rsid w:val="00BA115F"/>
    <w:rsid w:val="00BC4335"/>
    <w:rsid w:val="00BE54DD"/>
    <w:rsid w:val="00C12141"/>
    <w:rsid w:val="00C13623"/>
    <w:rsid w:val="00C33BE1"/>
    <w:rsid w:val="00C73C9E"/>
    <w:rsid w:val="00CD15E2"/>
    <w:rsid w:val="00D70812"/>
    <w:rsid w:val="00D86C2F"/>
    <w:rsid w:val="00D94252"/>
    <w:rsid w:val="00DA48DB"/>
    <w:rsid w:val="00DE1E19"/>
    <w:rsid w:val="00DE296A"/>
    <w:rsid w:val="00E15486"/>
    <w:rsid w:val="00E30EBB"/>
    <w:rsid w:val="00E57CF3"/>
    <w:rsid w:val="00ED02F0"/>
    <w:rsid w:val="00EF2F10"/>
    <w:rsid w:val="00F5181E"/>
    <w:rsid w:val="00FD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8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BE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3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3BE1"/>
    <w:rPr>
      <w:sz w:val="18"/>
      <w:szCs w:val="18"/>
    </w:rPr>
  </w:style>
  <w:style w:type="table" w:styleId="a6">
    <w:name w:val="Table Grid"/>
    <w:basedOn w:val="a1"/>
    <w:uiPriority w:val="59"/>
    <w:rsid w:val="002E4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409A9"/>
    <w:pPr>
      <w:ind w:firstLineChars="200" w:firstLine="420"/>
    </w:pPr>
  </w:style>
  <w:style w:type="character" w:styleId="a8">
    <w:name w:val="Hyperlink"/>
    <w:basedOn w:val="a0"/>
    <w:uiPriority w:val="99"/>
    <w:unhideWhenUsed/>
    <w:qFormat/>
    <w:rsid w:val="00A743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ffex.com.cn/hs300wd/" TargetMode="External"/><Relationship Id="rId13" Type="http://schemas.openxmlformats.org/officeDocument/2006/relationships/hyperlink" Target="http://edu.czce.com.cn/&#65289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ffex.com.cn/hs300/&#65289;" TargetMode="External"/><Relationship Id="rId12" Type="http://schemas.openxmlformats.org/officeDocument/2006/relationships/hyperlink" Target="http://www.dce.com.cn/qhxy/&#65289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fe.com.cn/bourseService/indexopt/&#65289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e.com.cn/edu/source/&#65289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ffex.com.cn/jysgz/&#65289;" TargetMode="External"/><Relationship Id="rId14" Type="http://schemas.openxmlformats.org/officeDocument/2006/relationships/hyperlink" Target="http://www.czce.com.cn/cn/flfg/H7705index_1.htm&#6528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洪利伟</dc:creator>
  <cp:lastModifiedBy>Administrator</cp:lastModifiedBy>
  <cp:revision>2</cp:revision>
  <cp:lastPrinted>2019-07-23T00:44:00Z</cp:lastPrinted>
  <dcterms:created xsi:type="dcterms:W3CDTF">2019-07-24T03:24:00Z</dcterms:created>
  <dcterms:modified xsi:type="dcterms:W3CDTF">2019-07-24T03:24:00Z</dcterms:modified>
</cp:coreProperties>
</file>