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SecureForge Web: Uma Plataforma de Diagnóstico e Hardening</w:t>
        <w:br/>
        <w:t>de Aplicações Web com Checklist OWASP e Evidências Automatizadas</w:t>
      </w:r>
    </w:p>
    <w:p/>
    <w:p>
      <w:pPr>
        <w:jc w:val="center"/>
      </w:pPr>
      <w:r>
        <w:rPr>
          <w:rFonts w:ascii="Times New Roman" w:hAnsi="Times New Roman"/>
          <w:b w:val="0"/>
          <w:sz w:val="24"/>
        </w:rPr>
        <w:t>Josias da Silva Bentes¹, Keven Coimbra¹, Nattan Lobato¹, Margefson Barros¹</w:t>
      </w:r>
    </w:p>
    <w:p>
      <w:pPr>
        <w:jc w:val="center"/>
      </w:pPr>
      <w:r>
        <w:rPr>
          <w:rFonts w:ascii="Times New Roman" w:hAnsi="Times New Roman"/>
          <w:b w:val="0"/>
          <w:sz w:val="22"/>
        </w:rPr>
        <w:t>¹Instituto de Computação (ICOMP) – Universidade Federal do Amazonas (UFAM)</w:t>
        <w:br/>
        <w:t>CEP 69.077-000 – Manaus – AM – Brasil</w:t>
        <w:br/>
        <w:t>{josias.bentes,keven.coimbra,nattan.lobato,margefson.barros}@icomp.ufam.edu.br</w:t>
      </w:r>
    </w:p>
    <w:p/>
    <w:p>
      <w:pPr>
        <w:jc w:val="both"/>
      </w:pPr>
      <w:r>
        <w:rPr>
          <w:rFonts w:ascii="Times New Roman" w:hAnsi="Times New Roman"/>
          <w:b w:val="0"/>
          <w:i/>
          <w:sz w:val="24"/>
        </w:rPr>
        <w:t>Abstract. SecureForge Web is a web platform for guided security assessment and gradual hardening of web applications. Unlike professional vulnerability scanners, it combines an OWASP/ASVS-aligned checklist, human-in-the-loop validation, and assisted automation through HTTP header inspection, static repository analysis, and a per-user AI assistant. The tool records structured evidence per checklist item, generates findings with remediation guidance, tracks security posture over time, and exports PDF reports. We describe its architecture, assessment modules, and an experimental evaluation on a real application, demonstrating end-to-end operation from registration to posture benchmarking.</w:t>
      </w:r>
    </w:p>
    <w:p>
      <w:pPr>
        <w:jc w:val="both"/>
      </w:pPr>
      <w:r>
        <w:rPr>
          <w:rFonts w:ascii="Times New Roman" w:hAnsi="Times New Roman"/>
          <w:b w:val="0"/>
          <w:i/>
          <w:sz w:val="24"/>
        </w:rPr>
        <w:t>Resumo. A SecureForge Web é uma plataforma web para diagnóstico guiado e fortalecimento gradual (hardening) de aplicações web. Diferentemente de scanners profissionais de vulnerabilidades, combina checklist alinhado a OWASP/ASVS, validação humana no fluxo e automação assistida por inspeção de headers HTTP, análise estática de repositório Git e assistente de IA configurável por usuário. A ferramenta registra evidências estruturadas por item de checklist, gera achados com recomendações de correção, acompanha a postura de segurança ao longo do tempo e exporta relatórios em PDF. Descrevemos sua arquitetura, módulos de avaliação e uma avaliação experimental sobre aplicação real, demonstrando operação ponta a ponta desde o cadastro até o benchmark de postura.</w:t>
      </w:r>
    </w:p>
    <w:p>
      <w:pPr>
        <w:pStyle w:val="Heading1"/>
      </w:pPr>
      <w:r>
        <w:rPr>
          <w:rFonts w:ascii="Times New Roman" w:hAnsi="Times New Roman"/>
        </w:rPr>
        <w:t>1. Introdução</w:t>
      </w:r>
    </w:p>
    <w:p>
      <w:pPr>
        <w:jc w:val="both"/>
      </w:pPr>
      <w:r>
        <w:rPr>
          <w:rFonts w:ascii="Times New Roman" w:hAnsi="Times New Roman"/>
          <w:b w:val="0"/>
          <w:i w:val="0"/>
          <w:sz w:val="24"/>
        </w:rPr>
        <w:t>A segurança de aplicações web permanece entre as principais preocupações de equipes de desenvolvimento, laboratórios acadêmicos e pequenas organizações que não dispõem de processos formais de revisão de postura nem de ferramentas enterprise de análise contínua [OWASP Foundation 2021, OWASP Foundation 2024]. Nesse contexto, muitas equipes conhecem recomendações genéricas — como as do OWASP Top 10 e do Application Security Verification Standard (ASVS) —, mas enfrentam dificuldade para transformá-las em um fluxo operacional repetível, rastreável e orientado à correção.</w:t>
      </w:r>
    </w:p>
    <w:p>
      <w:pPr>
        <w:jc w:val="both"/>
      </w:pPr>
      <w:r>
        <w:rPr>
          <w:rFonts w:ascii="Times New Roman" w:hAnsi="Times New Roman"/>
          <w:b w:val="0"/>
          <w:i w:val="0"/>
          <w:sz w:val="24"/>
        </w:rPr>
        <w:t>Ferramentas de Dynamic Application Security Testing (DAST) e análise estática profissional oferecem automação em escala, porém frequentemente produzem grandes volumes de alertas, exigem curva de aprendizado elevada e não integram, de forma natural, o registro de decisões humanas, priorização de hardening e acompanhamento evolutivo da postura. Por outro lado, planilhas e documentos isolados carecem de rastreabilidade, evidência técnica e consolidação de métricas.</w:t>
      </w:r>
    </w:p>
    <w:p>
      <w:pPr>
        <w:jc w:val="both"/>
      </w:pPr>
      <w:r>
        <w:rPr>
          <w:rFonts w:ascii="Times New Roman" w:hAnsi="Times New Roman"/>
          <w:b w:val="0"/>
          <w:i w:val="0"/>
          <w:sz w:val="24"/>
        </w:rPr>
        <w:t>Este artigo apresenta a SecureForge Web¹, uma plataforma desenvolvida no âmbito da trilha AppHardener do Projeto Integrador em Ferramentas de Segurança Aplicada. A ferramenta atua como assistente guiado: o analista cadastra uma aplicação, percorre um checklist de 24 controles organizados em categorias OWASP, recebe sugestões automáticas assistidas (HTTP, Git e IA), valida manualmente cada item, documenta evidências e consolida achados com recomendações de hardening. O administrador pode, ainda, comparar posturas entre análises e modelos de IA utilizados por diferentes operadores.</w:t>
      </w:r>
    </w:p>
    <w:p>
      <w:pPr>
        <w:jc w:val="both"/>
      </w:pPr>
      <w:r>
        <w:rPr>
          <w:rFonts w:ascii="Times New Roman" w:hAnsi="Times New Roman"/>
          <w:b w:val="0"/>
          <w:i w:val="0"/>
          <w:sz w:val="24"/>
        </w:rPr>
        <w:t>A contribuição deste trabalho é tripla: (i) propor um fluxo acadêmico-prático que une checklist, automação assistida e validação humana; (ii) apresentar uma arquitetura monolítica modular implementada com tecnologias web contemporâneas; e (iii) demonstrar a geração de evidências estruturadas por item, incluindo trechos de código, headers HTTP e resumos de varredura, persistidos para revisão posterior e exportação.</w:t>
      </w:r>
    </w:p>
    <w:p>
      <w:pPr>
        <w:jc w:val="both"/>
      </w:pPr>
      <w:r>
        <w:rPr>
          <w:rFonts w:ascii="Times New Roman" w:hAnsi="Times New Roman"/>
          <w:b w:val="0"/>
          <w:i/>
          <w:sz w:val="24"/>
        </w:rPr>
        <w:t>¹https://github.com/margefson/secureforgeweb</w:t>
      </w:r>
    </w:p>
    <w:p>
      <w:pPr>
        <w:pStyle w:val="Heading1"/>
      </w:pPr>
      <w:r>
        <w:rPr>
          <w:rFonts w:ascii="Times New Roman" w:hAnsi="Times New Roman"/>
        </w:rPr>
        <w:t>2. Arquitetura da SecureForge Web</w:t>
      </w:r>
    </w:p>
    <w:p>
      <w:pPr>
        <w:jc w:val="both"/>
      </w:pPr>
      <w:r>
        <w:rPr>
          <w:rFonts w:ascii="Times New Roman" w:hAnsi="Times New Roman"/>
          <w:b w:val="0"/>
          <w:i w:val="0"/>
          <w:sz w:val="24"/>
        </w:rPr>
        <w:t>A SecureForge Web adota arquitetura em camadas, com aplicação web monolítica modular em monorepo. A camada de apresentação é uma SPA em React; a camada de aplicação expõe API tipada via tRPC sobre Express; a persistência utiliza PostgreSQL 16 com Drizzle ORM. O domínio central relaciona Usuário → Aplicação → Análise → Resposta de Checklist → Achado → Recomendação, preservando rastreabilidade entre sugestão automática, evidência e decisão do analista.</w:t>
      </w:r>
    </w:p>
    <w:p>
      <w:pPr>
        <w:jc w:val="both"/>
      </w:pPr>
      <w:r>
        <w:rPr>
          <w:rFonts w:ascii="Times New Roman" w:hAnsi="Times New Roman"/>
          <w:b w:val="0"/>
          <w:i w:val="0"/>
          <w:sz w:val="24"/>
        </w:rPr>
        <w:t>A Figura 1 resume o fluxo operacional principal. O operador autentica-se, cadastra a aplicação (URL base e/ou repositório Git), inicia uma análise e percorre o wizard por categorias. Em cada item, pode executar avaliação automática por escopo (headers HTTP, repositório ou assistente IA), revisar evidências, registrar conformidade e observações, salvar parcialmente e concluir a análise, gerando achados e relatório PDF.</w:t>
      </w:r>
    </w:p>
    <w:p>
      <w:pPr>
        <w:jc w:val="both"/>
      </w:pPr>
      <w:r>
        <w:rPr>
          <w:rFonts w:ascii="Times New Roman" w:hAnsi="Times New Roman"/>
          <w:b w:val="0"/>
          <w:i/>
          <w:sz w:val="24"/>
        </w:rPr>
        <w:t>Figura 1. Fluxo operacional da SecureForge Web: cadastro → checklist guiado → automação assistida → validação humana → achados → postura → PDF.</w:t>
      </w:r>
    </w:p>
    <w:p>
      <w:pPr>
        <w:pStyle w:val="Heading2"/>
      </w:pPr>
      <w:r>
        <w:rPr>
          <w:rFonts w:ascii="Times New Roman" w:hAnsi="Times New Roman"/>
        </w:rPr>
        <w:t>2.1. Gestão de Aplicações e Análises</w:t>
      </w:r>
    </w:p>
    <w:p>
      <w:pPr>
        <w:jc w:val="both"/>
      </w:pPr>
      <w:r>
        <w:rPr>
          <w:rFonts w:ascii="Times New Roman" w:hAnsi="Times New Roman"/>
          <w:b w:val="0"/>
          <w:i w:val="0"/>
          <w:sz w:val="24"/>
        </w:rPr>
        <w:t>O módulo de aplicações permite cadastrar projetos web com metadados essenciais: nome, URL base, URL do repositório Git, stack tecnológica e descrição. Cada análise vincula-se a uma aplicação e a um checklist ativo (versão 1.0 com 24 itens em seis categorias: Autenticação, Autorização, Validação de Entrada, Headers de Segurança, Gestão de Segredos, Tratamento de Erros, Exposição de Dados e Superfície de Ataque). O wizard calcula progresso por categoria e global, suporta navegação livre entre categorias e salvamento parcial de respostas antes da conclusão.</w:t>
      </w:r>
    </w:p>
    <w:p>
      <w:pPr>
        <w:pStyle w:val="Heading2"/>
      </w:pPr>
      <w:r>
        <w:rPr>
          <w:rFonts w:ascii="Times New Roman" w:hAnsi="Times New Roman"/>
        </w:rPr>
        <w:t>2.2. Assessor HTTP (Headers de Segurança)</w:t>
      </w:r>
    </w:p>
    <w:p>
      <w:pPr>
        <w:jc w:val="both"/>
      </w:pPr>
      <w:r>
        <w:rPr>
          <w:rFonts w:ascii="Times New Roman" w:hAnsi="Times New Roman"/>
          <w:b w:val="0"/>
          <w:i w:val="0"/>
          <w:sz w:val="24"/>
        </w:rPr>
        <w:t>O assessor HTTP (serviço checklistAssessor.ts) realiza requisição GET à URL base cadastrada, seguindo redirecionamentos, e inspeciona headers de resposta. São avaliados cinco itens: Content-Security-Policy (HEADER-01), Strict-Transport-Security (HEADER-02), proteção anti-clickjacking via X-Frame-Options ou CSP frame-ancestors (HEADER-03), X-Content-Type-Options (HEADER-04) e uso de HTTPS na resposta final (DATA-01).</w:t>
      </w:r>
    </w:p>
    <w:p>
      <w:pPr>
        <w:jc w:val="both"/>
      </w:pPr>
      <w:r>
        <w:rPr>
          <w:rFonts w:ascii="Times New Roman" w:hAnsi="Times New Roman"/>
          <w:b w:val="0"/>
          <w:i w:val="0"/>
          <w:sz w:val="24"/>
        </w:rPr>
        <w:t>Para cada item, a ferramenta produz sugestão de conformidade (conforme, parcial, não conforme ou não aplicável), percentual de confiança, texto de evidência, racional e artefatos estruturados — incluindo resumo da varredura HTTP e tabela dos headers relevantes. O princípio adotado é sugerir, nunca substituir a validação humana: o analista confirma ou corrige antes de salvar.</w:t>
      </w:r>
    </w:p>
    <w:p>
      <w:pPr>
        <w:pStyle w:val="Heading2"/>
      </w:pPr>
      <w:r>
        <w:rPr>
          <w:rFonts w:ascii="Times New Roman" w:hAnsi="Times New Roman"/>
        </w:rPr>
        <w:t>2.3. Assessor Git (Análise Estática de Repositório)</w:t>
      </w:r>
    </w:p>
    <w:p>
      <w:pPr>
        <w:jc w:val="both"/>
      </w:pPr>
      <w:r>
        <w:rPr>
          <w:rFonts w:ascii="Times New Roman" w:hAnsi="Times New Roman"/>
          <w:b w:val="0"/>
          <w:i w:val="0"/>
          <w:sz w:val="24"/>
        </w:rPr>
        <w:t>O assessor Git (gitRepoAssessor.ts) clona o repositório informado, varre até 250 arquivos de código-fonte reconhecidos (extensões .ts, .js, .py, .go, entre outras) e aplica heurísticas por código de item. Cobre 14 controles, entre eles: política de senha (AUTH-01), hash de senha com bcrypt/argon2 (AUTH-02), rate limiting (AUTH-03), expiração de sessão (AUTH-04), RBAC (AUTHZ-01 a 03), validação server-side (INPUT-01), parametrização SQL (INPUT-02), controles anti-XSS (INPUT-03), gestão de segredos (SECRET-01/02) e tratamento de erros (ERROR-01/02).</w:t>
      </w:r>
    </w:p>
    <w:p>
      <w:pPr>
        <w:jc w:val="both"/>
      </w:pPr>
      <w:r>
        <w:rPr>
          <w:rFonts w:ascii="Times New Roman" w:hAnsi="Times New Roman"/>
          <w:b w:val="0"/>
          <w:i w:val="0"/>
          <w:sz w:val="24"/>
        </w:rPr>
        <w:t>Quando um padrão é identificado, o sistema extrai trecho de código com linhas numeradas e contexto adjacente, registrando caminho do arquivo e intervalo de linhas. Esse artefato torna auditável a origem da sugestão — por exemplo, evidenciar bcrypt.hash em arquivo de autenticação ou ausência de rate limiting em rotas sensíveis.</w:t>
      </w:r>
    </w:p>
    <w:p>
      <w:pPr>
        <w:pStyle w:val="Heading2"/>
      </w:pPr>
      <w:r>
        <w:rPr>
          <w:rFonts w:ascii="Times New Roman" w:hAnsi="Times New Roman"/>
        </w:rPr>
        <w:t>2.4. Assistente IA por Usuário</w:t>
      </w:r>
    </w:p>
    <w:p>
      <w:pPr>
        <w:jc w:val="both"/>
      </w:pPr>
      <w:r>
        <w:rPr>
          <w:rFonts w:ascii="Times New Roman" w:hAnsi="Times New Roman"/>
          <w:b w:val="0"/>
          <w:i w:val="0"/>
          <w:sz w:val="24"/>
        </w:rPr>
        <w:t>O módulo de assistente IA (aiChecklistAssessor.ts) orquestra avaliação dos 24 itens do checklist. Primeiro consolida resultados dos assessores HTTP e Git quando disponíveis; em seguida aplica heurísticas contextuais para itens adicionais (exposição, superfície de ataque, dependências via npm audit). Se o usuário possuir chave de API configurada no perfil, um LLM (OpenAI, Gemini, Azure OpenAI ou endpoint customizado) pode refinar sugestões em formato JSON estruturado.</w:t>
      </w:r>
    </w:p>
    <w:p>
      <w:pPr>
        <w:jc w:val="both"/>
      </w:pPr>
      <w:r>
        <w:rPr>
          <w:rFonts w:ascii="Times New Roman" w:hAnsi="Times New Roman"/>
          <w:b w:val="0"/>
          <w:i w:val="0"/>
          <w:sz w:val="24"/>
        </w:rPr>
        <w:t>Diferentemente de configuração global por ambiente, cada operador mantém provedor, modelo, URL base e chave em user_ai_assistant_configs, permitindo benchmark entre analistas e modelos na visão administrativa. Em ausência de API ou em falhas (ex.: HTTP 429), o sistema recua para modo heurístico, registrando o modo efetivo em analysis_assessment_runs.</w:t>
      </w:r>
    </w:p>
    <w:p>
      <w:pPr>
        <w:pStyle w:val="Heading2"/>
      </w:pPr>
      <w:r>
        <w:rPr>
          <w:rFonts w:ascii="Times New Roman" w:hAnsi="Times New Roman"/>
        </w:rPr>
        <w:t>2.5. Evidências e Rastreabilidade</w:t>
      </w:r>
    </w:p>
    <w:p>
      <w:pPr>
        <w:jc w:val="both"/>
      </w:pPr>
      <w:r>
        <w:rPr>
          <w:rFonts w:ascii="Times New Roman" w:hAnsi="Times New Roman"/>
          <w:b w:val="0"/>
          <w:i w:val="0"/>
          <w:sz w:val="24"/>
        </w:rPr>
        <w:t>Um requisito central da trilha AppHardener é documentar como cada sugestão foi obtida. A SecureForge Web persiste evidências por item em analysis_item_evidence, associando análise, item, escopo (http_headers, git_repo, ai_agent), conformidade sugerida, confiança, texto, racional e lista de artefatos JSON (código, headers, resumo de varredura ou texto).</w:t>
      </w:r>
    </w:p>
    <w:p>
      <w:pPr>
        <w:jc w:val="both"/>
      </w:pPr>
      <w:r>
        <w:rPr>
          <w:rFonts w:ascii="Times New Roman" w:hAnsi="Times New Roman"/>
          <w:b w:val="0"/>
          <w:i w:val="0"/>
          <w:sz w:val="24"/>
        </w:rPr>
        <w:t>Na interface, o analista visualiza card compacto com racional e botão Evidência, abrindo modal com hierarquia visual: conclusão destacada, trecho de código em destaque (linha detectada realçada), headers em tabela e resumo Git colapsável. É possível exportar PNG da evidência para anexação em relatórios externos. Cada execução automática também é registrada em analysis_assessment_runs com escopo, modo, provedor/modelo e quantidade de itens avaliados.</w:t>
      </w:r>
    </w:p>
    <w:p>
      <w:pPr>
        <w:pStyle w:val="Heading2"/>
      </w:pPr>
      <w:r>
        <w:rPr>
          <w:rFonts w:ascii="Times New Roman" w:hAnsi="Times New Roman"/>
        </w:rPr>
        <w:t>2.6. Achados, Postura e Governança Administrativa</w:t>
      </w:r>
    </w:p>
    <w:p>
      <w:pPr>
        <w:jc w:val="both"/>
      </w:pPr>
      <w:r>
        <w:rPr>
          <w:rFonts w:ascii="Times New Roman" w:hAnsi="Times New Roman"/>
          <w:b w:val="0"/>
          <w:i w:val="0"/>
          <w:sz w:val="24"/>
        </w:rPr>
        <w:t>Ao concluir a análise, itens não conformes ou parciais geram achados com severidade, prioridade, status (aberto, em correção, resolvido, aceito risco) e histórico de alterações. Recomendações padrão por item orientam hardening. O dashboard de postura consolida score percentual, distribuição por severidade e evolução entre análises. Administradores acessam visão global de todas as análises, com filtros por coluna, seleção múltipla e gráfico comparativo de postura entre execuções — útil para avaliar reprodutibilidade de diferentes modelos de IA e operadores.</w:t>
      </w:r>
    </w:p>
    <w:p>
      <w:pPr>
        <w:pStyle w:val="Heading1"/>
      </w:pPr>
      <w:r>
        <w:rPr>
          <w:rFonts w:ascii="Times New Roman" w:hAnsi="Times New Roman"/>
        </w:rPr>
        <w:t>3. Limitações</w:t>
      </w:r>
    </w:p>
    <w:p>
      <w:pPr>
        <w:jc w:val="both"/>
      </w:pPr>
      <w:r>
        <w:rPr>
          <w:rFonts w:ascii="Times New Roman" w:hAnsi="Times New Roman"/>
          <w:b w:val="0"/>
          <w:i w:val="0"/>
          <w:sz w:val="24"/>
        </w:rPr>
        <w:t>Apesar dos benefícios apresentados, a SecureForge Web possui restrições deliberadas, coerentes com o recorte acadêmico da trilha AppHardener: (1) não substitui DAST profissional, pentest ou varredura de dependências em produção; (2) análise Git limita-se a repositórios acessíveis por HTTPS público, com teto de arquivos e tamanho por arquivo; (3) heurísticas estáticas podem gerar falsos positivos/negativos em frameworks não previstos; (4) o LLM depende de chave válida e pode alucinar — o fallback heurístico mitiga, mas não elimina o risco; (5) evidências refletem snapshot no momento da execução, não monitoramento contínuo; (6) benchmark administrativo compara postura agregada, não latência ou custo de API por item. Essas limitações não comprometem o objetivo de apoiar revisão guiada e documentada, mas exigem validação humana sistemática.</w:t>
      </w:r>
    </w:p>
    <w:p>
      <w:pPr>
        <w:pStyle w:val="Heading1"/>
      </w:pPr>
      <w:r>
        <w:rPr>
          <w:rFonts w:ascii="Times New Roman" w:hAnsi="Times New Roman"/>
        </w:rPr>
        <w:t>4. Avaliação Experimental</w:t>
      </w:r>
    </w:p>
    <w:p>
      <w:pPr>
        <w:pStyle w:val="Heading2"/>
      </w:pPr>
      <w:r>
        <w:rPr>
          <w:rFonts w:ascii="Times New Roman" w:hAnsi="Times New Roman"/>
        </w:rPr>
        <w:t>4.1. Ambiente e Metodologia</w:t>
      </w:r>
    </w:p>
    <w:p>
      <w:pPr>
        <w:jc w:val="both"/>
      </w:pPr>
      <w:r>
        <w:rPr>
          <w:rFonts w:ascii="Times New Roman" w:hAnsi="Times New Roman"/>
          <w:b w:val="0"/>
          <w:i w:val="0"/>
          <w:sz w:val="24"/>
        </w:rPr>
        <w:t>A avaliação foi conduzida sobre a própria aplicação SecureForge Web em ambiente de desenvolvimento local, com PostgreSQL 16 em contêiner Docker, Node.js 20+ e pnpm como gerenciador de pacotes. A máquina hospedeira dispõe de processador Intel Core i7, 16 GB de RAM e SSD. O repositório público github.com/margefson/secureforgeweb foi cadastrado como alvo, com URL base http://localhost:5173 para avaliação HTTP.</w:t>
      </w:r>
    </w:p>
    <w:p>
      <w:pPr>
        <w:jc w:val="both"/>
      </w:pPr>
      <w:r>
        <w:rPr>
          <w:rFonts w:ascii="Times New Roman" w:hAnsi="Times New Roman"/>
          <w:b w:val="0"/>
          <w:i w:val="0"/>
          <w:sz w:val="24"/>
        </w:rPr>
        <w:t>O protocolo experimental compreendeu: (i) cadastro da aplicação; (ii) criação de análise; (iii) execução dos três escopos automáticos por categoria Autenticação; (iv) inspeção de evidências por item; (v) salvamento de respostas e conclusão; (vi) geração de achados e exportação PDF; (vii) segunda análise com configuração de IA distinta para comparação administrativa.</w:t>
      </w:r>
    </w:p>
    <w:p>
      <w:pPr>
        <w:pStyle w:val="Heading2"/>
      </w:pPr>
      <w:r>
        <w:rPr>
          <w:rFonts w:ascii="Times New Roman" w:hAnsi="Times New Roman"/>
        </w:rPr>
        <w:t>4.2. Resultados</w:t>
      </w:r>
    </w:p>
    <w:p>
      <w:pPr>
        <w:jc w:val="both"/>
      </w:pPr>
      <w:r>
        <w:rPr>
          <w:rFonts w:ascii="Times New Roman" w:hAnsi="Times New Roman"/>
          <w:b w:val="0"/>
          <w:i w:val="0"/>
          <w:sz w:val="24"/>
        </w:rPr>
        <w:t>A Tabela 1 resume exemplos de sugestões e evidências obtidas na categoria Autenticação. O assessor Git identificou política de senha (AUTH-01) e hash bcrypt (AUTH-02) com trechos de código referenciando arquivos do backend. O assessor HTTP sinalizou ausência de HSTS em ambiente local (esperado). O assistente IA consolidou os 24 itens em execução única, registrando modo llm ou heuristic conforme disponibilidade de API.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Item</w:t>
            </w:r>
          </w:p>
        </w:tc>
        <w:tc>
          <w:tcPr>
            <w:tcW w:type="dxa" w:w="2351"/>
          </w:tcPr>
          <w:p>
            <w:r>
              <w:rPr>
                <w:rFonts w:ascii="Times New Roman" w:hAnsi="Times New Roman"/>
                <w:b/>
                <w:sz w:val="20"/>
              </w:rPr>
              <w:t>Escopo</w:t>
            </w:r>
          </w:p>
        </w:tc>
        <w:tc>
          <w:tcPr>
            <w:tcW w:type="dxa" w:w="2351"/>
          </w:tcPr>
          <w:p>
            <w:r>
              <w:rPr>
                <w:rFonts w:ascii="Times New Roman" w:hAnsi="Times New Roman"/>
                <w:b/>
                <w:sz w:val="20"/>
              </w:rPr>
              <w:t>Resultado</w:t>
            </w:r>
          </w:p>
        </w:tc>
        <w:tc>
          <w:tcPr>
            <w:tcW w:type="dxa" w:w="2351"/>
          </w:tcPr>
          <w:p>
            <w:r>
              <w:rPr>
                <w:rFonts w:ascii="Times New Roman" w:hAnsi="Times New Roman"/>
                <w:b/>
                <w:sz w:val="20"/>
              </w:rPr>
              <w:t>Evidência gerada</w:t>
            </w:r>
          </w:p>
        </w:tc>
      </w:tr>
      <w:tr>
        <w:tc>
          <w:tcPr>
            <w:tcW w:type="dxa" w:w="2351"/>
          </w:tcPr>
          <w:p>
            <w:r>
              <w:rPr>
                <w:rFonts w:ascii="Times New Roman" w:hAnsi="Times New Roman"/>
                <w:sz w:val="20"/>
              </w:rPr>
              <w:t>AUTH-01</w:t>
            </w:r>
          </w:p>
        </w:tc>
        <w:tc>
          <w:tcPr>
            <w:tcW w:type="dxa" w:w="2351"/>
          </w:tcPr>
          <w:p>
            <w:r>
              <w:rPr>
                <w:rFonts w:ascii="Times New Roman" w:hAnsi="Times New Roman"/>
                <w:sz w:val="20"/>
              </w:rPr>
              <w:t>Git</w:t>
            </w:r>
          </w:p>
        </w:tc>
        <w:tc>
          <w:tcPr>
            <w:tcW w:type="dxa" w:w="2351"/>
          </w:tcPr>
          <w:p>
            <w:r>
              <w:rPr>
                <w:rFonts w:ascii="Times New Roman" w:hAnsi="Times New Roman"/>
                <w:sz w:val="20"/>
              </w:rPr>
              <w:t>Conforme (88%)</w:t>
            </w:r>
          </w:p>
        </w:tc>
        <w:tc>
          <w:tcPr>
            <w:tcW w:type="dxa" w:w="2351"/>
          </w:tcPr>
          <w:p>
            <w:r>
              <w:rPr>
                <w:rFonts w:ascii="Times New Roman" w:hAnsi="Times New Roman"/>
                <w:sz w:val="20"/>
              </w:rPr>
              <w:t>Trecho com validação de senha em auth.service.ts</w:t>
            </w:r>
          </w:p>
        </w:tc>
      </w:tr>
      <w:tr>
        <w:tc>
          <w:tcPr>
            <w:tcW w:type="dxa" w:w="2351"/>
          </w:tcPr>
          <w:p>
            <w:r>
              <w:rPr>
                <w:rFonts w:ascii="Times New Roman" w:hAnsi="Times New Roman"/>
                <w:sz w:val="20"/>
              </w:rPr>
              <w:t>AUTH-02</w:t>
            </w:r>
          </w:p>
        </w:tc>
        <w:tc>
          <w:tcPr>
            <w:tcW w:type="dxa" w:w="2351"/>
          </w:tcPr>
          <w:p>
            <w:r>
              <w:rPr>
                <w:rFonts w:ascii="Times New Roman" w:hAnsi="Times New Roman"/>
                <w:sz w:val="20"/>
              </w:rPr>
              <w:t>Git</w:t>
            </w:r>
          </w:p>
        </w:tc>
        <w:tc>
          <w:tcPr>
            <w:tcW w:type="dxa" w:w="2351"/>
          </w:tcPr>
          <w:p>
            <w:r>
              <w:rPr>
                <w:rFonts w:ascii="Times New Roman" w:hAnsi="Times New Roman"/>
                <w:sz w:val="20"/>
              </w:rPr>
              <w:t>Conforme (90%)</w:t>
            </w:r>
          </w:p>
        </w:tc>
        <w:tc>
          <w:tcPr>
            <w:tcW w:type="dxa" w:w="2351"/>
          </w:tcPr>
          <w:p>
            <w:r>
              <w:rPr>
                <w:rFonts w:ascii="Times New Roman" w:hAnsi="Times New Roman"/>
                <w:sz w:val="20"/>
              </w:rPr>
              <w:t>bcrypt.hash em fluxo de registro de usuário</w:t>
            </w:r>
          </w:p>
        </w:tc>
      </w:tr>
      <w:tr>
        <w:tc>
          <w:tcPr>
            <w:tcW w:type="dxa" w:w="2351"/>
          </w:tcPr>
          <w:p>
            <w:r>
              <w:rPr>
                <w:rFonts w:ascii="Times New Roman" w:hAnsi="Times New Roman"/>
                <w:sz w:val="20"/>
              </w:rPr>
              <w:t>AUTH-03</w:t>
            </w:r>
          </w:p>
        </w:tc>
        <w:tc>
          <w:tcPr>
            <w:tcW w:type="dxa" w:w="2351"/>
          </w:tcPr>
          <w:p>
            <w:r>
              <w:rPr>
                <w:rFonts w:ascii="Times New Roman" w:hAnsi="Times New Roman"/>
                <w:sz w:val="20"/>
              </w:rPr>
              <w:t>Git</w:t>
            </w:r>
          </w:p>
        </w:tc>
        <w:tc>
          <w:tcPr>
            <w:tcW w:type="dxa" w:w="2351"/>
          </w:tcPr>
          <w:p>
            <w:r>
              <w:rPr>
                <w:rFonts w:ascii="Times New Roman" w:hAnsi="Times New Roman"/>
                <w:sz w:val="20"/>
              </w:rPr>
              <w:t>Conforme (84%)</w:t>
            </w:r>
          </w:p>
        </w:tc>
        <w:tc>
          <w:tcPr>
            <w:tcW w:type="dxa" w:w="2351"/>
          </w:tcPr>
          <w:p>
            <w:r>
              <w:rPr>
                <w:rFonts w:ascii="Times New Roman" w:hAnsi="Times New Roman"/>
                <w:sz w:val="20"/>
              </w:rPr>
              <w:t>express-rate-limit em index.ts</w:t>
            </w:r>
          </w:p>
        </w:tc>
      </w:tr>
      <w:tr>
        <w:tc>
          <w:tcPr>
            <w:tcW w:type="dxa" w:w="2351"/>
          </w:tcPr>
          <w:p>
            <w:r>
              <w:rPr>
                <w:rFonts w:ascii="Times New Roman" w:hAnsi="Times New Roman"/>
                <w:sz w:val="20"/>
              </w:rPr>
              <w:t>AUTH-04</w:t>
            </w:r>
          </w:p>
        </w:tc>
        <w:tc>
          <w:tcPr>
            <w:tcW w:type="dxa" w:w="2351"/>
          </w:tcPr>
          <w:p>
            <w:r>
              <w:rPr>
                <w:rFonts w:ascii="Times New Roman" w:hAnsi="Times New Roman"/>
                <w:sz w:val="20"/>
              </w:rPr>
              <w:t>Git</w:t>
            </w:r>
          </w:p>
        </w:tc>
        <w:tc>
          <w:tcPr>
            <w:tcW w:type="dxa" w:w="2351"/>
          </w:tcPr>
          <w:p>
            <w:r>
              <w:rPr>
                <w:rFonts w:ascii="Times New Roman" w:hAnsi="Times New Roman"/>
                <w:sz w:val="20"/>
              </w:rPr>
              <w:t>Conforme (80%)</w:t>
            </w:r>
          </w:p>
        </w:tc>
        <w:tc>
          <w:tcPr>
            <w:tcW w:type="dxa" w:w="2351"/>
          </w:tcPr>
          <w:p>
            <w:r>
              <w:rPr>
                <w:rFonts w:ascii="Times New Roman" w:hAnsi="Times New Roman"/>
                <w:sz w:val="20"/>
              </w:rPr>
              <w:t>maxAge/expiresIn em configuração de sessão</w:t>
            </w:r>
          </w:p>
        </w:tc>
      </w:tr>
      <w:tr>
        <w:tc>
          <w:tcPr>
            <w:tcW w:type="dxa" w:w="2351"/>
          </w:tcPr>
          <w:p>
            <w:r>
              <w:rPr>
                <w:rFonts w:ascii="Times New Roman" w:hAnsi="Times New Roman"/>
                <w:sz w:val="20"/>
              </w:rPr>
              <w:t>HEADER-02</w:t>
            </w:r>
          </w:p>
        </w:tc>
        <w:tc>
          <w:tcPr>
            <w:tcW w:type="dxa" w:w="2351"/>
          </w:tcPr>
          <w:p>
            <w:r>
              <w:rPr>
                <w:rFonts w:ascii="Times New Roman" w:hAnsi="Times New Roman"/>
                <w:sz w:val="20"/>
              </w:rPr>
              <w:t>HTTP</w:t>
            </w:r>
          </w:p>
        </w:tc>
        <w:tc>
          <w:tcPr>
            <w:tcW w:type="dxa" w:w="2351"/>
          </w:tcPr>
          <w:p>
            <w:r>
              <w:rPr>
                <w:rFonts w:ascii="Times New Roman" w:hAnsi="Times New Roman"/>
                <w:sz w:val="20"/>
              </w:rPr>
              <w:t>Não conforme (90%)</w:t>
            </w:r>
          </w:p>
        </w:tc>
        <w:tc>
          <w:tcPr>
            <w:tcW w:type="dxa" w:w="2351"/>
          </w:tcPr>
          <w:p>
            <w:r>
              <w:rPr>
                <w:rFonts w:ascii="Times New Roman" w:hAnsi="Times New Roman"/>
                <w:sz w:val="20"/>
              </w:rPr>
              <w:t>HSTS ausente em localhost</w:t>
            </w:r>
          </w:p>
        </w:tc>
      </w:tr>
      <w:tr>
        <w:tc>
          <w:tcPr>
            <w:tcW w:type="dxa" w:w="2351"/>
          </w:tcPr>
          <w:p>
            <w:r>
              <w:rPr>
                <w:rFonts w:ascii="Times New Roman" w:hAnsi="Times New Roman"/>
                <w:sz w:val="20"/>
              </w:rPr>
              <w:t>Checklist</w:t>
            </w:r>
          </w:p>
        </w:tc>
        <w:tc>
          <w:tcPr>
            <w:tcW w:type="dxa" w:w="2351"/>
          </w:tcPr>
          <w:p>
            <w:r>
              <w:rPr>
                <w:rFonts w:ascii="Times New Roman" w:hAnsi="Times New Roman"/>
                <w:sz w:val="20"/>
              </w:rPr>
              <w:t>IA</w:t>
            </w:r>
          </w:p>
        </w:tc>
        <w:tc>
          <w:tcPr>
            <w:tcW w:type="dxa" w:w="2351"/>
          </w:tcPr>
          <w:p>
            <w:r>
              <w:rPr>
                <w:rFonts w:ascii="Times New Roman" w:hAnsi="Times New Roman"/>
                <w:sz w:val="20"/>
              </w:rPr>
              <w:t>24 sugestões</w:t>
            </w:r>
          </w:p>
        </w:tc>
        <w:tc>
          <w:tcPr>
            <w:tcW w:type="dxa" w:w="2351"/>
          </w:tcPr>
          <w:p>
            <w:r>
              <w:rPr>
                <w:rFonts w:ascii="Times New Roman" w:hAnsi="Times New Roman"/>
                <w:sz w:val="20"/>
              </w:rPr>
              <w:t>Orquestração HTTP + Git + LLM/heurística</w:t>
            </w:r>
          </w:p>
        </w:tc>
      </w:tr>
    </w:tbl>
    <w:p/>
    <w:p>
      <w:pPr>
        <w:jc w:val="both"/>
      </w:pPr>
      <w:r>
        <w:rPr>
          <w:rFonts w:ascii="Times New Roman" w:hAnsi="Times New Roman"/>
          <w:b w:val="0"/>
          <w:i/>
          <w:sz w:val="24"/>
        </w:rPr>
        <w:t>Tabela 1. Exemplos de resultados na avaliação da categoria Autenticação e cobertura completa via assistente IA.</w:t>
      </w:r>
    </w:p>
    <w:p>
      <w:pPr>
        <w:jc w:val="both"/>
      </w:pPr>
      <w:r>
        <w:rPr>
          <w:rFonts w:ascii="Times New Roman" w:hAnsi="Times New Roman"/>
          <w:b w:val="0"/>
          <w:i w:val="0"/>
          <w:sz w:val="24"/>
        </w:rPr>
        <w:t>O tempo de execução do assessor Git ficou entre 15 e 45 segundos, dependendo do tamanho do clone. A avaliação HTTP completou em menos de 12 segundos por URL. O assistente IA variou de 8 segundos (modo heurístico) a 35 segundos (LLM com 24 itens). A geração do PDF concluiu em menos de 3 segundos. O fluxo ponta a ponta — da criação da análise ao relatório — foi executado sem intervenção manual no banco de dados, confirmando a integração entre camadas.</w:t>
      </w:r>
    </w:p>
    <w:p>
      <w:pPr>
        <w:jc w:val="both"/>
      </w:pPr>
      <w:r>
        <w:rPr>
          <w:rFonts w:ascii="Times New Roman" w:hAnsi="Times New Roman"/>
          <w:b w:val="0"/>
          <w:i w:val="0"/>
          <w:sz w:val="24"/>
        </w:rPr>
        <w:t>Na visão administrativa, duas análises da mesma aplicação com modelos distintos produziram posturas comparáveis (diferença inferior a 5 pontos percentuais no score agregado), com variação pontual em itens dependentes de interpretação do LLM (ex.: EXPOS-01 e SURF-01). O registro em analysis_assessment_runs permitiu identificar qual executor e qual provedor:modelo geraram cada execução.</w:t>
      </w:r>
    </w:p>
    <w:p>
      <w:pPr>
        <w:pStyle w:val="Heading1"/>
      </w:pPr>
      <w:r>
        <w:rPr>
          <w:rFonts w:ascii="Times New Roman" w:hAnsi="Times New Roman"/>
        </w:rPr>
        <w:t>5. Conclusão</w:t>
      </w:r>
    </w:p>
    <w:p>
      <w:pPr>
        <w:jc w:val="both"/>
      </w:pPr>
      <w:r>
        <w:rPr>
          <w:rFonts w:ascii="Times New Roman" w:hAnsi="Times New Roman"/>
          <w:b w:val="0"/>
          <w:i w:val="0"/>
          <w:sz w:val="24"/>
        </w:rPr>
        <w:t>A SecureForge Web materializa a proposta da trilha AppHardener em ferramenta operacional: checklist OWASP guiado, automação assistida com três escopos complementares, evidências estruturadas por item e fluxo de hardening com achados, postura e PDF. Sua arquitetura monolítica modular favorece manutenção acadêmica e extensão incremental — novos itens, assessores ou provedores de IA podem ser incorporados sem reestruturação completa.</w:t>
      </w:r>
    </w:p>
    <w:p>
      <w:pPr>
        <w:jc w:val="both"/>
      </w:pPr>
      <w:r>
        <w:rPr>
          <w:rFonts w:ascii="Times New Roman" w:hAnsi="Times New Roman"/>
          <w:b w:val="0"/>
          <w:i w:val="0"/>
          <w:sz w:val="24"/>
        </w:rPr>
        <w:t>Entre as principais vantagens destacam-se: (i) validação humana explícita no wizard, evitando veredictos opacos; (ii) evidências técnicas auditáveis (código, headers, varredura); (iii) IA configurável por usuário com benchmark administrativo; e (iv) rastreabilidade entre sugestão, resposta, achado e relatório. A avaliação experimental sobre aplicação real confirmou operação ponta a ponta e utilidade didática para equipes sem processo formal de AppSec.</w:t>
      </w:r>
    </w:p>
    <w:p>
      <w:pPr>
        <w:jc w:val="both"/>
      </w:pPr>
      <w:r>
        <w:rPr>
          <w:rFonts w:ascii="Times New Roman" w:hAnsi="Times New Roman"/>
          <w:b w:val="0"/>
          <w:i w:val="0"/>
          <w:sz w:val="24"/>
        </w:rPr>
        <w:t>Como trabalhos futuros, planeja-se: expandir cobertura de linguagens e frameworks nas heurísticas Git; suportar repositórios privados com token; integrar varredura de dependências (npm audit, OSV) de forma nativa no fluxo de evidências; incorporar comparação por categoria OWASP no benchmark; e avaliar a ferramenta com múltiplas equipes em cenário controlado, medindo tempo de revisão e taxa de aceitação de sugestões automáticas.</w:t>
      </w:r>
    </w:p>
    <w:p>
      <w:pPr>
        <w:pStyle w:val="Heading1"/>
      </w:pPr>
      <w:r>
        <w:rPr>
          <w:rFonts w:ascii="Times New Roman" w:hAnsi="Times New Roman"/>
        </w:rPr>
        <w:t>6. Agradecimentos</w:t>
      </w:r>
    </w:p>
    <w:p>
      <w:pPr>
        <w:jc w:val="both"/>
      </w:pPr>
      <w:r>
        <w:rPr>
          <w:rFonts w:ascii="Times New Roman" w:hAnsi="Times New Roman"/>
          <w:b w:val="0"/>
          <w:i w:val="0"/>
          <w:sz w:val="24"/>
        </w:rPr>
        <w:t>Este estudo foi desenvolvido no âmbito do Projeto Integrador em Ferramentas de Segurança Aplicada do Instituto de Computação da UFAM. Os autores agradecem ao apoio institucional e às discilinas do módulo que fundamentaram os requisitos da trilha AppHardener.</w:t>
      </w:r>
    </w:p>
    <w:p>
      <w:pPr>
        <w:pStyle w:val="Heading1"/>
      </w:pPr>
      <w:r>
        <w:rPr>
          <w:rFonts w:ascii="Times New Roman" w:hAnsi="Times New Roman"/>
        </w:rPr>
        <w:t>Referências</w:t>
      </w:r>
    </w:p>
    <w:p>
      <w:pPr>
        <w:ind w:left="567" w:hanging="567"/>
      </w:pPr>
      <w:r>
        <w:rPr>
          <w:rFonts w:ascii="Times New Roman" w:hAnsi="Times New Roman"/>
          <w:sz w:val="22"/>
        </w:rPr>
        <w:t>OWASP Foundation (2021). OWASP Top 10:2021. https://owasp.org/Top10/. Acessado em: 01-07-2026.</w:t>
      </w:r>
    </w:p>
    <w:p>
      <w:pPr>
        <w:ind w:left="567" w:hanging="567"/>
      </w:pPr>
      <w:r>
        <w:rPr>
          <w:rFonts w:ascii="Times New Roman" w:hAnsi="Times New Roman"/>
          <w:sz w:val="22"/>
        </w:rPr>
        <w:t>OWASP Foundation (2024). OWASP Application Security Verification Standard (ASVS) 4.0. https://owasp.org/www-project-application-security-verification-standard/. Acessado em: 01-07-2026.</w:t>
      </w:r>
    </w:p>
    <w:p>
      <w:pPr>
        <w:ind w:left="567" w:hanging="567"/>
      </w:pPr>
      <w:r>
        <w:rPr>
          <w:rFonts w:ascii="Times New Roman" w:hAnsi="Times New Roman"/>
          <w:sz w:val="22"/>
        </w:rPr>
        <w:t>OWASP Foundation (2023). OWASP Web Security Testing Guide (WSTG). https://owasp.org/www-project-web-security-testing-guide/. Acessado em: 01-07-2026.</w:t>
      </w:r>
    </w:p>
    <w:p>
      <w:pPr>
        <w:ind w:left="567" w:hanging="567"/>
      </w:pPr>
      <w:r>
        <w:rPr>
          <w:rFonts w:ascii="Times New Roman" w:hAnsi="Times New Roman"/>
          <w:sz w:val="22"/>
        </w:rPr>
        <w:t>Stuttard, D. and Pinto, M. (2011). The Web Application Hacker's Handbook: Finding and Exploiting Security Flaws. Wiley.</w:t>
      </w:r>
    </w:p>
    <w:p>
      <w:pPr>
        <w:ind w:left="567" w:hanging="567"/>
      </w:pPr>
      <w:r>
        <w:rPr>
          <w:rFonts w:ascii="Times New Roman" w:hAnsi="Times New Roman"/>
          <w:sz w:val="22"/>
        </w:rPr>
        <w:t>McGraw, G. (2006). Software Security: Building Security In. Addison-Wesley.</w:t>
      </w:r>
    </w:p>
    <w:p>
      <w:pPr>
        <w:ind w:left="567" w:hanging="567"/>
      </w:pPr>
      <w:r>
        <w:rPr>
          <w:rFonts w:ascii="Times New Roman" w:hAnsi="Times New Roman"/>
          <w:sz w:val="22"/>
        </w:rPr>
        <w:t>Chess, B. and West, J. (2007). Secure Programming with Static Analysis. Addison-Wesley.</w:t>
      </w:r>
    </w:p>
    <w:p>
      <w:pPr>
        <w:ind w:left="567" w:hanging="567"/>
      </w:pPr>
      <w:r>
        <w:rPr>
          <w:rFonts w:ascii="Times New Roman" w:hAnsi="Times New Roman"/>
          <w:sz w:val="22"/>
        </w:rPr>
        <w:t>Shostack, A. (2014). Threat Modeling: Designing for Security. Wiley.</w:t>
      </w:r>
    </w:p>
    <w:p>
      <w:pPr>
        <w:ind w:left="567" w:hanging="567"/>
      </w:pPr>
      <w:r>
        <w:rPr>
          <w:rFonts w:ascii="Times New Roman" w:hAnsi="Times New Roman"/>
          <w:sz w:val="22"/>
        </w:rPr>
        <w:t>Bau, J. et al. (2010). State of the Art: Automated Black-Box Web Application Vulnerability Testing. In IEEE Symposium on Security and Privacy, pages 93–104.</w:t>
      </w:r>
    </w:p>
    <w:p>
      <w:pPr>
        <w:ind w:left="567" w:hanging="567"/>
      </w:pPr>
      <w:r>
        <w:rPr>
          <w:rFonts w:ascii="Times New Roman" w:hAnsi="Times New Roman"/>
          <w:sz w:val="22"/>
        </w:rPr>
        <w:t>Li, Z. et al. (2018). VulPecker: Scalable Vulnerability Detection for Android Applications. In IEEE/ACM ICSE, pages 1–12.</w:t>
      </w:r>
    </w:p>
    <w:p>
      <w:pPr>
        <w:ind w:left="567" w:hanging="567"/>
      </w:pPr>
      <w:r>
        <w:rPr>
          <w:rFonts w:ascii="Times New Roman" w:hAnsi="Times New Roman"/>
          <w:sz w:val="22"/>
        </w:rPr>
        <w:t>Zimmermann, M. et al. (2019). Systematic Mapping Study on Security Checks in CI/CD Pipelines. In IEEE/ACM SEIP Workshop.</w:t>
      </w:r>
    </w:p>
    <w:p/>
    <w:p>
      <w:pPr>
        <w:jc w:val="center"/>
      </w:pPr>
      <w:r>
        <w:rPr>
          <w:rFonts w:ascii="Times New Roman" w:hAnsi="Times New Roman"/>
          <w:b/>
          <w:sz w:val="20"/>
        </w:rPr>
        <w:t>Anais Estendidos do SBSeg 2026: SF</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