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</w:rPr>
        <w:id w:val="-1635483834"/>
        <w:docPartObj>
          <w:docPartGallery w:val="Cover Pages"/>
          <w:docPartUnique/>
        </w:docPartObj>
      </w:sdtPr>
      <w:sdtEndPr>
        <w:rPr>
          <w:rFonts w:ascii="Helvetica Neue" w:eastAsia="Times New Roman" w:hAnsi="Helvetica Neue" w:cs="Times New Roman"/>
          <w:b/>
          <w:color w:val="0000FF"/>
          <w:sz w:val="40"/>
          <w:szCs w:val="40"/>
        </w:rPr>
      </w:sdtEndPr>
      <w:sdtContent>
        <w:p w14:paraId="7E75D7CD" w14:textId="4A7A41FD" w:rsidR="005303B7" w:rsidRDefault="005303B7">
          <w:pPr>
            <w:pStyle w:val="NoSpacing"/>
            <w:rPr>
              <w:sz w:val="2"/>
            </w:rPr>
          </w:pPr>
        </w:p>
        <w:p w14:paraId="09E4C837" w14:textId="6BF7D709" w:rsidR="005303B7" w:rsidRDefault="005303B7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8C6ABD" wp14:editId="52DF81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0F1B1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77534">
            <w:rPr>
              <w:rFonts w:cs="Segoe UI"/>
              <w:noProof/>
            </w:rPr>
            <w:drawing>
              <wp:anchor distT="0" distB="0" distL="114300" distR="114300" simplePos="0" relativeHeight="251662336" behindDoc="1" locked="0" layoutInCell="1" allowOverlap="1" wp14:anchorId="1E0174A0" wp14:editId="38E3D772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4580255" cy="412115"/>
                <wp:effectExtent l="0" t="0" r="0" b="6985"/>
                <wp:wrapTight wrapText="bothSides">
                  <wp:wrapPolygon edited="0">
                    <wp:start x="0" y="0"/>
                    <wp:lineTo x="0" y="20968"/>
                    <wp:lineTo x="21112" y="20968"/>
                    <wp:lineTo x="21202" y="20968"/>
                    <wp:lineTo x="21471" y="15975"/>
                    <wp:lineTo x="21471" y="4992"/>
                    <wp:lineTo x="21022" y="0"/>
                    <wp:lineTo x="0" y="0"/>
                  </wp:wrapPolygon>
                </wp:wrapTight>
                <wp:docPr id="2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B693EB-98E7-4F4A-AB7B-C372B270E94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6">
                          <a:extLst>
                            <a:ext uri="{FF2B5EF4-FFF2-40B4-BE49-F238E27FC236}">
                              <a16:creationId xmlns:a16="http://schemas.microsoft.com/office/drawing/2014/main" id="{B4B693EB-98E7-4F4A-AB7B-C372B270E94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0255" cy="41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0E90235" w14:textId="77777777" w:rsidR="005303B7" w:rsidRDefault="005303B7">
          <w:pPr>
            <w:rPr>
              <w:rFonts w:asciiTheme="majorHAnsi" w:hAnsiTheme="majorHAnsi" w:cstheme="majorHAnsi"/>
            </w:rPr>
          </w:pPr>
        </w:p>
        <w:p w14:paraId="71B42C54" w14:textId="77777777" w:rsidR="005303B7" w:rsidRDefault="005303B7">
          <w:pPr>
            <w:rPr>
              <w:rFonts w:asciiTheme="majorHAnsi" w:hAnsiTheme="majorHAnsi" w:cstheme="majorHAnsi"/>
            </w:rPr>
          </w:pPr>
        </w:p>
        <w:p w14:paraId="5F066A73" w14:textId="77777777" w:rsidR="005303B7" w:rsidRDefault="005303B7">
          <w:pPr>
            <w:rPr>
              <w:rFonts w:asciiTheme="majorHAnsi" w:hAnsiTheme="majorHAnsi" w:cstheme="majorHAnsi"/>
            </w:rPr>
          </w:pPr>
        </w:p>
        <w:p w14:paraId="2F420A62" w14:textId="3ACCDAE7" w:rsidR="005303B7" w:rsidRPr="005303B7" w:rsidRDefault="00AE21F2">
          <w:pPr>
            <w:rPr>
              <w:rFonts w:ascii="Helvetica Neue" w:eastAsia="Times New Roman" w:hAnsi="Helvetica Neue" w:cs="Times New Roman"/>
              <w:b/>
              <w:color w:val="0000FF"/>
              <w:sz w:val="40"/>
              <w:szCs w:val="40"/>
            </w:rPr>
          </w:pPr>
          <w:r>
            <w:rPr>
              <w:rFonts w:ascii="Helvetica Neue" w:eastAsia="Times New Roman" w:hAnsi="Helvetica Neue" w:cs="Times New Roman"/>
              <w:b/>
              <w:color w:val="0000FF"/>
              <w:sz w:val="40"/>
              <w:szCs w:val="40"/>
            </w:rPr>
            <w:t xml:space="preserve">Data </w:t>
          </w:r>
          <w:r w:rsidR="005303B7" w:rsidRPr="005303B7">
            <w:rPr>
              <w:rFonts w:ascii="Helvetica Neue" w:eastAsia="Times New Roman" w:hAnsi="Helvetica Neue" w:cs="Times New Roman"/>
              <w:b/>
              <w:color w:val="0000FF"/>
              <w:sz w:val="40"/>
              <w:szCs w:val="40"/>
            </w:rPr>
            <w:t>sec Policy</w:t>
          </w:r>
          <w:r w:rsidR="005303B7" w:rsidRPr="005303B7">
            <w:rPr>
              <w:rFonts w:ascii="Helvetica Neue" w:eastAsia="Times New Roman" w:hAnsi="Helvetica Neue" w:cs="Times New Roman"/>
              <w:b/>
              <w:color w:val="0000FF"/>
              <w:sz w:val="40"/>
              <w:szCs w:val="40"/>
            </w:rPr>
            <w:br w:type="page"/>
          </w:r>
        </w:p>
      </w:sdtContent>
    </w:sdt>
    <w:p w14:paraId="2BAA5775" w14:textId="77777777" w:rsidR="005F40C5" w:rsidRDefault="005F40C5"/>
    <w:p w14:paraId="6FA1805F" w14:textId="3CDCF33B" w:rsidR="001E6BC9" w:rsidRDefault="001E6BC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1"/>
        <w:gridCol w:w="1731"/>
        <w:gridCol w:w="1343"/>
        <w:gridCol w:w="3510"/>
        <w:gridCol w:w="1705"/>
      </w:tblGrid>
      <w:tr w:rsidR="001E6BC9" w:rsidRPr="00E44569" w14:paraId="611460B6" w14:textId="77777777" w:rsidTr="00DD4A0B"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6C230" w14:textId="77777777" w:rsidR="001E6BC9" w:rsidRPr="00E44569" w:rsidRDefault="001E6BC9" w:rsidP="00DD4A0B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Revision Chart</w:t>
            </w:r>
          </w:p>
        </w:tc>
      </w:tr>
      <w:tr w:rsidR="001E6BC9" w:rsidRPr="00E44569" w14:paraId="057270F5" w14:textId="77777777" w:rsidTr="00DD4A0B"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5CF0593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215C1FA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Author(s)</w:t>
            </w:r>
          </w:p>
        </w:tc>
        <w:tc>
          <w:tcPr>
            <w:tcW w:w="1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7BF6B0A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Reviewer(s)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A2297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98DF164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 xml:space="preserve">Date </w:t>
            </w:r>
          </w:p>
        </w:tc>
      </w:tr>
      <w:tr w:rsidR="001E6BC9" w:rsidRPr="00E44569" w14:paraId="64D5A3BC" w14:textId="77777777" w:rsidTr="00DD4A0B"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642280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 w:rsidRPr="00E44569">
              <w:rPr>
                <w:rFonts w:asciiTheme="majorHAnsi" w:hAnsiTheme="majorHAnsi" w:cstheme="majorHAnsi"/>
              </w:rPr>
              <w:t xml:space="preserve">1.0 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8C4485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Natarajan P</w:t>
            </w:r>
          </w:p>
        </w:tc>
        <w:tc>
          <w:tcPr>
            <w:tcW w:w="1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2D68BF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Sasi / Senthil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85DB2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 w:rsidRPr="00E44569">
              <w:rPr>
                <w:rFonts w:asciiTheme="majorHAnsi" w:hAnsiTheme="majorHAnsi" w:cstheme="majorHAnsi"/>
              </w:rPr>
              <w:t>Original Version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F6EAC" w14:textId="77777777" w:rsidR="001E6BC9" w:rsidRPr="00E44569" w:rsidRDefault="001E6BC9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11/Oct/2017</w:t>
            </w:r>
          </w:p>
        </w:tc>
      </w:tr>
      <w:tr w:rsidR="001E6BC9" w:rsidRPr="00E44569" w14:paraId="5B7381FF" w14:textId="77777777" w:rsidTr="00DD4A0B"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F748AC" w14:textId="071425BF" w:rsidR="001E6BC9" w:rsidRPr="00E44569" w:rsidRDefault="005303B7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BE579" w14:textId="16B9BD7D" w:rsidR="001E6BC9" w:rsidRPr="00E44569" w:rsidRDefault="005303B7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1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8F1784" w14:textId="3601F090" w:rsidR="001E6BC9" w:rsidRPr="00E44569" w:rsidRDefault="005303B7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Ravi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60483" w14:textId="45370667" w:rsidR="001E6BC9" w:rsidRPr="00E44569" w:rsidRDefault="005303B7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 Conversion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67DC18" w14:textId="592ABAA5" w:rsidR="001E6BC9" w:rsidRPr="00E44569" w:rsidRDefault="005303B7" w:rsidP="00DD4A0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05/Jan/2021</w:t>
            </w:r>
          </w:p>
        </w:tc>
      </w:tr>
      <w:tr w:rsidR="0043782B" w:rsidRPr="00E44569" w14:paraId="5B2BDD7D" w14:textId="77777777" w:rsidTr="00DD4A0B"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F0872" w14:textId="7F8D08C3" w:rsidR="0043782B" w:rsidRPr="00E44569" w:rsidRDefault="0043782B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4046F" w14:textId="60961FD7" w:rsidR="0043782B" w:rsidRPr="00E44569" w:rsidRDefault="0043782B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Silambarasan</w:t>
            </w:r>
          </w:p>
        </w:tc>
        <w:tc>
          <w:tcPr>
            <w:tcW w:w="1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2AFC73" w14:textId="7A5076CF" w:rsidR="0043782B" w:rsidRPr="00E44569" w:rsidRDefault="0043782B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3B7B8" w14:textId="7BEADF21" w:rsidR="0043782B" w:rsidRPr="00E44569" w:rsidRDefault="0043782B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 Update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BF611" w14:textId="7C7EDF9C" w:rsidR="0043782B" w:rsidRPr="00E44569" w:rsidRDefault="0043782B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06/Jan/2022</w:t>
            </w:r>
          </w:p>
        </w:tc>
      </w:tr>
      <w:tr w:rsidR="009A7DB5" w:rsidRPr="00E44569" w14:paraId="0036858E" w14:textId="77777777" w:rsidTr="00DD4A0B"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3B0551" w14:textId="5F612873" w:rsidR="009A7DB5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7D90D" w14:textId="6E050CB7" w:rsidR="009A7DB5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Silambarasan</w:t>
            </w:r>
          </w:p>
        </w:tc>
        <w:tc>
          <w:tcPr>
            <w:tcW w:w="1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5EC5D5" w14:textId="09EEE951" w:rsidR="009A7DB5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82464" w14:textId="1CCBBEC4" w:rsidR="009A7DB5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 Update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F8EA04" w14:textId="6C075D49" w:rsidR="009A7DB5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11/Oct/2023</w:t>
            </w:r>
          </w:p>
        </w:tc>
      </w:tr>
      <w:tr w:rsidR="0043782B" w:rsidRPr="00E44569" w14:paraId="1D0F1509" w14:textId="77777777" w:rsidTr="00DD4A0B"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F0AAF4" w14:textId="21652890" w:rsidR="0043782B" w:rsidRPr="00E44569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3782B">
              <w:rPr>
                <w:rFonts w:asciiTheme="majorHAnsi" w:hAnsiTheme="majorHAnsi" w:cstheme="majorHAnsi"/>
              </w:rPr>
              <w:t>.0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B3744" w14:textId="1F8FA174" w:rsidR="0043782B" w:rsidRPr="00E44569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Balaji S</w:t>
            </w:r>
          </w:p>
        </w:tc>
        <w:tc>
          <w:tcPr>
            <w:tcW w:w="1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429BC" w14:textId="1EAB333C" w:rsidR="0043782B" w:rsidRPr="00E44569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1D8DB" w14:textId="0694BBD5" w:rsidR="0043782B" w:rsidRPr="00E44569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 Update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890EF1" w14:textId="31455D41" w:rsidR="0043782B" w:rsidRPr="00E44569" w:rsidRDefault="009A7DB5" w:rsidP="0043782B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24/Apr/2024</w:t>
            </w:r>
          </w:p>
        </w:tc>
      </w:tr>
    </w:tbl>
    <w:p w14:paraId="3BEAE48B" w14:textId="4A41744D" w:rsidR="00DA0BCE" w:rsidRDefault="00DA0BCE"/>
    <w:p w14:paraId="4C179D64" w14:textId="40FDE2FD" w:rsidR="001E6BC9" w:rsidRDefault="001E6BC9"/>
    <w:p w14:paraId="6B881FDF" w14:textId="77777777" w:rsidR="00E83A0C" w:rsidRPr="005661F8" w:rsidRDefault="00E83A0C" w:rsidP="00E83A0C">
      <w:pPr>
        <w:contextualSpacing/>
        <w:jc w:val="both"/>
        <w:rPr>
          <w:rFonts w:asciiTheme="majorHAnsi" w:hAnsiTheme="majorHAnsi" w:cstheme="majorHAnsi"/>
          <w:lang w:val="fr-FR"/>
        </w:rPr>
      </w:pPr>
      <w:bookmarkStart w:id="0" w:name="_Hlk72274347"/>
      <w:r w:rsidRPr="005661F8">
        <w:rPr>
          <w:rFonts w:asciiTheme="majorHAnsi" w:hAnsiTheme="majorHAnsi" w:cstheme="majorHAnsi"/>
          <w:lang w:val="fr-FR"/>
        </w:rPr>
        <w:t xml:space="preserve">This document is the property of and proprietary to </w:t>
      </w:r>
      <w:r>
        <w:rPr>
          <w:rFonts w:asciiTheme="majorHAnsi" w:hAnsiTheme="majorHAnsi" w:cstheme="majorHAnsi"/>
          <w:lang w:val="fr-FR"/>
        </w:rPr>
        <w:t>SecureKloud</w:t>
      </w:r>
      <w:r w:rsidRPr="005661F8">
        <w:rPr>
          <w:rFonts w:asciiTheme="majorHAnsi" w:hAnsiTheme="majorHAnsi" w:cstheme="majorHAnsi"/>
          <w:lang w:val="fr-FR"/>
        </w:rPr>
        <w:t>. Contents of this document should not be disclosed to any unauthorized person. This document may not, in whole or in part, be reduced, reproduced, stored in a retrieval system, translated, or transmitted in any form or by any means, electronic or mechanical.</w:t>
      </w:r>
      <w:bookmarkEnd w:id="0"/>
    </w:p>
    <w:p w14:paraId="62A4E904" w14:textId="77777777" w:rsidR="00A523A1" w:rsidRPr="00E44569" w:rsidRDefault="00A523A1" w:rsidP="00A523A1">
      <w:pPr>
        <w:contextualSpacing/>
        <w:jc w:val="both"/>
        <w:rPr>
          <w:rFonts w:asciiTheme="majorHAnsi" w:hAnsiTheme="majorHAnsi" w:cstheme="majorHAnsi"/>
        </w:rPr>
      </w:pPr>
    </w:p>
    <w:p w14:paraId="66F9DFB2" w14:textId="77777777" w:rsidR="001E6BC9" w:rsidRDefault="001E6BC9"/>
    <w:p w14:paraId="5E181E82" w14:textId="7239EDC4" w:rsidR="001E6BC9" w:rsidRDefault="001E6BC9"/>
    <w:p w14:paraId="33636261" w14:textId="06C1E58E" w:rsidR="00D52E9A" w:rsidRDefault="00D52E9A"/>
    <w:p w14:paraId="5790228B" w14:textId="4F8A23E8" w:rsidR="00D52E9A" w:rsidRDefault="00D52E9A"/>
    <w:p w14:paraId="01906D54" w14:textId="1CBECE2A" w:rsidR="00D52E9A" w:rsidRDefault="00D52E9A"/>
    <w:p w14:paraId="5EF7DFE6" w14:textId="66555A33" w:rsidR="00D52E9A" w:rsidRDefault="00D52E9A"/>
    <w:p w14:paraId="73723E60" w14:textId="00CFDFA4" w:rsidR="00D52E9A" w:rsidRDefault="00D52E9A"/>
    <w:p w14:paraId="41C3464F" w14:textId="77777777" w:rsidR="00D52E9A" w:rsidRDefault="00D52E9A"/>
    <w:p w14:paraId="55FD1044" w14:textId="6865E40E" w:rsidR="001E6BC9" w:rsidRDefault="001E6BC9"/>
    <w:p w14:paraId="27EAE7BF" w14:textId="79C94B1F" w:rsidR="001E6BC9" w:rsidRDefault="001E6BC9"/>
    <w:p w14:paraId="3A53E211" w14:textId="3F147F1E" w:rsidR="001E6BC9" w:rsidRDefault="001E6BC9"/>
    <w:p w14:paraId="105D6CAE" w14:textId="6B1F0D53" w:rsidR="001E6BC9" w:rsidRDefault="001E6BC9"/>
    <w:p w14:paraId="214F193F" w14:textId="72885588" w:rsidR="001E6BC9" w:rsidRDefault="001E6BC9"/>
    <w:p w14:paraId="734645D4" w14:textId="69F1C6EE" w:rsidR="001E6BC9" w:rsidRDefault="001E6BC9" w:rsidP="00AE21F2">
      <w:pPr>
        <w:jc w:val="center"/>
      </w:pPr>
    </w:p>
    <w:p w14:paraId="7B698E78" w14:textId="1B8B9505" w:rsidR="001E6BC9" w:rsidRDefault="001E6BC9"/>
    <w:p w14:paraId="54E0AB5E" w14:textId="4A1B2B16" w:rsidR="001E6BC9" w:rsidRDefault="001E6BC9"/>
    <w:p w14:paraId="0F50C117" w14:textId="280C3785" w:rsidR="001E6BC9" w:rsidRDefault="001E6BC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8534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E78BF" w14:textId="77777777" w:rsidR="00DA0BCE" w:rsidRPr="00DA0BCE" w:rsidRDefault="00DA0BCE" w:rsidP="00DA0BCE">
          <w:pPr>
            <w:pStyle w:val="TOCHeading"/>
            <w:jc w:val="center"/>
            <w:rPr>
              <w:b/>
            </w:rPr>
          </w:pPr>
          <w:r w:rsidRPr="00DA0BCE">
            <w:rPr>
              <w:b/>
            </w:rPr>
            <w:t>Table of Contents</w:t>
          </w:r>
        </w:p>
        <w:p w14:paraId="51762A35" w14:textId="56A709B2" w:rsidR="00057CE8" w:rsidRDefault="00DA0BCE" w:rsidP="00057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3E1F60" w14:textId="5C603ACF" w:rsidR="00057CE8" w:rsidRDefault="00057C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</w:p>
        <w:p w14:paraId="134683D7" w14:textId="7678354B" w:rsidR="00057CE8" w:rsidRDefault="00057C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1" w:history="1">
            <w:r w:rsidRPr="003C291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7A0B" w14:textId="0D2AB617" w:rsidR="00057CE8" w:rsidRDefault="00057C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2" w:history="1">
            <w:r w:rsidRPr="003C291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AE8C" w14:textId="7FBC850C" w:rsidR="00057CE8" w:rsidRDefault="00057C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3" w:history="1">
            <w:r w:rsidRPr="003C291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noProof/>
              </w:rPr>
              <w:t>Policy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ED53" w14:textId="53484E5B" w:rsidR="00057CE8" w:rsidRDefault="00057C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4" w:history="1">
            <w:r w:rsidRPr="003C291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noProof/>
              </w:rPr>
              <w:t>Policy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7966" w14:textId="5A88C81A" w:rsidR="00057CE8" w:rsidRDefault="00057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5" w:history="1"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Compliance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F547" w14:textId="39E3FB88" w:rsidR="00057CE8" w:rsidRDefault="00057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6" w:history="1"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799C" w14:textId="6CB895E3" w:rsidR="00057CE8" w:rsidRDefault="00057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7" w:history="1"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472F" w14:textId="40348BBC" w:rsidR="00057CE8" w:rsidRDefault="00057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882968" w:history="1"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3C291E">
              <w:rPr>
                <w:rStyle w:val="Hyperlink"/>
                <w:rFonts w:ascii="Cambria" w:hAnsi="Cambria" w:cs="Times New Roman"/>
                <w:noProof/>
                <w:lang w:val="en-GB"/>
              </w:rPr>
              <w:t>Non-Compliance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A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DD78" w14:textId="7DEFCB81" w:rsidR="00057CE8" w:rsidRDefault="00057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</w:p>
        <w:p w14:paraId="40449303" w14:textId="7374588E" w:rsidR="00DA0BCE" w:rsidRDefault="00DA0BCE">
          <w:r>
            <w:rPr>
              <w:b/>
              <w:bCs/>
              <w:noProof/>
            </w:rPr>
            <w:fldChar w:fldCharType="end"/>
          </w:r>
        </w:p>
      </w:sdtContent>
    </w:sdt>
    <w:p w14:paraId="21C8BA3A" w14:textId="4CF6DE03" w:rsidR="00C85A93" w:rsidRPr="002D2E4A" w:rsidRDefault="00DA0BCE" w:rsidP="00C85A93">
      <w:pPr>
        <w:pStyle w:val="Header"/>
        <w:rPr>
          <w:rFonts w:ascii="Cambria" w:hAnsi="Cambria" w:cs="Arial"/>
          <w:b/>
          <w:color w:val="002060"/>
        </w:rPr>
      </w:pPr>
      <w:r>
        <w:br w:type="page"/>
      </w:r>
    </w:p>
    <w:p w14:paraId="2C9CF845" w14:textId="77777777" w:rsidR="00C85A93" w:rsidRPr="00D02372" w:rsidRDefault="00C85A93" w:rsidP="00C85A93">
      <w:pPr>
        <w:pStyle w:val="Header"/>
        <w:rPr>
          <w:rFonts w:cs="Arial"/>
          <w:sz w:val="20"/>
          <w:szCs w:val="20"/>
        </w:rPr>
      </w:pPr>
    </w:p>
    <w:p w14:paraId="0B95571D" w14:textId="6F0CBD23" w:rsidR="00E55FB1" w:rsidRPr="001C5C0D" w:rsidRDefault="00E55FB1" w:rsidP="00C85A93">
      <w:pPr>
        <w:pStyle w:val="HeadingL1"/>
      </w:pPr>
      <w:bookmarkStart w:id="1" w:name="_Toc508882961"/>
      <w:r w:rsidRPr="001C5C0D">
        <w:t>Purpose</w:t>
      </w:r>
      <w:bookmarkEnd w:id="1"/>
    </w:p>
    <w:p w14:paraId="7B3BA9DB" w14:textId="699F1D11" w:rsidR="00E55FB1" w:rsidRDefault="00E55FB1" w:rsidP="00E55FB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B2958">
        <w:rPr>
          <w:rFonts w:ascii="Times New Roman" w:eastAsia="MS Mincho" w:hAnsi="Times New Roman" w:cs="Times New Roman"/>
          <w:sz w:val="24"/>
          <w:szCs w:val="24"/>
        </w:rPr>
        <w:t>The purpose of this policy is to define standards for systems that</w:t>
      </w:r>
      <w:r w:rsidR="00CE4824">
        <w:rPr>
          <w:rFonts w:ascii="Times New Roman" w:eastAsia="MS Mincho" w:hAnsi="Times New Roman" w:cs="Times New Roman"/>
          <w:sz w:val="24"/>
          <w:szCs w:val="24"/>
        </w:rPr>
        <w:t xml:space="preserve"> ensures the Information security is </w:t>
      </w:r>
      <w:r w:rsidR="00D52E9A">
        <w:rPr>
          <w:rFonts w:ascii="Times New Roman" w:eastAsia="MS Mincho" w:hAnsi="Times New Roman" w:cs="Times New Roman"/>
          <w:sz w:val="24"/>
          <w:szCs w:val="24"/>
        </w:rPr>
        <w:t>implemented and</w:t>
      </w:r>
      <w:r w:rsidR="00CE482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B2958">
        <w:rPr>
          <w:rFonts w:ascii="Times New Roman" w:eastAsia="MS Mincho" w:hAnsi="Times New Roman" w:cs="Times New Roman"/>
          <w:sz w:val="24"/>
          <w:szCs w:val="24"/>
        </w:rPr>
        <w:t>monitor</w:t>
      </w:r>
      <w:r w:rsidR="00CE4824">
        <w:rPr>
          <w:rFonts w:ascii="Times New Roman" w:eastAsia="MS Mincho" w:hAnsi="Times New Roman" w:cs="Times New Roman"/>
          <w:sz w:val="24"/>
          <w:szCs w:val="24"/>
        </w:rPr>
        <w:t>ed</w:t>
      </w:r>
      <w:r w:rsidR="007135B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within 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SecureKloud </w:t>
      </w:r>
      <w:r w:rsidR="007135B3">
        <w:rPr>
          <w:rFonts w:ascii="Times New Roman" w:eastAsia="MS Mincho" w:hAnsi="Times New Roman" w:cs="Times New Roman"/>
          <w:sz w:val="24"/>
          <w:szCs w:val="24"/>
        </w:rPr>
        <w:t xml:space="preserve">or external </w:t>
      </w: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network. These standards are designed to ensure employees </w:t>
      </w:r>
      <w:r w:rsidR="00CE4824">
        <w:rPr>
          <w:rFonts w:ascii="Times New Roman" w:eastAsia="MS Mincho" w:hAnsi="Times New Roman" w:cs="Times New Roman"/>
          <w:sz w:val="24"/>
          <w:szCs w:val="24"/>
        </w:rPr>
        <w:t xml:space="preserve">understand and adhere to the security principles laid by 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SecureKloud. </w:t>
      </w:r>
    </w:p>
    <w:p w14:paraId="5BC20358" w14:textId="77777777" w:rsidR="00E420BC" w:rsidRPr="006B2958" w:rsidRDefault="00E420BC" w:rsidP="00E55FB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D073BEF" w14:textId="77777777" w:rsidR="00E55FB1" w:rsidRPr="001C5C0D" w:rsidRDefault="00E55FB1" w:rsidP="00C85A93">
      <w:pPr>
        <w:pStyle w:val="HeadingL1"/>
      </w:pPr>
      <w:bookmarkStart w:id="2" w:name="_Toc508882962"/>
      <w:r w:rsidRPr="001C5C0D">
        <w:t>Scope</w:t>
      </w:r>
      <w:bookmarkEnd w:id="2"/>
    </w:p>
    <w:p w14:paraId="5993080E" w14:textId="2DF2C5AD" w:rsidR="00E55FB1" w:rsidRPr="006B2958" w:rsidRDefault="00E55FB1" w:rsidP="00E55FB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This policy applies to all </w:t>
      </w:r>
      <w:r w:rsidR="002A7BF2">
        <w:rPr>
          <w:rFonts w:ascii="Times New Roman" w:eastAsia="MS Mincho" w:hAnsi="Times New Roman" w:cs="Times New Roman"/>
          <w:sz w:val="24"/>
          <w:szCs w:val="24"/>
        </w:rPr>
        <w:t>SecureKloud Technologies Ltd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employees, contractors, vendors and agents with </w:t>
      </w:r>
      <w:proofErr w:type="gramStart"/>
      <w:r w:rsidR="008E75C5" w:rsidRPr="006B2958">
        <w:rPr>
          <w:rFonts w:ascii="Times New Roman" w:eastAsia="MS Mincho" w:hAnsi="Times New Roman" w:cs="Times New Roman"/>
          <w:sz w:val="24"/>
          <w:szCs w:val="24"/>
        </w:rPr>
        <w:t>an</w:t>
      </w:r>
      <w:proofErr w:type="gramEnd"/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SecureKloud </w:t>
      </w:r>
      <w:r w:rsidR="001C5C0D">
        <w:rPr>
          <w:rFonts w:ascii="Times New Roman" w:eastAsia="MS Mincho" w:hAnsi="Times New Roman" w:cs="Times New Roman"/>
          <w:sz w:val="24"/>
          <w:szCs w:val="24"/>
        </w:rPr>
        <w:t>Software Services</w:t>
      </w: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-owned or </w:t>
      </w:r>
      <w:r w:rsidR="00D52E9A" w:rsidRPr="006B2958">
        <w:rPr>
          <w:rFonts w:ascii="Times New Roman" w:eastAsia="MS Mincho" w:hAnsi="Times New Roman" w:cs="Times New Roman"/>
          <w:sz w:val="24"/>
          <w:szCs w:val="24"/>
        </w:rPr>
        <w:t>personally owned</w:t>
      </w: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 computer or workstation connected to the </w:t>
      </w:r>
      <w:r w:rsidR="002A7BF2">
        <w:rPr>
          <w:rFonts w:ascii="Times New Roman" w:eastAsia="MS Mincho" w:hAnsi="Times New Roman" w:cs="Times New Roman"/>
          <w:sz w:val="24"/>
          <w:szCs w:val="24"/>
        </w:rPr>
        <w:t>SecureKloud Technologies Ltd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B2958">
        <w:rPr>
          <w:rFonts w:ascii="Times New Roman" w:eastAsia="MS Mincho" w:hAnsi="Times New Roman" w:cs="Times New Roman"/>
          <w:sz w:val="24"/>
          <w:szCs w:val="24"/>
        </w:rPr>
        <w:t xml:space="preserve">network. </w:t>
      </w:r>
    </w:p>
    <w:p w14:paraId="1A29EC6C" w14:textId="77777777" w:rsidR="00E55FB1" w:rsidRPr="006B2958" w:rsidRDefault="00E55FB1" w:rsidP="00E55FB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2FD54CE" w14:textId="08ACF354" w:rsidR="00F93C81" w:rsidRPr="001C5C0D" w:rsidRDefault="00E55FB1" w:rsidP="00F93C81">
      <w:pPr>
        <w:pStyle w:val="HeadingL1"/>
      </w:pPr>
      <w:bookmarkStart w:id="3" w:name="_Toc508882963"/>
      <w:r w:rsidRPr="001C5C0D">
        <w:t>Policy</w:t>
      </w:r>
      <w:r w:rsidR="00F93C81">
        <w:t xml:space="preserve"> Definition:</w:t>
      </w:r>
      <w:bookmarkEnd w:id="3"/>
    </w:p>
    <w:p w14:paraId="28045FC6" w14:textId="28E99BE1" w:rsidR="00F93C81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All the Asset (Hardware and Software) assigned issued by 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SecureKloud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should be used for official purpose </w:t>
      </w:r>
      <w:r w:rsidR="00D52E9A">
        <w:rPr>
          <w:rFonts w:ascii="Times New Roman" w:eastAsia="MS Mincho" w:hAnsi="Times New Roman" w:cs="Times New Roman"/>
          <w:sz w:val="24"/>
          <w:szCs w:val="24"/>
        </w:rPr>
        <w:t>only.</w:t>
      </w:r>
    </w:p>
    <w:p w14:paraId="557947B1" w14:textId="0318C420" w:rsidR="00F93C81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Software: only Company issued licensed software should </w:t>
      </w:r>
      <w:r w:rsidR="00D52E9A">
        <w:rPr>
          <w:rFonts w:ascii="Times New Roman" w:eastAsia="MS Mincho" w:hAnsi="Times New Roman" w:cs="Times New Roman"/>
          <w:sz w:val="24"/>
          <w:szCs w:val="24"/>
        </w:rPr>
        <w:t>use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pirated </w:t>
      </w:r>
      <w:r w:rsidR="00461BC0">
        <w:rPr>
          <w:rFonts w:ascii="Times New Roman" w:eastAsia="MS Mincho" w:hAnsi="Times New Roman" w:cs="Times New Roman"/>
          <w:sz w:val="24"/>
          <w:szCs w:val="24"/>
        </w:rPr>
        <w:t xml:space="preserve">version </w:t>
      </w:r>
      <w:proofErr w:type="gramStart"/>
      <w:r w:rsidR="00461BC0">
        <w:rPr>
          <w:rFonts w:ascii="Times New Roman" w:eastAsia="MS Mincho" w:hAnsi="Times New Roman" w:cs="Times New Roman"/>
          <w:sz w:val="24"/>
          <w:szCs w:val="24"/>
        </w:rPr>
        <w:t>are</w:t>
      </w:r>
      <w:proofErr w:type="gramEnd"/>
      <w:r w:rsidR="00461BC0">
        <w:rPr>
          <w:rFonts w:ascii="Times New Roman" w:eastAsia="MS Mincho" w:hAnsi="Times New Roman" w:cs="Times New Roman"/>
          <w:sz w:val="24"/>
          <w:szCs w:val="24"/>
        </w:rPr>
        <w:t xml:space="preserve"> strictly restricted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and </w:t>
      </w:r>
      <w:r w:rsidR="00461BC0">
        <w:rPr>
          <w:rFonts w:ascii="Times New Roman" w:eastAsia="MS Mincho" w:hAnsi="Times New Roman" w:cs="Times New Roman"/>
          <w:sz w:val="24"/>
          <w:szCs w:val="24"/>
        </w:rPr>
        <w:t>for usage of evaluation version employee should seek approval from BU head, COO and ISMS team</w:t>
      </w:r>
    </w:p>
    <w:p w14:paraId="442CA4AE" w14:textId="77777777" w:rsidR="00F93C81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Browsing: website for business would be browsed, for any new or additional site requests team member should raise request through the manager / BU approval</w:t>
      </w:r>
    </w:p>
    <w:p w14:paraId="436C9B72" w14:textId="08207450" w:rsidR="00F93C81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Premises Entry: User should use his Bio-metric when entering to the premises</w:t>
      </w:r>
      <w:r w:rsidR="00E55FB1" w:rsidRPr="006B2958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No tail gating is </w:t>
      </w:r>
      <w:r w:rsidR="00D52E9A">
        <w:rPr>
          <w:rFonts w:ascii="Times New Roman" w:eastAsia="MS Mincho" w:hAnsi="Times New Roman" w:cs="Times New Roman"/>
          <w:sz w:val="24"/>
          <w:szCs w:val="24"/>
        </w:rPr>
        <w:t>encouraged.</w:t>
      </w:r>
    </w:p>
    <w:p w14:paraId="0C320A11" w14:textId="77777777" w:rsidR="00F93C81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Hardware: Any Laptop / Desktop / Mobiles provided to employees should be used for official purpose only</w:t>
      </w:r>
    </w:p>
    <w:p w14:paraId="27CF4529" w14:textId="4823ABF1" w:rsidR="00F93C81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Software Downloads: 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SecureKloud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restricts all the software downloads directly from </w:t>
      </w:r>
      <w:r w:rsidR="00D52E9A">
        <w:rPr>
          <w:rFonts w:ascii="Times New Roman" w:eastAsia="MS Mincho" w:hAnsi="Times New Roman" w:cs="Times New Roman"/>
          <w:sz w:val="24"/>
          <w:szCs w:val="24"/>
        </w:rPr>
        <w:t>website.</w:t>
      </w:r>
    </w:p>
    <w:p w14:paraId="5060076E" w14:textId="5A4304C3" w:rsidR="00461BC0" w:rsidRDefault="00F93C81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Data: User / Employees should save data to the centralized repository / </w:t>
      </w:r>
      <w:r w:rsidR="00461BC0">
        <w:rPr>
          <w:rFonts w:ascii="Times New Roman" w:eastAsia="MS Mincho" w:hAnsi="Times New Roman" w:cs="Times New Roman"/>
          <w:sz w:val="24"/>
          <w:szCs w:val="24"/>
        </w:rPr>
        <w:t>share-point portal</w:t>
      </w:r>
    </w:p>
    <w:p w14:paraId="75E08D04" w14:textId="7A85F3F9" w:rsidR="00461BC0" w:rsidRDefault="00461BC0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Emails: </w:t>
      </w:r>
      <w:r w:rsidR="00D52E9A">
        <w:rPr>
          <w:rFonts w:ascii="Times New Roman" w:eastAsia="MS Mincho" w:hAnsi="Times New Roman" w:cs="Times New Roman"/>
          <w:sz w:val="24"/>
          <w:szCs w:val="24"/>
        </w:rPr>
        <w:t xml:space="preserve">SecureKloud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emails should only use for official purpose should not </w:t>
      </w:r>
      <w:r w:rsidR="00D52E9A">
        <w:rPr>
          <w:rFonts w:ascii="Times New Roman" w:eastAsia="MS Mincho" w:hAnsi="Times New Roman" w:cs="Times New Roman"/>
          <w:sz w:val="24"/>
          <w:szCs w:val="24"/>
        </w:rPr>
        <w:t>use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for personal purpose</w:t>
      </w:r>
    </w:p>
    <w:p w14:paraId="608F7CC1" w14:textId="295BEBF6" w:rsidR="00461BC0" w:rsidRDefault="00461BC0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NOC Entry: Only Authorized employees should entry the NoC services of </w:t>
      </w:r>
      <w:r w:rsidR="00D52E9A">
        <w:rPr>
          <w:rFonts w:ascii="Times New Roman" w:eastAsia="MS Mincho" w:hAnsi="Times New Roman" w:cs="Times New Roman"/>
          <w:sz w:val="24"/>
          <w:szCs w:val="24"/>
        </w:rPr>
        <w:t>SecureKloud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no </w:t>
      </w:r>
      <w:r w:rsidR="00D52E9A">
        <w:rPr>
          <w:rFonts w:ascii="Times New Roman" w:eastAsia="MS Mincho" w:hAnsi="Times New Roman" w:cs="Times New Roman"/>
          <w:sz w:val="24"/>
          <w:szCs w:val="24"/>
        </w:rPr>
        <w:t>tailgating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or sharing the Access information were </w:t>
      </w:r>
      <w:r w:rsidR="00D52E9A">
        <w:rPr>
          <w:rFonts w:ascii="Times New Roman" w:eastAsia="MS Mincho" w:hAnsi="Times New Roman" w:cs="Times New Roman"/>
          <w:sz w:val="24"/>
          <w:szCs w:val="24"/>
        </w:rPr>
        <w:t>encouraged.</w:t>
      </w:r>
    </w:p>
    <w:p w14:paraId="621DB687" w14:textId="1F209E8F" w:rsidR="00461BC0" w:rsidRDefault="00461BC0" w:rsidP="00F93C81">
      <w:pPr>
        <w:pStyle w:val="PlainText"/>
        <w:numPr>
          <w:ilvl w:val="0"/>
          <w:numId w:val="2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Logins: User should use the asset only assets assigned to the resource, if they needed to access the other </w:t>
      </w:r>
      <w:r w:rsidR="00D52E9A">
        <w:rPr>
          <w:rFonts w:ascii="Times New Roman" w:eastAsia="MS Mincho" w:hAnsi="Times New Roman" w:cs="Times New Roman"/>
          <w:sz w:val="24"/>
          <w:szCs w:val="24"/>
        </w:rPr>
        <w:t>resources,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they should seek approval from BU / Managers / ISMS</w:t>
      </w:r>
    </w:p>
    <w:p w14:paraId="3778EE0B" w14:textId="46780D37" w:rsidR="00E55FB1" w:rsidRDefault="00E55FB1" w:rsidP="00E55FB1"/>
    <w:p w14:paraId="069FD073" w14:textId="77777777" w:rsidR="00D52E9A" w:rsidRPr="006B2958" w:rsidRDefault="00D52E9A" w:rsidP="00E55FB1"/>
    <w:p w14:paraId="3550DBE9" w14:textId="77777777" w:rsidR="00E55FB1" w:rsidRDefault="00E55FB1" w:rsidP="00C85A93">
      <w:pPr>
        <w:pStyle w:val="HeadingL1"/>
      </w:pPr>
      <w:bookmarkStart w:id="4" w:name="_Toc508882964"/>
      <w:r>
        <w:lastRenderedPageBreak/>
        <w:t>Policy Compliance</w:t>
      </w:r>
      <w:bookmarkEnd w:id="4"/>
    </w:p>
    <w:p w14:paraId="7A115128" w14:textId="77777777" w:rsidR="00E55FB1" w:rsidRPr="0020164E" w:rsidRDefault="00E55FB1" w:rsidP="0020164E">
      <w:pPr>
        <w:pStyle w:val="Heading2"/>
        <w:keepNext w:val="0"/>
        <w:numPr>
          <w:ilvl w:val="1"/>
          <w:numId w:val="1"/>
        </w:numPr>
        <w:spacing w:before="240" w:line="240" w:lineRule="auto"/>
        <w:jc w:val="left"/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</w:pPr>
      <w:bookmarkStart w:id="5" w:name="_Toc508882965"/>
      <w:r w:rsidRPr="0020164E"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  <w:t>Compliance Measurement</w:t>
      </w:r>
      <w:bookmarkEnd w:id="5"/>
    </w:p>
    <w:p w14:paraId="056371BB" w14:textId="45C87A4E" w:rsidR="00E55FB1" w:rsidRDefault="00E55FB1" w:rsidP="00E55FB1">
      <w:pPr>
        <w:pStyle w:val="ListParagraph"/>
        <w:ind w:left="0"/>
      </w:pPr>
      <w:r w:rsidRPr="00F72060">
        <w:t xml:space="preserve">The </w:t>
      </w:r>
      <w:r w:rsidR="004D66D6">
        <w:t>I</w:t>
      </w:r>
      <w:r w:rsidR="00CE4824">
        <w:t>SMS</w:t>
      </w:r>
      <w:r w:rsidR="004D66D6">
        <w:t>-Team</w:t>
      </w:r>
      <w:r w:rsidRPr="00F72060">
        <w:t xml:space="preserve"> will verify compliance to this policy through various methods</w:t>
      </w:r>
      <w:r w:rsidR="00470278">
        <w:t xml:space="preserve"> like </w:t>
      </w:r>
      <w:r w:rsidRPr="00F72060">
        <w:t xml:space="preserve">including but not limited to, </w:t>
      </w:r>
      <w:r>
        <w:t>periodic walk-thr</w:t>
      </w:r>
      <w:r w:rsidR="005B5547">
        <w:t>ough</w:t>
      </w:r>
      <w:r>
        <w:t xml:space="preserve">, video monitoring, </w:t>
      </w:r>
      <w:r w:rsidRPr="00F72060">
        <w:t>business tool</w:t>
      </w:r>
      <w:r w:rsidR="00470278">
        <w:t xml:space="preserve">s like Firewall logs, AD Logs, Biometric Logs, </w:t>
      </w:r>
      <w:r w:rsidRPr="00F72060">
        <w:t>reports, internal and external audits</w:t>
      </w:r>
      <w:r w:rsidR="00470278">
        <w:t xml:space="preserve"> </w:t>
      </w:r>
      <w:r w:rsidR="00D52E9A">
        <w:t>etc.</w:t>
      </w:r>
      <w:r w:rsidR="00470278">
        <w:t xml:space="preserve"> </w:t>
      </w:r>
      <w:r w:rsidRPr="00F72060">
        <w:t xml:space="preserve">and feedback to the policy owner. </w:t>
      </w:r>
    </w:p>
    <w:p w14:paraId="48D04E1B" w14:textId="45658555" w:rsidR="00461BC0" w:rsidRDefault="00461BC0" w:rsidP="00461BC0">
      <w:pPr>
        <w:pStyle w:val="Heading2"/>
        <w:keepNext w:val="0"/>
        <w:numPr>
          <w:ilvl w:val="1"/>
          <w:numId w:val="1"/>
        </w:numPr>
        <w:spacing w:before="240" w:line="240" w:lineRule="auto"/>
        <w:jc w:val="left"/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</w:pPr>
      <w:bookmarkStart w:id="6" w:name="_Toc508882966"/>
      <w:r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  <w:t>Reference</w:t>
      </w:r>
      <w:bookmarkEnd w:id="6"/>
    </w:p>
    <w:p w14:paraId="62B8E34C" w14:textId="4E03E140" w:rsidR="00461BC0" w:rsidRDefault="00461BC0" w:rsidP="00461BC0">
      <w:pPr>
        <w:rPr>
          <w:lang w:val="en-GB"/>
        </w:rPr>
      </w:pPr>
      <w:r>
        <w:rPr>
          <w:lang w:val="en-GB"/>
        </w:rPr>
        <w:t>Below Policies and Procedures can be referred:</w:t>
      </w:r>
    </w:p>
    <w:p w14:paraId="786F3917" w14:textId="11F5A2AA" w:rsidR="006616E8" w:rsidRDefault="006616E8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ISMS Policy</w:t>
      </w:r>
    </w:p>
    <w:p w14:paraId="7590BE04" w14:textId="77777777" w:rsidR="006616E8" w:rsidRDefault="006616E8" w:rsidP="006616E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Internet Policy</w:t>
      </w:r>
    </w:p>
    <w:p w14:paraId="2C390490" w14:textId="524772D7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Email Policy</w:t>
      </w:r>
    </w:p>
    <w:p w14:paraId="1A0D8CF5" w14:textId="2A735BC4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Asset Usage Policy</w:t>
      </w:r>
    </w:p>
    <w:p w14:paraId="269435B0" w14:textId="098928DA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User Access Control and Management Policy</w:t>
      </w:r>
    </w:p>
    <w:p w14:paraId="6DF0D882" w14:textId="14C59B65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Business Continuity policy</w:t>
      </w:r>
    </w:p>
    <w:p w14:paraId="2D93A8F5" w14:textId="445578CE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Communication policy</w:t>
      </w:r>
    </w:p>
    <w:p w14:paraId="1E0848BC" w14:textId="56E04DA7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Laptop Usage Policy</w:t>
      </w:r>
    </w:p>
    <w:p w14:paraId="760FD8C1" w14:textId="48940F3E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Firewall Policy</w:t>
      </w:r>
    </w:p>
    <w:p w14:paraId="731990D7" w14:textId="678E65A5" w:rsidR="00461BC0" w:rsidRDefault="00461BC0" w:rsidP="00461BC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Policy</w:t>
      </w:r>
    </w:p>
    <w:p w14:paraId="5CDE5F74" w14:textId="361CA5C4" w:rsidR="006616E8" w:rsidRDefault="006616E8" w:rsidP="00461BC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Disciplinary Action Policy</w:t>
      </w:r>
    </w:p>
    <w:p w14:paraId="48E1A7A1" w14:textId="13355E15" w:rsidR="00461BC0" w:rsidRPr="00461BC0" w:rsidRDefault="00461BC0" w:rsidP="00461BC0">
      <w:pPr>
        <w:pStyle w:val="ListParagraph"/>
        <w:rPr>
          <w:lang w:val="en-GB"/>
        </w:rPr>
      </w:pPr>
    </w:p>
    <w:p w14:paraId="4A3E0846" w14:textId="77777777" w:rsidR="00461BC0" w:rsidRPr="001C31CD" w:rsidRDefault="00461BC0" w:rsidP="00E55FB1">
      <w:pPr>
        <w:pStyle w:val="ListParagraph"/>
        <w:ind w:left="0"/>
      </w:pPr>
    </w:p>
    <w:p w14:paraId="530ED2B2" w14:textId="77777777" w:rsidR="00E55FB1" w:rsidRPr="0020164E" w:rsidRDefault="00E55FB1" w:rsidP="0020164E">
      <w:pPr>
        <w:pStyle w:val="Heading2"/>
        <w:keepNext w:val="0"/>
        <w:numPr>
          <w:ilvl w:val="1"/>
          <w:numId w:val="1"/>
        </w:numPr>
        <w:spacing w:before="240" w:line="240" w:lineRule="auto"/>
        <w:jc w:val="left"/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</w:pPr>
      <w:bookmarkStart w:id="7" w:name="_Toc508882967"/>
      <w:r w:rsidRPr="0020164E"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  <w:t>Exceptions</w:t>
      </w:r>
      <w:bookmarkEnd w:id="7"/>
    </w:p>
    <w:p w14:paraId="7AB5E69B" w14:textId="77777777" w:rsidR="00E55FB1" w:rsidRPr="001C31CD" w:rsidRDefault="00E55FB1" w:rsidP="00E55FB1">
      <w:pPr>
        <w:pStyle w:val="ListParagraph"/>
        <w:ind w:left="0"/>
      </w:pPr>
      <w:r w:rsidRPr="00F72060">
        <w:t xml:space="preserve">Any exception to the policy must be approved by the </w:t>
      </w:r>
      <w:r w:rsidR="004D66D6">
        <w:t>IT-Team</w:t>
      </w:r>
      <w:r w:rsidRPr="00F72060">
        <w:t xml:space="preserve"> team in advance. </w:t>
      </w:r>
    </w:p>
    <w:p w14:paraId="2F5CB063" w14:textId="77777777" w:rsidR="00E55FB1" w:rsidRPr="0020164E" w:rsidRDefault="00E55FB1" w:rsidP="0020164E">
      <w:pPr>
        <w:pStyle w:val="Heading2"/>
        <w:keepNext w:val="0"/>
        <w:numPr>
          <w:ilvl w:val="1"/>
          <w:numId w:val="1"/>
        </w:numPr>
        <w:spacing w:before="240" w:line="240" w:lineRule="auto"/>
        <w:jc w:val="left"/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</w:pPr>
      <w:bookmarkStart w:id="8" w:name="_Toc508882968"/>
      <w:r w:rsidRPr="0020164E">
        <w:rPr>
          <w:rFonts w:ascii="Cambria" w:hAnsi="Cambria" w:cs="Times New Roman"/>
          <w:bCs w:val="0"/>
          <w:iCs w:val="0"/>
          <w:color w:val="002060"/>
          <w:sz w:val="24"/>
          <w:szCs w:val="24"/>
          <w:lang w:val="en-GB"/>
        </w:rPr>
        <w:t>Non-Compliance</w:t>
      </w:r>
      <w:bookmarkEnd w:id="8"/>
    </w:p>
    <w:p w14:paraId="11E784FC" w14:textId="77777777" w:rsidR="00B76C03" w:rsidRDefault="00E55FB1" w:rsidP="00E55FB1">
      <w:pPr>
        <w:pStyle w:val="ListParagraph"/>
        <w:ind w:left="0"/>
      </w:pPr>
      <w:r w:rsidRPr="00F72060">
        <w:t xml:space="preserve">An employee found to have violated this policy may be subject to disciplinary action, up to and including termination of employment. </w:t>
      </w:r>
    </w:p>
    <w:p w14:paraId="222BF610" w14:textId="18CB4BFC" w:rsidR="00DA0BCE" w:rsidRDefault="005B5547" w:rsidP="005B5547">
      <w:pPr>
        <w:pStyle w:val="ListParagraph"/>
        <w:ind w:left="0"/>
      </w:pPr>
      <w:r>
        <w:t xml:space="preserve"> </w:t>
      </w:r>
    </w:p>
    <w:sectPr w:rsidR="00DA0BCE" w:rsidSect="00510F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12" w:space="24" w:color="3366CC"/>
        <w:left w:val="single" w:sz="12" w:space="24" w:color="3366CC"/>
        <w:bottom w:val="single" w:sz="12" w:space="24" w:color="3366CC"/>
        <w:right w:val="single" w:sz="12" w:space="24" w:color="3366CC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4A13C" w14:textId="77777777" w:rsidR="006652CE" w:rsidRDefault="006652CE" w:rsidP="002174D9">
      <w:pPr>
        <w:spacing w:after="0" w:line="240" w:lineRule="auto"/>
      </w:pPr>
      <w:r>
        <w:separator/>
      </w:r>
    </w:p>
  </w:endnote>
  <w:endnote w:type="continuationSeparator" w:id="0">
    <w:p w14:paraId="3D871F31" w14:textId="77777777" w:rsidR="006652CE" w:rsidRDefault="006652CE" w:rsidP="002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8488" w14:textId="77777777" w:rsidR="00AE21F2" w:rsidRDefault="00AE2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A9853" w14:textId="4CE24EAD" w:rsidR="00B15F6F" w:rsidRPr="00BC3266" w:rsidRDefault="002A7BF2" w:rsidP="00B15F6F">
    <w:pPr>
      <w:pStyle w:val="Footer"/>
      <w:rPr>
        <w:sz w:val="20"/>
        <w:szCs w:val="20"/>
      </w:rPr>
    </w:pPr>
    <w:bookmarkStart w:id="9" w:name="_Hlk499816280"/>
    <w:bookmarkStart w:id="10" w:name="_Hlk499816281"/>
    <w:r>
      <w:rPr>
        <w:sz w:val="20"/>
        <w:szCs w:val="20"/>
      </w:rPr>
      <w:t xml:space="preserve">                                       SecureKloud Technologies Ltd</w:t>
    </w:r>
    <w:r w:rsidR="00B15F6F" w:rsidRPr="00BC3266">
      <w:rPr>
        <w:sz w:val="20"/>
        <w:szCs w:val="20"/>
      </w:rPr>
      <w:tab/>
    </w:r>
    <w:r>
      <w:rPr>
        <w:sz w:val="20"/>
        <w:szCs w:val="20"/>
      </w:rPr>
      <w:t xml:space="preserve">          </w:t>
    </w:r>
    <w:r w:rsidR="00AE21F2">
      <w:rPr>
        <w:sz w:val="20"/>
        <w:szCs w:val="20"/>
      </w:rPr>
      <w:t xml:space="preserve">Data </w:t>
    </w:r>
    <w:r w:rsidR="00057CE8">
      <w:rPr>
        <w:sz w:val="20"/>
        <w:szCs w:val="20"/>
      </w:rPr>
      <w:t>sec</w:t>
    </w:r>
    <w:r w:rsidR="00B15F6F">
      <w:rPr>
        <w:sz w:val="20"/>
        <w:szCs w:val="20"/>
      </w:rPr>
      <w:t xml:space="preserve"> Policy</w:t>
    </w:r>
    <w:r w:rsidR="00B15F6F" w:rsidRPr="00BC3266">
      <w:rPr>
        <w:sz w:val="20"/>
        <w:szCs w:val="20"/>
      </w:rPr>
      <w:t>– V</w:t>
    </w:r>
    <w:r w:rsidR="009A7DB5">
      <w:rPr>
        <w:sz w:val="20"/>
        <w:szCs w:val="20"/>
      </w:rPr>
      <w:t>5</w:t>
    </w:r>
    <w:r w:rsidR="00B15F6F" w:rsidRPr="00BC3266">
      <w:rPr>
        <w:sz w:val="20"/>
        <w:szCs w:val="20"/>
      </w:rPr>
      <w:t>.</w:t>
    </w:r>
    <w:r w:rsidR="00B15F6F">
      <w:rPr>
        <w:sz w:val="20"/>
        <w:szCs w:val="20"/>
      </w:rPr>
      <w:t xml:space="preserve">0 </w:t>
    </w:r>
    <w:r w:rsidR="00B15F6F">
      <w:rPr>
        <w:sz w:val="20"/>
        <w:szCs w:val="20"/>
      </w:rPr>
      <w:tab/>
      <w:t>8K/I</w:t>
    </w:r>
    <w:r w:rsidR="00057CE8">
      <w:rPr>
        <w:sz w:val="20"/>
        <w:szCs w:val="20"/>
      </w:rPr>
      <w:t>SMS</w:t>
    </w:r>
    <w:r w:rsidR="00B15F6F">
      <w:rPr>
        <w:sz w:val="20"/>
        <w:szCs w:val="20"/>
      </w:rPr>
      <w:t>/POL-0</w:t>
    </w:r>
    <w:r w:rsidR="00057CE8">
      <w:rPr>
        <w:sz w:val="20"/>
        <w:szCs w:val="20"/>
      </w:rPr>
      <w:t>2</w:t>
    </w:r>
  </w:p>
  <w:p w14:paraId="3BE567EC" w14:textId="77777777" w:rsidR="00892AE6" w:rsidRDefault="00B15F6F" w:rsidP="00892AE6">
    <w:pPr>
      <w:pStyle w:val="Footer2"/>
      <w:spacing w:after="0"/>
      <w:jc w:val="center"/>
      <w:rPr>
        <w:rFonts w:asciiTheme="minorHAnsi" w:eastAsiaTheme="minorEastAsia" w:hAnsiTheme="minorHAnsi" w:cstheme="minorBidi"/>
        <w:b w:val="0"/>
        <w:color w:val="auto"/>
        <w:sz w:val="20"/>
        <w:lang w:val="en-US" w:eastAsia="en-US"/>
      </w:rPr>
    </w:pPr>
    <w:r w:rsidRPr="002F28F3">
      <w:rPr>
        <w:rFonts w:asciiTheme="minorHAnsi" w:eastAsiaTheme="minorEastAsia" w:hAnsiTheme="minorHAnsi" w:cstheme="minorBidi"/>
        <w:b w:val="0"/>
        <w:color w:val="auto"/>
        <w:sz w:val="20"/>
        <w:lang w:val="en-US" w:eastAsia="en-US"/>
      </w:rPr>
      <w:t>Confidential and for internal circulation only</w:t>
    </w:r>
    <w:bookmarkEnd w:id="9"/>
    <w:bookmarkEnd w:id="10"/>
  </w:p>
  <w:p w14:paraId="1261A3ED" w14:textId="318AFBAA" w:rsidR="009E2749" w:rsidRPr="00892AE6" w:rsidRDefault="00892AE6" w:rsidP="00892AE6">
    <w:pPr>
      <w:pStyle w:val="Footer2"/>
      <w:spacing w:after="0"/>
      <w:jc w:val="center"/>
      <w:rPr>
        <w:rFonts w:asciiTheme="minorHAnsi" w:eastAsiaTheme="minorEastAsia" w:hAnsiTheme="minorHAnsi" w:cstheme="minorBidi"/>
        <w:b w:val="0"/>
        <w:color w:val="auto"/>
        <w:sz w:val="20"/>
        <w:lang w:val="en-US" w:eastAsia="en-US"/>
      </w:rPr>
    </w:pPr>
    <w:r w:rsidRPr="00892AE6">
      <w:rPr>
        <w:rFonts w:asciiTheme="minorHAnsi" w:eastAsiaTheme="minorEastAsia" w:hAnsiTheme="minorHAnsi" w:cstheme="minorBidi"/>
        <w:b w:val="0"/>
        <w:color w:val="auto"/>
        <w:sz w:val="20"/>
        <w:lang w:val="en-US" w:eastAsia="en-US"/>
      </w:rPr>
      <w:t>Note: Only Softcopy of this Policy is Legitimate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5DD60" w14:textId="77777777" w:rsidR="00AE21F2" w:rsidRDefault="00AE2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09E82" w14:textId="77777777" w:rsidR="006652CE" w:rsidRDefault="006652CE" w:rsidP="002174D9">
      <w:pPr>
        <w:spacing w:after="0" w:line="240" w:lineRule="auto"/>
      </w:pPr>
      <w:r>
        <w:separator/>
      </w:r>
    </w:p>
  </w:footnote>
  <w:footnote w:type="continuationSeparator" w:id="0">
    <w:p w14:paraId="119A7EA0" w14:textId="77777777" w:rsidR="006652CE" w:rsidRDefault="006652CE" w:rsidP="002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74BF7" w14:textId="77777777" w:rsidR="00AE21F2" w:rsidRDefault="00AE2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60"/>
      <w:gridCol w:w="3955"/>
      <w:gridCol w:w="3425"/>
    </w:tblGrid>
    <w:tr w:rsidR="005303B7" w14:paraId="5A62EA2D" w14:textId="77777777" w:rsidTr="00DD4A0B">
      <w:trPr>
        <w:cantSplit/>
        <w:trHeight w:val="260"/>
      </w:trPr>
      <w:tc>
        <w:tcPr>
          <w:tcW w:w="2160" w:type="dxa"/>
          <w:vAlign w:val="center"/>
        </w:tcPr>
        <w:p w14:paraId="031D718E" w14:textId="77777777" w:rsidR="005303B7" w:rsidRPr="00BC3266" w:rsidRDefault="005303B7" w:rsidP="001E6BC9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 w:rsidRPr="00BC3266">
            <w:rPr>
              <w:rFonts w:cstheme="minorHAnsi"/>
              <w:sz w:val="20"/>
              <w:szCs w:val="20"/>
            </w:rPr>
            <w:t>Document Version</w:t>
          </w:r>
        </w:p>
      </w:tc>
      <w:tc>
        <w:tcPr>
          <w:tcW w:w="3955" w:type="dxa"/>
          <w:vAlign w:val="center"/>
        </w:tcPr>
        <w:p w14:paraId="1B9A0AFD" w14:textId="77777777" w:rsidR="005303B7" w:rsidRPr="00BC3266" w:rsidRDefault="005303B7" w:rsidP="001E6BC9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 w:rsidRPr="00BC3266">
            <w:rPr>
              <w:rFonts w:cstheme="minorHAnsi"/>
              <w:sz w:val="20"/>
              <w:szCs w:val="20"/>
            </w:rPr>
            <w:t>Document Title</w:t>
          </w:r>
        </w:p>
      </w:tc>
      <w:tc>
        <w:tcPr>
          <w:tcW w:w="3425" w:type="dxa"/>
          <w:vMerge w:val="restart"/>
          <w:vAlign w:val="center"/>
        </w:tcPr>
        <w:p w14:paraId="7FA43A70" w14:textId="59A9EEAF" w:rsidR="005303B7" w:rsidRPr="00BC3266" w:rsidRDefault="005303B7" w:rsidP="001E6BC9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noProof/>
              <w:sz w:val="20"/>
              <w:szCs w:val="20"/>
            </w:rPr>
            <w:drawing>
              <wp:inline distT="0" distB="0" distL="0" distR="0" wp14:anchorId="67368A29" wp14:editId="69AC8DED">
                <wp:extent cx="2037715" cy="184785"/>
                <wp:effectExtent l="0" t="0" r="635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715" cy="1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3B7" w14:paraId="2B12AE65" w14:textId="77777777" w:rsidTr="00DD4A0B">
      <w:trPr>
        <w:cantSplit/>
        <w:trHeight w:val="260"/>
      </w:trPr>
      <w:tc>
        <w:tcPr>
          <w:tcW w:w="2160" w:type="dxa"/>
          <w:vAlign w:val="center"/>
        </w:tcPr>
        <w:p w14:paraId="1FBE9432" w14:textId="3820B161" w:rsidR="005303B7" w:rsidRPr="00BC3266" w:rsidRDefault="005303B7" w:rsidP="001E6BC9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2</w:t>
          </w:r>
          <w:r w:rsidRPr="00BC3266">
            <w:rPr>
              <w:rFonts w:cstheme="minorHAnsi"/>
              <w:sz w:val="20"/>
              <w:szCs w:val="20"/>
            </w:rPr>
            <w:t>.0</w:t>
          </w:r>
        </w:p>
      </w:tc>
      <w:tc>
        <w:tcPr>
          <w:tcW w:w="3955" w:type="dxa"/>
          <w:vAlign w:val="center"/>
        </w:tcPr>
        <w:p w14:paraId="6D47FF74" w14:textId="4ECAAB8D" w:rsidR="005303B7" w:rsidRPr="00BC3266" w:rsidRDefault="00AE21F2" w:rsidP="001E6BC9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Data </w:t>
          </w:r>
          <w:r w:rsidR="005303B7">
            <w:rPr>
              <w:rFonts w:cstheme="minorHAnsi"/>
              <w:sz w:val="20"/>
              <w:szCs w:val="20"/>
            </w:rPr>
            <w:t>Sec Policy</w:t>
          </w:r>
        </w:p>
      </w:tc>
      <w:tc>
        <w:tcPr>
          <w:tcW w:w="3425" w:type="dxa"/>
          <w:vMerge/>
          <w:vAlign w:val="center"/>
        </w:tcPr>
        <w:p w14:paraId="7E1FF54E" w14:textId="1E07901D" w:rsidR="005303B7" w:rsidRPr="00BC3266" w:rsidRDefault="005303B7" w:rsidP="001E6BC9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</w:p>
      </w:tc>
    </w:tr>
  </w:tbl>
  <w:p w14:paraId="2C3B7559" w14:textId="77777777" w:rsidR="009E2749" w:rsidRDefault="009E2749" w:rsidP="00936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C154" w14:textId="77777777" w:rsidR="00AE21F2" w:rsidRDefault="00AE2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17D"/>
    <w:multiLevelType w:val="hybridMultilevel"/>
    <w:tmpl w:val="C6789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34F"/>
    <w:multiLevelType w:val="hybridMultilevel"/>
    <w:tmpl w:val="9606E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3B64"/>
    <w:multiLevelType w:val="multilevel"/>
    <w:tmpl w:val="40C8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F7240"/>
    <w:multiLevelType w:val="hybridMultilevel"/>
    <w:tmpl w:val="3B6C0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1F43005F"/>
    <w:multiLevelType w:val="hybridMultilevel"/>
    <w:tmpl w:val="04825868"/>
    <w:lvl w:ilvl="0" w:tplc="2312F43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6E319E"/>
    <w:multiLevelType w:val="hybridMultilevel"/>
    <w:tmpl w:val="3F0A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B3E10"/>
    <w:multiLevelType w:val="hybridMultilevel"/>
    <w:tmpl w:val="B30C676A"/>
    <w:lvl w:ilvl="0" w:tplc="8D1A874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B00F18"/>
    <w:multiLevelType w:val="hybridMultilevel"/>
    <w:tmpl w:val="3B6C000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26255"/>
    <w:multiLevelType w:val="multilevel"/>
    <w:tmpl w:val="0FEA0A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1" w15:restartNumberingAfterBreak="0">
    <w:nsid w:val="4BB10AC1"/>
    <w:multiLevelType w:val="hybridMultilevel"/>
    <w:tmpl w:val="3F0A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778D4"/>
    <w:multiLevelType w:val="hybridMultilevel"/>
    <w:tmpl w:val="B7D025F4"/>
    <w:lvl w:ilvl="0" w:tplc="28269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B73C7"/>
    <w:multiLevelType w:val="hybridMultilevel"/>
    <w:tmpl w:val="17D00CF2"/>
    <w:lvl w:ilvl="0" w:tplc="C4184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24352"/>
    <w:multiLevelType w:val="hybridMultilevel"/>
    <w:tmpl w:val="CC3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268C4"/>
    <w:multiLevelType w:val="hybridMultilevel"/>
    <w:tmpl w:val="3B6C000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4A4934"/>
    <w:multiLevelType w:val="hybridMultilevel"/>
    <w:tmpl w:val="166C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B6BCD"/>
    <w:multiLevelType w:val="hybridMultilevel"/>
    <w:tmpl w:val="BFEC6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E495B"/>
    <w:multiLevelType w:val="hybridMultilevel"/>
    <w:tmpl w:val="7D32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973E7"/>
    <w:multiLevelType w:val="multilevel"/>
    <w:tmpl w:val="E0C6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0A2768"/>
    <w:multiLevelType w:val="multilevel"/>
    <w:tmpl w:val="EF9CC4F8"/>
    <w:lvl w:ilvl="0">
      <w:start w:val="1"/>
      <w:numFmt w:val="bullet"/>
      <w:lvlText w:val="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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  <w:sz w:val="20"/>
      </w:rPr>
    </w:lvl>
    <w:lvl w:ilvl="2">
      <w:start w:val="3"/>
      <w:numFmt w:val="bullet"/>
      <w:lvlText w:val="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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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6C5831"/>
    <w:multiLevelType w:val="hybridMultilevel"/>
    <w:tmpl w:val="B30C676A"/>
    <w:lvl w:ilvl="0" w:tplc="8D1A8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496049">
    <w:abstractNumId w:val="10"/>
  </w:num>
  <w:num w:numId="2" w16cid:durableId="371855083">
    <w:abstractNumId w:val="20"/>
  </w:num>
  <w:num w:numId="3" w16cid:durableId="1954242546">
    <w:abstractNumId w:val="19"/>
  </w:num>
  <w:num w:numId="4" w16cid:durableId="2011836247">
    <w:abstractNumId w:val="2"/>
  </w:num>
  <w:num w:numId="5" w16cid:durableId="544370106">
    <w:abstractNumId w:val="3"/>
  </w:num>
  <w:num w:numId="6" w16cid:durableId="784811293">
    <w:abstractNumId w:val="0"/>
  </w:num>
  <w:num w:numId="7" w16cid:durableId="731583426">
    <w:abstractNumId w:val="17"/>
  </w:num>
  <w:num w:numId="8" w16cid:durableId="1222137645">
    <w:abstractNumId w:val="7"/>
  </w:num>
  <w:num w:numId="9" w16cid:durableId="1943537140">
    <w:abstractNumId w:val="13"/>
  </w:num>
  <w:num w:numId="10" w16cid:durableId="922955865">
    <w:abstractNumId w:val="12"/>
  </w:num>
  <w:num w:numId="11" w16cid:durableId="2062166398">
    <w:abstractNumId w:val="21"/>
  </w:num>
  <w:num w:numId="12" w16cid:durableId="1833716298">
    <w:abstractNumId w:val="15"/>
  </w:num>
  <w:num w:numId="13" w16cid:durableId="1896815316">
    <w:abstractNumId w:val="6"/>
  </w:num>
  <w:num w:numId="14" w16cid:durableId="2034264571">
    <w:abstractNumId w:val="9"/>
  </w:num>
  <w:num w:numId="15" w16cid:durableId="699358057">
    <w:abstractNumId w:val="11"/>
  </w:num>
  <w:num w:numId="16" w16cid:durableId="228003994">
    <w:abstractNumId w:val="8"/>
  </w:num>
  <w:num w:numId="17" w16cid:durableId="2104452558">
    <w:abstractNumId w:val="4"/>
  </w:num>
  <w:num w:numId="18" w16cid:durableId="1448547161">
    <w:abstractNumId w:val="1"/>
  </w:num>
  <w:num w:numId="19" w16cid:durableId="143199983">
    <w:abstractNumId w:val="14"/>
  </w:num>
  <w:num w:numId="20" w16cid:durableId="905258727">
    <w:abstractNumId w:val="5"/>
  </w:num>
  <w:num w:numId="21" w16cid:durableId="311565904">
    <w:abstractNumId w:val="16"/>
  </w:num>
  <w:num w:numId="22" w16cid:durableId="11906099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D9"/>
    <w:rsid w:val="000539FF"/>
    <w:rsid w:val="00057CE8"/>
    <w:rsid w:val="000B1AF3"/>
    <w:rsid w:val="000B5CB9"/>
    <w:rsid w:val="00106405"/>
    <w:rsid w:val="00111D34"/>
    <w:rsid w:val="00145EE0"/>
    <w:rsid w:val="00167D1C"/>
    <w:rsid w:val="001C5C0D"/>
    <w:rsid w:val="001E6BC9"/>
    <w:rsid w:val="0020164E"/>
    <w:rsid w:val="002174D9"/>
    <w:rsid w:val="0023659F"/>
    <w:rsid w:val="002A2030"/>
    <w:rsid w:val="002A46F5"/>
    <w:rsid w:val="002A7BF2"/>
    <w:rsid w:val="002C4784"/>
    <w:rsid w:val="00324CF6"/>
    <w:rsid w:val="00357F16"/>
    <w:rsid w:val="00390D38"/>
    <w:rsid w:val="003D2279"/>
    <w:rsid w:val="004238C5"/>
    <w:rsid w:val="0043782B"/>
    <w:rsid w:val="00461BC0"/>
    <w:rsid w:val="00470278"/>
    <w:rsid w:val="004D66D6"/>
    <w:rsid w:val="00510FA4"/>
    <w:rsid w:val="005303B7"/>
    <w:rsid w:val="00530681"/>
    <w:rsid w:val="0058773C"/>
    <w:rsid w:val="005A1638"/>
    <w:rsid w:val="005B5547"/>
    <w:rsid w:val="005F40C5"/>
    <w:rsid w:val="005F64B2"/>
    <w:rsid w:val="006616E8"/>
    <w:rsid w:val="006652CE"/>
    <w:rsid w:val="0067278A"/>
    <w:rsid w:val="006779D6"/>
    <w:rsid w:val="006A3894"/>
    <w:rsid w:val="006E2CA7"/>
    <w:rsid w:val="007135B3"/>
    <w:rsid w:val="007451C3"/>
    <w:rsid w:val="007B0AF1"/>
    <w:rsid w:val="007C1982"/>
    <w:rsid w:val="007F7E29"/>
    <w:rsid w:val="008405B6"/>
    <w:rsid w:val="0084220C"/>
    <w:rsid w:val="00892AE6"/>
    <w:rsid w:val="008A0C54"/>
    <w:rsid w:val="008E75C5"/>
    <w:rsid w:val="00935BCA"/>
    <w:rsid w:val="00936109"/>
    <w:rsid w:val="00965C8B"/>
    <w:rsid w:val="009A7DB5"/>
    <w:rsid w:val="009E2749"/>
    <w:rsid w:val="00A067DF"/>
    <w:rsid w:val="00A42F69"/>
    <w:rsid w:val="00A523A1"/>
    <w:rsid w:val="00A709E1"/>
    <w:rsid w:val="00A96895"/>
    <w:rsid w:val="00A970BE"/>
    <w:rsid w:val="00AB1479"/>
    <w:rsid w:val="00AB5853"/>
    <w:rsid w:val="00AE21F2"/>
    <w:rsid w:val="00AE54CD"/>
    <w:rsid w:val="00AF4597"/>
    <w:rsid w:val="00B14FD7"/>
    <w:rsid w:val="00B15F6F"/>
    <w:rsid w:val="00B236E4"/>
    <w:rsid w:val="00B2656F"/>
    <w:rsid w:val="00B76C03"/>
    <w:rsid w:val="00BB03BA"/>
    <w:rsid w:val="00BC01A9"/>
    <w:rsid w:val="00BD1A2E"/>
    <w:rsid w:val="00C0497D"/>
    <w:rsid w:val="00C85A93"/>
    <w:rsid w:val="00C93CED"/>
    <w:rsid w:val="00CE4824"/>
    <w:rsid w:val="00D0726C"/>
    <w:rsid w:val="00D46414"/>
    <w:rsid w:val="00D52E9A"/>
    <w:rsid w:val="00DA0BCE"/>
    <w:rsid w:val="00DA4263"/>
    <w:rsid w:val="00DC7B8F"/>
    <w:rsid w:val="00DF3499"/>
    <w:rsid w:val="00E1383E"/>
    <w:rsid w:val="00E23D9C"/>
    <w:rsid w:val="00E420BC"/>
    <w:rsid w:val="00E55FB1"/>
    <w:rsid w:val="00E83A0C"/>
    <w:rsid w:val="00EC5173"/>
    <w:rsid w:val="00EE3CA7"/>
    <w:rsid w:val="00F30CB2"/>
    <w:rsid w:val="00F47973"/>
    <w:rsid w:val="00F93C81"/>
    <w:rsid w:val="00F95B62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688D"/>
  <w15:chartTrackingRefBased/>
  <w15:docId w15:val="{1C0CA9F9-3ABA-41B3-9583-DFA6C21B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BC"/>
  </w:style>
  <w:style w:type="paragraph" w:styleId="Heading1">
    <w:name w:val="heading 1"/>
    <w:basedOn w:val="Normal"/>
    <w:next w:val="Normal"/>
    <w:link w:val="Heading1Char"/>
    <w:qFormat/>
    <w:rsid w:val="00DA0BCE"/>
    <w:pPr>
      <w:keepNext/>
      <w:numPr>
        <w:numId w:val="1"/>
      </w:numPr>
      <w:spacing w:before="120" w:after="120" w:line="300" w:lineRule="auto"/>
      <w:jc w:val="both"/>
      <w:outlineLvl w:val="0"/>
    </w:pPr>
    <w:rPr>
      <w:rFonts w:ascii="Tahoma" w:eastAsia="Times New Roman" w:hAnsi="Tahoma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0BCE"/>
    <w:pPr>
      <w:keepNext/>
      <w:spacing w:before="120" w:after="120" w:line="300" w:lineRule="auto"/>
      <w:jc w:val="both"/>
      <w:outlineLvl w:val="1"/>
    </w:pPr>
    <w:rPr>
      <w:rFonts w:ascii="Tahoma" w:eastAsia="Times New Roman" w:hAnsi="Tahoma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A0BCE"/>
    <w:pPr>
      <w:keepNext/>
      <w:numPr>
        <w:ilvl w:val="2"/>
        <w:numId w:val="1"/>
      </w:numPr>
      <w:spacing w:before="120" w:after="120" w:line="300" w:lineRule="auto"/>
      <w:jc w:val="both"/>
      <w:outlineLvl w:val="2"/>
    </w:pPr>
    <w:rPr>
      <w:rFonts w:ascii="Tahoma" w:eastAsia="Times New Roman" w:hAnsi="Tahoma" w:cs="Arial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rsid w:val="00DA0BCE"/>
    <w:pPr>
      <w:keepNext/>
      <w:numPr>
        <w:ilvl w:val="3"/>
        <w:numId w:val="1"/>
      </w:numPr>
      <w:spacing w:before="240" w:after="60" w:line="300" w:lineRule="auto"/>
      <w:jc w:val="both"/>
      <w:outlineLvl w:val="3"/>
    </w:pPr>
    <w:rPr>
      <w:rFonts w:ascii="Tahoma" w:eastAsia="Times New Roman" w:hAnsi="Tahom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0BCE"/>
    <w:pPr>
      <w:numPr>
        <w:ilvl w:val="4"/>
        <w:numId w:val="1"/>
      </w:numPr>
      <w:spacing w:before="240" w:after="60" w:line="300" w:lineRule="auto"/>
      <w:jc w:val="both"/>
      <w:outlineLvl w:val="4"/>
    </w:pPr>
    <w:rPr>
      <w:rFonts w:ascii="Tahoma" w:eastAsia="Times New Roman" w:hAnsi="Tahom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A0BCE"/>
    <w:pPr>
      <w:numPr>
        <w:ilvl w:val="5"/>
        <w:numId w:val="1"/>
      </w:numPr>
      <w:spacing w:before="240" w:after="60" w:line="300" w:lineRule="auto"/>
      <w:jc w:val="both"/>
      <w:outlineLvl w:val="5"/>
    </w:pPr>
    <w:rPr>
      <w:rFonts w:ascii="Tahoma" w:eastAsia="Times New Roman" w:hAnsi="Tahoma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DA0BCE"/>
    <w:pPr>
      <w:numPr>
        <w:ilvl w:val="6"/>
        <w:numId w:val="1"/>
      </w:numPr>
      <w:spacing w:before="240" w:after="60" w:line="300" w:lineRule="auto"/>
      <w:jc w:val="both"/>
      <w:outlineLvl w:val="6"/>
    </w:pPr>
    <w:rPr>
      <w:rFonts w:ascii="Tahoma" w:eastAsia="Times New Roman" w:hAnsi="Tahoma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DA0BCE"/>
    <w:pPr>
      <w:numPr>
        <w:ilvl w:val="7"/>
        <w:numId w:val="1"/>
      </w:numPr>
      <w:spacing w:before="240" w:after="60" w:line="300" w:lineRule="auto"/>
      <w:jc w:val="both"/>
      <w:outlineLvl w:val="7"/>
    </w:pPr>
    <w:rPr>
      <w:rFonts w:ascii="Tahoma" w:eastAsia="Times New Roman" w:hAnsi="Tahoma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DA0BCE"/>
    <w:pPr>
      <w:numPr>
        <w:ilvl w:val="8"/>
        <w:numId w:val="1"/>
      </w:numPr>
      <w:spacing w:before="240" w:after="60" w:line="30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D9"/>
  </w:style>
  <w:style w:type="paragraph" w:styleId="Footer">
    <w:name w:val="footer"/>
    <w:basedOn w:val="Normal"/>
    <w:link w:val="FooterChar"/>
    <w:uiPriority w:val="99"/>
    <w:unhideWhenUsed/>
    <w:rsid w:val="002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D9"/>
  </w:style>
  <w:style w:type="table" w:styleId="TableGrid">
    <w:name w:val="Table Grid"/>
    <w:basedOn w:val="TableNormal"/>
    <w:uiPriority w:val="1"/>
    <w:rsid w:val="00217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@Footer 1"/>
    <w:basedOn w:val="Footer"/>
    <w:qFormat/>
    <w:rsid w:val="002174D9"/>
    <w:pPr>
      <w:tabs>
        <w:tab w:val="clear" w:pos="4680"/>
        <w:tab w:val="clear" w:pos="9360"/>
        <w:tab w:val="right" w:pos="9630"/>
        <w:tab w:val="right" w:pos="12960"/>
      </w:tabs>
      <w:spacing w:before="120"/>
    </w:pPr>
    <w:rPr>
      <w:rFonts w:ascii="Calibri" w:eastAsia="Times New Roman" w:hAnsi="Calibri" w:cs="Times New Roman"/>
      <w:b/>
      <w:color w:val="8496B0" w:themeColor="text2" w:themeTint="99"/>
      <w:sz w:val="16"/>
      <w:szCs w:val="20"/>
      <w:lang w:val="en-AU" w:eastAsia="zh-TW"/>
    </w:rPr>
  </w:style>
  <w:style w:type="paragraph" w:customStyle="1" w:styleId="Footer2">
    <w:name w:val="@Footer 2"/>
    <w:basedOn w:val="Footer1"/>
    <w:qFormat/>
    <w:rsid w:val="002174D9"/>
    <w:pPr>
      <w:spacing w:before="0"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167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A0BCE"/>
    <w:rPr>
      <w:rFonts w:ascii="Tahoma" w:eastAsia="Times New Roman" w:hAnsi="Tahoma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DA0BCE"/>
    <w:rPr>
      <w:rFonts w:ascii="Tahoma" w:eastAsia="Times New Roman" w:hAnsi="Tahoma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0BCE"/>
    <w:rPr>
      <w:rFonts w:ascii="Tahoma" w:eastAsia="Times New Roman" w:hAnsi="Tahoma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DA0BCE"/>
    <w:rPr>
      <w:rFonts w:ascii="Tahoma" w:eastAsia="Times New Roman" w:hAnsi="Tahom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A0BCE"/>
    <w:rPr>
      <w:rFonts w:ascii="Tahoma" w:eastAsia="Times New Roman" w:hAnsi="Tahom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A0BCE"/>
    <w:rPr>
      <w:rFonts w:ascii="Tahoma" w:eastAsia="Times New Roman" w:hAnsi="Tahoma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A0BCE"/>
    <w:rPr>
      <w:rFonts w:ascii="Tahoma" w:eastAsia="Times New Roman" w:hAnsi="Tahoma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DA0BCE"/>
    <w:rPr>
      <w:rFonts w:ascii="Tahoma" w:eastAsia="Times New Roman" w:hAnsi="Tahoma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A0BCE"/>
    <w:rPr>
      <w:rFonts w:ascii="Arial" w:eastAsia="Times New Roman" w:hAnsi="Arial" w:cs="Arial"/>
    </w:rPr>
  </w:style>
  <w:style w:type="paragraph" w:customStyle="1" w:styleId="Tablebody">
    <w:name w:val="Table body"/>
    <w:link w:val="TablebodyChar"/>
    <w:rsid w:val="00DA0BCE"/>
    <w:pPr>
      <w:spacing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TablebodyChar">
    <w:name w:val="Table body Char"/>
    <w:link w:val="Tablebody"/>
    <w:rsid w:val="00DA0BCE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rsid w:val="00DA0BCE"/>
    <w:pPr>
      <w:spacing w:after="0" w:line="280" w:lineRule="atLeast"/>
    </w:pPr>
    <w:rPr>
      <w:rFonts w:ascii="Times" w:eastAsia="Times New Roman" w:hAnsi="Times" w:cs="Times New Roman"/>
      <w:color w:val="000000"/>
      <w:sz w:val="20"/>
      <w:szCs w:val="20"/>
    </w:rPr>
  </w:style>
  <w:style w:type="character" w:customStyle="1" w:styleId="BodyChar">
    <w:name w:val="Body Char"/>
    <w:link w:val="Body"/>
    <w:rsid w:val="00DA0BCE"/>
    <w:rPr>
      <w:rFonts w:ascii="Times" w:eastAsia="Times New Roman" w:hAnsi="Times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BCE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0"/>
      <w:szCs w:val="24"/>
    </w:rPr>
  </w:style>
  <w:style w:type="paragraph" w:styleId="Caption">
    <w:name w:val="caption"/>
    <w:basedOn w:val="Normal"/>
    <w:next w:val="Normal"/>
    <w:unhideWhenUsed/>
    <w:qFormat/>
    <w:rsid w:val="00DA0BCE"/>
    <w:pPr>
      <w:spacing w:before="120" w:after="120" w:line="300" w:lineRule="auto"/>
      <w:jc w:val="both"/>
    </w:pPr>
    <w:rPr>
      <w:rFonts w:ascii="Tahoma" w:eastAsia="Times New Roman" w:hAnsi="Tahoma" w:cs="Times New Roman"/>
      <w:b/>
      <w:bCs/>
      <w:sz w:val="20"/>
      <w:szCs w:val="20"/>
    </w:rPr>
  </w:style>
  <w:style w:type="paragraph" w:customStyle="1" w:styleId="StyleStyleHeading1CustomColorRGB5495145Text1Patter">
    <w:name w:val="Style Style Heading 1 + Custom Color(RGB(5495145)) + Text 1 Patter..."/>
    <w:basedOn w:val="Normal"/>
    <w:rsid w:val="00DA0BCE"/>
    <w:pPr>
      <w:keepNext/>
      <w:shd w:val="clear" w:color="auto" w:fill="A6A6A6"/>
      <w:tabs>
        <w:tab w:val="num" w:pos="432"/>
      </w:tabs>
      <w:spacing w:before="240" w:after="60" w:line="300" w:lineRule="auto"/>
      <w:ind w:left="432" w:hanging="432"/>
      <w:jc w:val="both"/>
      <w:outlineLvl w:val="0"/>
    </w:pPr>
    <w:rPr>
      <w:rFonts w:ascii="Tahoma" w:eastAsia="Times New Roman" w:hAnsi="Tahoma" w:cs="Times New Roman"/>
      <w:b/>
      <w:bCs/>
      <w:color w:val="000000"/>
      <w:kern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0BC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0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B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0B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0BCE"/>
    <w:rPr>
      <w:color w:val="0563C1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E55FB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E55FB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55FB1"/>
    <w:rPr>
      <w:rFonts w:ascii="Courier New" w:eastAsia="Times New Roman" w:hAnsi="Courier New" w:cs="Courier New"/>
      <w:sz w:val="20"/>
      <w:szCs w:val="20"/>
    </w:rPr>
  </w:style>
  <w:style w:type="paragraph" w:customStyle="1" w:styleId="HeadingL1">
    <w:name w:val="@Heading L1"/>
    <w:basedOn w:val="Heading1"/>
    <w:qFormat/>
    <w:rsid w:val="00C85A93"/>
    <w:pPr>
      <w:tabs>
        <w:tab w:val="clear" w:pos="432"/>
      </w:tabs>
      <w:spacing w:before="360" w:line="240" w:lineRule="auto"/>
      <w:jc w:val="left"/>
    </w:pPr>
    <w:rPr>
      <w:rFonts w:ascii="Calibri" w:eastAsia="Calibri" w:hAnsi="Calibri" w:cs="Calibri"/>
      <w:bCs w:val="0"/>
      <w:color w:val="0064AF"/>
      <w:kern w:val="0"/>
      <w:sz w:val="32"/>
    </w:rPr>
  </w:style>
  <w:style w:type="paragraph" w:customStyle="1" w:styleId="TableText">
    <w:name w:val="Table Text"/>
    <w:link w:val="TableTextChar"/>
    <w:rsid w:val="00C85A93"/>
    <w:pPr>
      <w:tabs>
        <w:tab w:val="right" w:pos="9720"/>
      </w:tabs>
      <w:spacing w:before="40" w:after="40" w:line="240" w:lineRule="auto"/>
    </w:pPr>
    <w:rPr>
      <w:rFonts w:ascii="Times New Roman" w:eastAsia="Times New Roman" w:hAnsi="Times New Roman" w:cs="Times New Roman"/>
      <w:bCs/>
      <w:sz w:val="20"/>
      <w:szCs w:val="24"/>
      <w:lang w:val="en-GB"/>
    </w:rPr>
  </w:style>
  <w:style w:type="character" w:customStyle="1" w:styleId="TableTextChar">
    <w:name w:val="Table Text Char"/>
    <w:link w:val="TableText"/>
    <w:rsid w:val="00C85A93"/>
    <w:rPr>
      <w:rFonts w:ascii="Times New Roman" w:eastAsia="Times New Roman" w:hAnsi="Times New Roman" w:cs="Times New Roman"/>
      <w:bCs/>
      <w:sz w:val="20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20B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420BC"/>
  </w:style>
  <w:style w:type="paragraph" w:styleId="BalloonText">
    <w:name w:val="Balloon Text"/>
    <w:basedOn w:val="Normal"/>
    <w:link w:val="BalloonTextChar"/>
    <w:uiPriority w:val="99"/>
    <w:semiHidden/>
    <w:unhideWhenUsed/>
    <w:rsid w:val="00A96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5"/>
    <w:rPr>
      <w:rFonts w:ascii="Segoe UI" w:hAnsi="Segoe UI" w:cs="Segoe UI"/>
      <w:sz w:val="18"/>
      <w:szCs w:val="18"/>
    </w:rPr>
  </w:style>
  <w:style w:type="paragraph" w:customStyle="1" w:styleId="DocHeading">
    <w:name w:val="@Doc Heading"/>
    <w:basedOn w:val="Normal"/>
    <w:rsid w:val="001E6BC9"/>
    <w:pPr>
      <w:widowControl w:val="0"/>
      <w:spacing w:after="120" w:line="240" w:lineRule="auto"/>
      <w:jc w:val="center"/>
    </w:pPr>
    <w:rPr>
      <w:rFonts w:ascii="Helvetica Neue" w:eastAsia="Times New Roman" w:hAnsi="Helvetica Neue" w:cs="Times New Roman"/>
      <w:b/>
      <w:color w:val="0064AF"/>
      <w:sz w:val="44"/>
    </w:rPr>
  </w:style>
  <w:style w:type="paragraph" w:customStyle="1" w:styleId="Copyright">
    <w:name w:val="@Copyright"/>
    <w:basedOn w:val="Normal"/>
    <w:qFormat/>
    <w:rsid w:val="001E6BC9"/>
    <w:pPr>
      <w:widowControl w:val="0"/>
      <w:spacing w:after="120" w:line="240" w:lineRule="auto"/>
    </w:pPr>
    <w:rPr>
      <w:rFonts w:eastAsia="Arial" w:cs="Arial"/>
      <w:i/>
      <w:color w:val="000000"/>
      <w:sz w:val="14"/>
    </w:rPr>
  </w:style>
  <w:style w:type="paragraph" w:styleId="NoSpacing">
    <w:name w:val="No Spacing"/>
    <w:link w:val="NoSpacingChar"/>
    <w:uiPriority w:val="1"/>
    <w:qFormat/>
    <w:rsid w:val="00530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03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5972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6D47B027840479816327067386ADB" ma:contentTypeVersion="6" ma:contentTypeDescription="Create a new document." ma:contentTypeScope="" ma:versionID="eb22059e700b7bef975f642af37ba704">
  <xsd:schema xmlns:xsd="http://www.w3.org/2001/XMLSchema" xmlns:xs="http://www.w3.org/2001/XMLSchema" xmlns:p="http://schemas.microsoft.com/office/2006/metadata/properties" xmlns:ns2="5f74a89f-6ec5-40a3-ad9e-7c1279d83f0b" xmlns:ns3="8b078667-be17-41ce-891d-21b9e2d6d0a6" targetNamespace="http://schemas.microsoft.com/office/2006/metadata/properties" ma:root="true" ma:fieldsID="dbbf8f91051cd9f3e5b60e3e66cf6030" ns2:_="" ns3:_="">
    <xsd:import namespace="5f74a89f-6ec5-40a3-ad9e-7c1279d83f0b"/>
    <xsd:import namespace="8b078667-be17-41ce-891d-21b9e2d6d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a89f-6ec5-40a3-ad9e-7c1279d83f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8667-be17-41ce-891d-21b9e2d6d0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042155-D4DA-4491-868A-95B5B0C2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4a89f-6ec5-40a3-ad9e-7c1279d83f0b"/>
    <ds:schemaRef ds:uri="8b078667-be17-41ce-891d-21b9e2d6d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AB82DE-CD6D-4254-9F2C-EBA92CA0D0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250E5-CBA6-4331-A1F2-54E3EA4835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4C6BE6-7257-48A2-8F0D-C725C1555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Nagabooshanam</dc:creator>
  <cp:keywords/>
  <dc:description/>
  <cp:lastModifiedBy>Balaji Sukumar</cp:lastModifiedBy>
  <cp:revision>6</cp:revision>
  <cp:lastPrinted>2018-03-15T07:47:00Z</cp:lastPrinted>
  <dcterms:created xsi:type="dcterms:W3CDTF">2021-05-18T11:41:00Z</dcterms:created>
  <dcterms:modified xsi:type="dcterms:W3CDTF">2024-12-10T11:39:00Z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0x0101004AE6D47B027840479816327067386ADB</vt:lpwstr>
  </property>
</Properties>
</file>