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Georgia" w:hAnsi="Georgia"/>
          <w:b/>
          <w:color w:val="0C2340"/>
          <w:sz w:val="52"/>
        </w:rPr>
        <w:t>Unmasking the Kernel: Safe Process Telemetry and Register Contexts</w:t>
      </w:r>
    </w:p>
    <w:p>
      <w:pPr>
        <w:spacing w:before="0" w:after="480"/>
        <w:jc w:val="left"/>
      </w:pPr>
      <w:r>
        <w:rPr>
          <w:rFonts w:ascii="Arial" w:hAnsi="Arial"/>
          <w:i/>
          <w:color w:val="46505F"/>
          <w:sz w:val="28"/>
        </w:rPr>
        <w:t>Lesson 2: Accessing Event Contexts, User IDs, and Explaining the PID/TGID Namespace Dichotomy</w:t>
      </w:r>
    </w:p>
    <w:p>
      <w:pPr>
        <w:keepNext/>
        <w:spacing w:before="360" w:after="120"/>
      </w:pPr>
      <w:r>
        <w:rPr>
          <w:rFonts w:ascii="Georgia" w:hAnsi="Georgia"/>
          <w:b/>
          <w:color w:val="0C2340"/>
          <w:sz w:val="36"/>
        </w:rPr>
        <w:t>Introduction</w:t>
      </w:r>
    </w:p>
    <w:p>
      <w:pPr>
        <w:spacing w:after="200" w:line="276" w:lineRule="auto"/>
      </w:pPr>
      <w:r>
        <w:rPr>
          <w:rFonts w:ascii="Calibri" w:hAnsi="Calibri"/>
          <w:color w:val="212529"/>
          <w:sz w:val="22"/>
        </w:rPr>
        <w:t>In our first lesson, we proved we could execute code in kernel space when a clone occurred. However, a static 'Hello World' message is not very useful for security auditing or performance optimization. To build real-world observability tools, we must extract deep telemetry about *who* is performing the action, *what* they are doing, and *where* they are doing it.</w:t>
      </w:r>
    </w:p>
    <w:p>
      <w:pPr>
        <w:spacing w:after="200" w:line="276" w:lineRule="auto"/>
      </w:pPr>
      <w:r>
        <w:rPr>
          <w:rFonts w:ascii="Calibri" w:hAnsi="Calibri"/>
          <w:color w:val="212529"/>
          <w:sz w:val="22"/>
        </w:rPr>
        <w:t>Lesson 2 introduces the register context (`struct pt_regs *ctx`), dynamic process metadata extraction, and standard eBPF helper functions, uncovering how the kernel organizes namespaces and execution context.</w:t>
      </w:r>
    </w:p>
    <w:p>
      <w:pPr>
        <w:keepNext/>
        <w:spacing w:before="360" w:after="120"/>
      </w:pPr>
      <w:r>
        <w:rPr>
          <w:rFonts w:ascii="Georgia" w:hAnsi="Georgia"/>
          <w:b/>
          <w:color w:val="0C2340"/>
          <w:sz w:val="36"/>
        </w:rPr>
        <w:t>The Anatomy of the Register Context</w:t>
      </w:r>
    </w:p>
    <w:p>
      <w:pPr>
        <w:spacing w:after="200" w:line="276" w:lineRule="auto"/>
      </w:pPr>
      <w:r>
        <w:rPr>
          <w:rFonts w:ascii="Calibri" w:hAnsi="Calibri"/>
          <w:color w:val="212529"/>
          <w:sz w:val="22"/>
        </w:rPr>
        <w:t>Every eBPF probe function receives a pointer to a context, typically named `ctx`. For dynamic kernel probes (kprobes), this pointer points to a `struct pt_regs` structure, which contains the CPU registers at the exact millisecond the hook triggered.</w:t>
      </w:r>
    </w:p>
    <w:p>
      <w:pPr>
        <w:spacing w:after="200" w:line="276" w:lineRule="auto"/>
      </w:pPr>
      <w:r>
        <w:rPr>
          <w:rFonts w:ascii="Calibri" w:hAnsi="Calibri"/>
          <w:color w:val="212529"/>
          <w:sz w:val="22"/>
        </w:rPr>
        <w:t>The registers store function arguments, return addresses, and stack pointers. While we can read these registers directly, eBPF provides helper functions that extract common details safely, shielding us from architecture-specific register layouts (e.g., x86_64 vs ARM64).</w:t>
      </w:r>
    </w:p>
    <w:p>
      <w:pPr>
        <w:keepNext/>
        <w:spacing w:before="360" w:after="120"/>
      </w:pPr>
      <w:r>
        <w:rPr>
          <w:rFonts w:ascii="Georgia" w:hAnsi="Georgia"/>
          <w:b/>
          <w:color w:val="0C2340"/>
          <w:sz w:val="36"/>
        </w:rPr>
        <w:t>Decoding the PID/TGID Conundrum</w:t>
      </w:r>
    </w:p>
    <w:p>
      <w:pPr>
        <w:spacing w:after="200" w:line="276" w:lineRule="auto"/>
      </w:pPr>
      <w:r>
        <w:rPr>
          <w:rFonts w:ascii="Calibri" w:hAnsi="Calibri"/>
          <w:color w:val="212529"/>
          <w:sz w:val="22"/>
        </w:rPr>
        <w:t>One of the most common pitfalls for eBPF beginners is the output of the helper `bpf_get_current_pid_tgid()`. In the Linux kernel:</w:t>
      </w:r>
    </w:p>
    <w:p>
      <w:pPr>
        <w:pStyle w:val="ListBullet"/>
        <w:spacing w:after="80" w:line="276" w:lineRule="auto"/>
      </w:pPr>
      <w:r>
        <w:rPr>
          <w:rFonts w:ascii="Calibri" w:hAnsi="Calibri"/>
          <w:b/>
          <w:color w:val="212529"/>
          <w:sz w:val="22"/>
        </w:rPr>
        <w:t xml:space="preserve">The TGID: </w:t>
      </w:r>
      <w:r>
        <w:rPr>
          <w:rFonts w:ascii="Calibri" w:hAnsi="Calibri"/>
          <w:color w:val="212529"/>
          <w:sz w:val="22"/>
        </w:rPr>
        <w:t>A Thread Group ID (TGID) represents what user space refers to as the Process ID (PID). It is the unique identifier for the entire process.</w:t>
      </w:r>
    </w:p>
    <w:p>
      <w:pPr>
        <w:pStyle w:val="ListBullet"/>
        <w:spacing w:after="80" w:line="276" w:lineRule="auto"/>
      </w:pPr>
      <w:r>
        <w:rPr>
          <w:rFonts w:ascii="Calibri" w:hAnsi="Calibri"/>
          <w:b/>
          <w:color w:val="212529"/>
          <w:sz w:val="22"/>
        </w:rPr>
        <w:t xml:space="preserve">The PID: </w:t>
      </w:r>
      <w:r>
        <w:rPr>
          <w:rFonts w:ascii="Calibri" w:hAnsi="Calibri"/>
          <w:color w:val="212529"/>
          <w:sz w:val="22"/>
        </w:rPr>
        <w:t>A Process ID (PID) represents what user space calls a Thread ID (TID). Each thread has its own unique PID in the kernel scheduler.</w:t>
      </w:r>
    </w:p>
    <w:p>
      <w:pPr>
        <w:spacing w:after="200" w:line="276" w:lineRule="auto"/>
      </w:pPr>
      <w:r>
        <w:rPr>
          <w:rFonts w:ascii="Calibri" w:hAnsi="Calibri"/>
          <w:color w:val="212529"/>
          <w:sz w:val="22"/>
        </w:rPr>
        <w:t>The helper `bpf_get_current_pid_tgid()` returns a packed 64-bit integer, where the upper 32 bits represent the TGID (User PID) and the lower 32 bits represent the kernel PID (User TID). We must extract these components properly using bitwise shifting: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u64 pid_tgid = bpf_get_current_pid_tgid();</w:t>
              <w:br/>
              <w:t>u32 pid = pid_tgid &gt;&gt; 32;       // Extract upper 32 bits (User-space PID)</w:t>
              <w:br/>
              <w:t>u32 tid = (u32)pid_tgid;        // Extract lower 32 bits (User-space TID)</w:t>
            </w:r>
          </w:p>
        </w:tc>
      </w:tr>
    </w:tbl>
    <w:p/>
    <w:p>
      <w:pPr>
        <w:keepNext/>
        <w:spacing w:before="360" w:after="120"/>
      </w:pPr>
      <w:r>
        <w:rPr>
          <w:rFonts w:ascii="Georgia" w:hAnsi="Georgia"/>
          <w:b/>
          <w:color w:val="0C2340"/>
          <w:sz w:val="36"/>
        </w:rPr>
        <w:t>Standard Context Helpers</w:t>
      </w:r>
    </w:p>
    <w:p>
      <w:pPr>
        <w:spacing w:after="200" w:line="276" w:lineRule="auto"/>
      </w:pPr>
      <w:r>
        <w:rPr>
          <w:rFonts w:ascii="Calibri" w:hAnsi="Calibri"/>
          <w:color w:val="212529"/>
          <w:sz w:val="22"/>
        </w:rPr>
        <w:t>To capture telemetry, our eBPF program calls three critical helpers:</w:t>
      </w:r>
    </w:p>
    <w:p>
      <w:pPr>
        <w:pStyle w:val="ListBullet"/>
        <w:spacing w:after="80" w:line="276" w:lineRule="auto"/>
      </w:pPr>
      <w:r>
        <w:rPr>
          <w:rFonts w:ascii="Calibri" w:hAnsi="Calibri"/>
          <w:b/>
          <w:color w:val="212529"/>
          <w:sz w:val="22"/>
        </w:rPr>
        <w:t xml:space="preserve">bpf_get_current_uid_gid(): </w:t>
      </w:r>
      <w:r>
        <w:rPr>
          <w:rFonts w:ascii="Calibri" w:hAnsi="Calibri"/>
          <w:color w:val="212529"/>
          <w:sz w:val="22"/>
        </w:rPr>
        <w:t>Extracts the active UID and GID in a packed 64-bit value.</w:t>
      </w:r>
    </w:p>
    <w:p>
      <w:pPr>
        <w:pStyle w:val="ListBullet"/>
        <w:spacing w:after="80" w:line="276" w:lineRule="auto"/>
      </w:pPr>
      <w:r>
        <w:rPr>
          <w:rFonts w:ascii="Calibri" w:hAnsi="Calibri"/>
          <w:b/>
          <w:color w:val="212529"/>
          <w:sz w:val="22"/>
        </w:rPr>
        <w:t xml:space="preserve">bpf_get_current_comm(): </w:t>
      </w:r>
      <w:r>
        <w:rPr>
          <w:rFonts w:ascii="Calibri" w:hAnsi="Calibri"/>
          <w:color w:val="212529"/>
          <w:sz w:val="22"/>
        </w:rPr>
        <w:t>Reads the 16-byte short name (COMM) of the current executable running the system thread.</w:t>
      </w:r>
    </w:p>
    <w:p>
      <w:pPr>
        <w:keepNext/>
        <w:spacing w:before="360" w:after="120"/>
      </w:pPr>
      <w:r>
        <w:rPr>
          <w:rFonts w:ascii="Georgia" w:hAnsi="Georgia"/>
          <w:b/>
          <w:color w:val="0C2340"/>
          <w:sz w:val="36"/>
        </w:rPr>
        <w:t>The Implementation: sys_execve_details.py</w:t>
      </w:r>
    </w:p>
    <w:p>
      <w:pPr>
        <w:spacing w:after="200" w:line="276" w:lineRule="auto"/>
      </w:pPr>
      <w:r>
        <w:rPr>
          <w:rFonts w:ascii="Calibri" w:hAnsi="Calibri"/>
          <w:color w:val="212529"/>
          <w:sz w:val="22"/>
        </w:rPr>
        <w:t>We hook into the entry point of `sys_execve` (the system call responsible for executing binary programs) to audit all newly spawned commands: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int audit_exec(struct pt_regs *ctx) {</w:t>
              <w:br/>
              <w:t xml:space="preserve">    u64 pid_tgid = bpf_get_current_pid_tgid();</w:t>
              <w:br/>
              <w:t xml:space="preserve">    u32 pid = pid_tgid &gt;&gt; 32;</w:t>
              <w:br/>
              <w:t xml:space="preserve">    u32 tid = (u32)pid_tgid;</w:t>
              <w:br/>
              <w:t xml:space="preserve">    </w:t>
              <w:br/>
              <w:t xml:space="preserve">    u64 uid_gid = bpf_get_current_uid_gid();</w:t>
              <w:br/>
              <w:t xml:space="preserve">    u32 uid = (u32)uid_gid;</w:t>
              <w:br/>
              <w:t xml:space="preserve">    </w:t>
              <w:br/>
              <w:t xml:space="preserve">    char comm[16];</w:t>
              <w:br/>
              <w:t xml:space="preserve">    bpf_get_current_comm(&amp;comm, sizeof(comm));</w:t>
              <w:br/>
              <w:t xml:space="preserve">    </w:t>
              <w:br/>
              <w:t xml:space="preserve">    // Log exactly who, what and where</w:t>
              <w:br/>
              <w:t xml:space="preserve">    bpf_trace_printk("EXEC: PID=%d, TID=%d, UID=%d, COMM=%s\n", pid, tid, uid, comm);</w:t>
              <w:br/>
              <w:t xml:space="preserve">    return 0;</w:t>
              <w:br/>
              <w:t>}</w:t>
            </w:r>
          </w:p>
        </w:tc>
      </w:tr>
    </w:tbl>
    <w:p/>
    <w:p>
      <w:pPr>
        <w:keepNext/>
        <w:spacing w:before="360" w:after="120"/>
      </w:pPr>
      <w:r>
        <w:rPr>
          <w:rFonts w:ascii="Georgia" w:hAnsi="Georgia"/>
          <w:b/>
          <w:color w:val="0C2340"/>
          <w:sz w:val="36"/>
        </w:rPr>
        <w:t>Real-World Capture and VM Telemetry</w:t>
      </w:r>
    </w:p>
    <w:p>
      <w:pPr>
        <w:spacing w:after="200" w:line="276" w:lineRule="auto"/>
      </w:pPr>
      <w:r>
        <w:rPr>
          <w:rFonts w:ascii="Calibri" w:hAnsi="Calibri"/>
          <w:color w:val="212529"/>
          <w:sz w:val="22"/>
        </w:rPr>
        <w:t>When executed on Rocky Linux 10, every system execution was immediately unmasked, capturing standard daemon checks and SSH session initializations: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4F6F8"/>
          </w:tcPr>
          <w:p>
            <w:pPr>
              <w:spacing w:before="160" w:after="160" w:line="240" w:lineRule="auto"/>
              <w:ind w:left="216" w:right="216"/>
            </w:pPr>
            <w:r>
              <w:rPr>
                <w:rFonts w:ascii="Consolas" w:hAnsi="Consolas"/>
                <w:color w:val="282C34"/>
                <w:sz w:val="19"/>
              </w:rPr>
              <w:t>=== eBPF Curriculum - Lesson 2: Context &amp; Helper Functions ===</w:t>
              <w:br/>
              <w:t>[*] Compiling eBPF program and checking with the Verifier...</w:t>
              <w:br/>
              <w:t>[✓] eBPF program compiled and verified successfully.</w:t>
              <w:br/>
              <w:t>[*] Attaching entry kprobe to 'b'__x64_sys_execve''...</w:t>
              <w:br/>
              <w:t>[✓] eBPF program is successfully active!</w:t>
              <w:br/>
              <w:br/>
              <w:t>[*] Reading from trace pipe (Press Ctrl+C to stop)...</w:t>
              <w:br/>
              <w:t>[EVENT] sshd (loader PID 8108) triggered an execve:</w:t>
              <w:br/>
              <w:t xml:space="preserve">   ↳ EXEC: PID=8108, UID=0, COMM=sshd</w:t>
              <w:br/>
              <w:t>[EVENT] &lt;...&gt; (loader PID 8110) triggered an execve:</w:t>
              <w:br/>
              <w:t xml:space="preserve">   ↳ EXEC: PID=8110, UID=0, COMM=sshd-session</w:t>
            </w:r>
          </w:p>
        </w:tc>
      </w:tr>
    </w:tbl>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fill="FFF3CD"/>
          </w:tcPr>
          <w:p>
            <w:pPr>
              <w:spacing w:before="160" w:after="160" w:line="276" w:lineRule="auto"/>
              <w:ind w:left="216" w:right="216"/>
            </w:pPr>
            <w:r>
              <w:rPr>
                <w:rFonts w:ascii="Arial" w:hAnsi="Arial"/>
                <w:b/>
                <w:color w:val="856404"/>
                <w:sz w:val="21"/>
              </w:rPr>
              <w:t>⚠️ WARNING: Verifier Warning: Format Specifier Limits</w:t>
              <w:br/>
            </w:r>
            <w:r>
              <w:rPr>
                <w:rFonts w:ascii="Arial" w:hAnsi="Arial"/>
                <w:color w:val="212529"/>
                <w:sz w:val="20"/>
              </w:rPr>
              <w:t>The eBPF Verifier restricts bpf_trace_printk to a maximum of 3 format specifiers (e.g., %d, %s) per call to prevent excessive stack operations. If you attempt to print 4 or more fields in a single format string, the Verifier will immediately reject your program with an assembly compilation error. Always keep print strings short, or shift to structured Maps.</w:t>
            </w:r>
          </w:p>
        </w:tc>
      </w:tr>
    </w:tbl>
    <w:p/>
    <w:p>
      <w:pPr>
        <w:keepNext/>
        <w:spacing w:before="360" w:after="120"/>
      </w:pPr>
      <w:r>
        <w:rPr>
          <w:rFonts w:ascii="Georgia" w:hAnsi="Georgia"/>
          <w:b/>
          <w:color w:val="0C2340"/>
          <w:sz w:val="36"/>
        </w:rPr>
        <w:t>Key Takeaways</w:t>
      </w:r>
    </w:p>
    <w:p>
      <w:pPr>
        <w:pStyle w:val="ListBullet"/>
        <w:spacing w:after="80" w:line="276" w:lineRule="auto"/>
      </w:pPr>
      <w:r>
        <w:rPr>
          <w:rFonts w:ascii="Calibri" w:hAnsi="Calibri"/>
          <w:b/>
          <w:color w:val="212529"/>
          <w:sz w:val="22"/>
        </w:rPr>
        <w:t xml:space="preserve">Process Context: </w:t>
      </w:r>
      <w:r>
        <w:rPr>
          <w:rFonts w:ascii="Calibri" w:hAnsi="Calibri"/>
          <w:color w:val="212529"/>
          <w:sz w:val="22"/>
        </w:rPr>
        <w:t>We can unpack 64-bit returned helpers to identify threads, processes, and user accounts.</w:t>
      </w:r>
    </w:p>
    <w:p>
      <w:pPr>
        <w:pStyle w:val="ListBullet"/>
        <w:spacing w:after="80" w:line="276" w:lineRule="auto"/>
      </w:pPr>
      <w:r>
        <w:rPr>
          <w:rFonts w:ascii="Calibri" w:hAnsi="Calibri"/>
          <w:b/>
          <w:color w:val="212529"/>
          <w:sz w:val="22"/>
        </w:rPr>
        <w:t xml:space="preserve">Kernel vs User Namespaces: </w:t>
      </w:r>
      <w:r>
        <w:rPr>
          <w:rFonts w:ascii="Calibri" w:hAnsi="Calibri"/>
          <w:color w:val="212529"/>
          <w:sz w:val="22"/>
        </w:rPr>
        <w:t>Understanding that kernel PID = user Thread ID and kernel TGID = user Process ID is fundamental to mapping system traces.</w:t>
      </w:r>
    </w:p>
    <w:p>
      <w:pPr>
        <w:pStyle w:val="ListBullet"/>
        <w:spacing w:after="80" w:line="276" w:lineRule="auto"/>
      </w:pPr>
      <w:r>
        <w:rPr>
          <w:rFonts w:ascii="Calibri" w:hAnsi="Calibri"/>
          <w:b/>
          <w:color w:val="212529"/>
          <w:sz w:val="22"/>
        </w:rPr>
        <w:t xml:space="preserve">Execve Auditing: </w:t>
      </w:r>
      <w:r>
        <w:rPr>
          <w:rFonts w:ascii="Calibri" w:hAnsi="Calibri"/>
          <w:color w:val="212529"/>
          <w:sz w:val="22"/>
        </w:rPr>
        <w:t>Observing sys_execve provides a basic security audit log of all files executed on the system.</w:t>
      </w:r>
    </w:p>
    <w:p>
      <w:pPr>
        <w:keepNext/>
        <w:spacing w:before="360" w:after="120"/>
      </w:pPr>
      <w:r>
        <w:rPr>
          <w:rFonts w:ascii="Georgia" w:hAnsi="Georgia"/>
          <w:b/>
          <w:color w:val="0C2340"/>
          <w:sz w:val="36"/>
        </w:rPr>
        <w:t>References &amp; Source Code</w:t>
      </w:r>
    </w:p>
    <w:p>
      <w:pPr>
        <w:pStyle w:val="ListBullet"/>
        <w:spacing w:after="80" w:line="276" w:lineRule="auto"/>
      </w:pPr>
      <w:r>
        <w:rPr>
          <w:rFonts w:ascii="Calibri" w:hAnsi="Calibri"/>
          <w:color w:val="212529"/>
          <w:sz w:val="22"/>
        </w:rPr>
        <w:t>Lesson 2 README: https://github.com/securestrat/ebpf-teaching-scripts-demo/tree/main/02_context_helpers/README.md</w:t>
      </w:r>
    </w:p>
    <w:p>
      <w:pPr>
        <w:pStyle w:val="ListBullet"/>
        <w:spacing w:after="80" w:line="276" w:lineRule="auto"/>
      </w:pPr>
      <w:r>
        <w:rPr>
          <w:rFonts w:ascii="Calibri" w:hAnsi="Calibri"/>
          <w:color w:val="212529"/>
          <w:sz w:val="22"/>
        </w:rPr>
        <w:t>Lesson 2 Source Code: https://github.com/securestrat/ebpf-teaching-scripts-demo/blob/main/02_context_helpers/sys_execve_details.py</w:t>
      </w:r>
    </w:p>
    <w:p>
      <w:pPr>
        <w:pStyle w:val="ListBullet"/>
        <w:spacing w:after="80" w:line="276" w:lineRule="auto"/>
      </w:pPr>
      <w:r>
        <w:rPr>
          <w:rFonts w:ascii="Calibri" w:hAnsi="Calibri"/>
          <w:color w:val="212529"/>
          <w:sz w:val="22"/>
        </w:rPr>
        <w:t>Lesson 2 Live Output Logs: https://github.com/securestrat/ebpf-teaching-scripts-demo/blob/main/02_context_helpers/example_output.txt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