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f86f65749a9f514839d2ffabf88b6eb54511d7"/>
    <w:p>
      <w:pPr>
        <w:pStyle w:val="Heading1"/>
      </w:pPr>
      <w:r>
        <w:t xml:space="preserve">Security-assessment leverancier bij een DPIA</w:t>
      </w:r>
    </w:p>
    <w:p>
      <w:pPr>
        <w:pStyle w:val="FirstParagraph"/>
      </w:pPr>
      <w:r>
        <w:t xml:space="preserve">Vragen voor de security officer bij hoofdstuk 6.2 van het</w:t>
      </w:r>
      <w:r>
        <w:t xml:space="preserve"> </w:t>
      </w:r>
      <w:hyperlink r:id="rId9">
        <w:r>
          <w:rPr>
            <w:rStyle w:val="Hyperlink"/>
          </w:rPr>
          <w:t xml:space="preserve">sjabloon</w:t>
        </w:r>
      </w:hyperlink>
      <w:r>
        <w:t xml:space="preserve">. De onderwerpen liggen niet vast: pas ze aan als dat nodig is.</w:t>
      </w:r>
    </w:p>
    <w:bookmarkStart w:id="10" w:name="X1362c036c5ae54aaffa3e4f6bc938def6a342e1"/>
    <w:p>
      <w:pPr>
        <w:pStyle w:val="Heading2"/>
      </w:pPr>
      <w:r>
        <w:t xml:space="preserve">1. Leveranciersbeoordeling</w:t>
      </w:r>
    </w:p>
    <w:p>
      <w:pPr>
        <w:pStyle w:val="FirstParagraph"/>
      </w:pPr>
      <w:r>
        <w:rPr>
          <w:b/>
          <w:bCs/>
        </w:rPr>
        <w:t xml:space="preserve">Certificeringen en compliance</w:t>
      </w:r>
    </w:p>
    <w:p>
      <w:pPr>
        <w:pStyle w:val="Compact"/>
        <w:numPr>
          <w:ilvl w:val="0"/>
          <w:numId w:val="1001"/>
        </w:numPr>
      </w:pPr>
      <w:r>
        <w:t xml:space="preserve">Heeft de leverancier een ISO/IEC 27001-certificaat?</w:t>
      </w:r>
    </w:p>
    <w:p>
      <w:pPr>
        <w:pStyle w:val="Compact"/>
        <w:numPr>
          <w:ilvl w:val="0"/>
          <w:numId w:val="1001"/>
        </w:numPr>
      </w:pPr>
      <w:r>
        <w:t xml:space="preserve">Is de bijbehorende verklaring van toepasselijkheid beschikbaar?</w:t>
      </w:r>
    </w:p>
    <w:p>
      <w:pPr>
        <w:pStyle w:val="Compact"/>
        <w:numPr>
          <w:ilvl w:val="0"/>
          <w:numId w:val="1001"/>
        </w:numPr>
      </w:pPr>
      <w:r>
        <w:t xml:space="preserve">Zijn er andere certificeringen, zoals NEN 7510 (zorg) of een SOC 2-verklaring?</w:t>
      </w:r>
    </w:p>
    <w:p>
      <w:pPr>
        <w:pStyle w:val="FirstParagraph"/>
      </w:pPr>
      <w:r>
        <w:rPr>
          <w:b/>
          <w:bCs/>
        </w:rPr>
        <w:t xml:space="preserve">Patchbeleid en kwetsbaarhedenbeheer</w:t>
      </w:r>
    </w:p>
    <w:p>
      <w:pPr>
        <w:pStyle w:val="Compact"/>
        <w:numPr>
          <w:ilvl w:val="0"/>
          <w:numId w:val="1002"/>
        </w:numPr>
      </w:pPr>
      <w:r>
        <w:t xml:space="preserve">Is er een gedocumenteerd patchbeleid?</w:t>
      </w:r>
    </w:p>
    <w:p>
      <w:pPr>
        <w:pStyle w:val="Compact"/>
        <w:numPr>
          <w:ilvl w:val="0"/>
          <w:numId w:val="1002"/>
        </w:numPr>
      </w:pPr>
      <w:r>
        <w:t xml:space="preserve">Hoe snel worden kwetsbaarheden opgelost (bijvoorbeeld binnen x dagen)?</w:t>
      </w:r>
    </w:p>
    <w:p>
      <w:pPr>
        <w:pStyle w:val="Compact"/>
        <w:numPr>
          <w:ilvl w:val="0"/>
          <w:numId w:val="1002"/>
        </w:numPr>
      </w:pPr>
      <w:r>
        <w:t xml:space="preserve">Staan afspraken daarover in de SLA of de dossierafspraken?</w:t>
      </w:r>
    </w:p>
    <w:bookmarkEnd w:id="10"/>
    <w:bookmarkStart w:id="11" w:name="X6ba6d84d62e9f07d6dcc7415f1a4442dbca4517"/>
    <w:p>
      <w:pPr>
        <w:pStyle w:val="Heading2"/>
      </w:pPr>
      <w:r>
        <w:t xml:space="preserve">2. Architectuur van de oplossing</w:t>
      </w:r>
    </w:p>
    <w:p>
      <w:pPr>
        <w:pStyle w:val="FirstParagraph"/>
      </w:pPr>
      <w:r>
        <w:rPr>
          <w:b/>
          <w:bCs/>
        </w:rPr>
        <w:t xml:space="preserve">Netwerktekening</w:t>
      </w:r>
    </w:p>
    <w:p>
      <w:pPr>
        <w:pStyle w:val="Compact"/>
        <w:numPr>
          <w:ilvl w:val="0"/>
          <w:numId w:val="1003"/>
        </w:numPr>
      </w:pPr>
      <w:r>
        <w:t xml:space="preserve">Is er een actuele netwerktekening?</w:t>
      </w:r>
    </w:p>
    <w:p>
      <w:pPr>
        <w:pStyle w:val="Compact"/>
        <w:numPr>
          <w:ilvl w:val="0"/>
          <w:numId w:val="1003"/>
        </w:numPr>
      </w:pPr>
      <w:r>
        <w:t xml:space="preserve">Staan segmentatie en beveiligingszones er duidelijk op?</w:t>
      </w:r>
    </w:p>
    <w:p>
      <w:pPr>
        <w:pStyle w:val="FirstParagraph"/>
      </w:pPr>
      <w:r>
        <w:rPr>
          <w:b/>
          <w:bCs/>
        </w:rPr>
        <w:t xml:space="preserve">Gegevensuitwisseling</w:t>
      </w:r>
    </w:p>
    <w:p>
      <w:pPr>
        <w:pStyle w:val="Compact"/>
        <w:numPr>
          <w:ilvl w:val="0"/>
          <w:numId w:val="1004"/>
        </w:numPr>
      </w:pPr>
      <w:r>
        <w:t xml:space="preserve">Welke gegevens worden uitgewisseld (bijvoorbeeld persoonsgegevens of financiële gegevens)?</w:t>
      </w:r>
    </w:p>
    <w:p>
      <w:pPr>
        <w:pStyle w:val="Compact"/>
        <w:numPr>
          <w:ilvl w:val="0"/>
          <w:numId w:val="1004"/>
        </w:numPr>
      </w:pPr>
      <w:r>
        <w:t xml:space="preserve">Hoe gebeurt dat (bijvoorbeeld via een API, SFTP of een webservice)?</w:t>
      </w:r>
    </w:p>
    <w:p>
      <w:pPr>
        <w:pStyle w:val="Compact"/>
        <w:numPr>
          <w:ilvl w:val="0"/>
          <w:numId w:val="1004"/>
        </w:numPr>
      </w:pPr>
      <w:r>
        <w:t xml:space="preserve">Worden de gegevens tijdens transport versleuteld?</w:t>
      </w:r>
    </w:p>
    <w:bookmarkEnd w:id="11"/>
    <w:bookmarkStart w:id="12" w:name="X2bc373a8d8e67292d7dfc544593b4df2a2f349a"/>
    <w:p>
      <w:pPr>
        <w:pStyle w:val="Heading2"/>
      </w:pPr>
      <w:r>
        <w:t xml:space="preserve">3. Authenticatie</w:t>
      </w:r>
    </w:p>
    <w:p>
      <w:pPr>
        <w:pStyle w:val="FirstParagraph"/>
      </w:pPr>
      <w:r>
        <w:rPr>
          <w:b/>
          <w:bCs/>
        </w:rPr>
        <w:t xml:space="preserve">Gebruikersauthenticatie</w:t>
      </w:r>
    </w:p>
    <w:p>
      <w:pPr>
        <w:pStyle w:val="Compact"/>
        <w:numPr>
          <w:ilvl w:val="0"/>
          <w:numId w:val="1005"/>
        </w:numPr>
      </w:pPr>
      <w:r>
        <w:t xml:space="preserve">Hoe verloopt de authenticatie (bijvoorbeeld via SSO, LDAP of OAuth)?</w:t>
      </w:r>
    </w:p>
    <w:p>
      <w:pPr>
        <w:pStyle w:val="FirstParagraph"/>
      </w:pPr>
      <w:r>
        <w:rPr>
          <w:b/>
          <w:bCs/>
        </w:rPr>
        <w:t xml:space="preserve">Meerfactorauthenticatie</w:t>
      </w:r>
    </w:p>
    <w:p>
      <w:pPr>
        <w:pStyle w:val="Compact"/>
        <w:numPr>
          <w:ilvl w:val="0"/>
          <w:numId w:val="1006"/>
        </w:numPr>
      </w:pPr>
      <w:r>
        <w:t xml:space="preserve">Is MFA verplicht voor alle gebruikers?</w:t>
      </w:r>
    </w:p>
    <w:p>
      <w:pPr>
        <w:pStyle w:val="Compact"/>
        <w:numPr>
          <w:ilvl w:val="0"/>
          <w:numId w:val="1006"/>
        </w:numPr>
      </w:pPr>
      <w:r>
        <w:t xml:space="preserve">Welke vormen worden ondersteund (bijvoorbeeld sms, een authenticator-app of een hardwaretoken)?</w:t>
      </w:r>
    </w:p>
    <w:bookmarkEnd w:id="12"/>
    <w:bookmarkStart w:id="13" w:name="Xe5e5abb9e26578ff0992488b4910997e4e930fe"/>
    <w:p>
      <w:pPr>
        <w:pStyle w:val="Heading2"/>
      </w:pPr>
      <w:r>
        <w:t xml:space="preserve">4. Beschikbaarheid</w:t>
      </w:r>
    </w:p>
    <w:p>
      <w:pPr>
        <w:pStyle w:val="Compact"/>
        <w:numPr>
          <w:ilvl w:val="0"/>
          <w:numId w:val="1007"/>
        </w:numPr>
      </w:pPr>
      <w:r>
        <w:t xml:space="preserve">Welke maatregelen garanderen een hoge beschikbaarheid?</w:t>
      </w:r>
    </w:p>
    <w:p>
      <w:pPr>
        <w:pStyle w:val="Compact"/>
        <w:numPr>
          <w:ilvl w:val="0"/>
          <w:numId w:val="1007"/>
        </w:numPr>
      </w:pPr>
      <w:r>
        <w:t xml:space="preserve">Zijn er SLA's met uptime-garanties?</w:t>
      </w:r>
    </w:p>
    <w:p>
      <w:pPr>
        <w:pStyle w:val="FirstParagraph"/>
      </w:pPr>
      <w:r>
        <w:rPr>
          <w:b/>
          <w:bCs/>
        </w:rPr>
        <w:t xml:space="preserve">Back-up en herstel</w:t>
      </w:r>
    </w:p>
    <w:p>
      <w:pPr>
        <w:pStyle w:val="Compact"/>
        <w:numPr>
          <w:ilvl w:val="0"/>
          <w:numId w:val="1008"/>
        </w:numPr>
      </w:pPr>
      <w:r>
        <w:t xml:space="preserve">Worden er regelmatig back-ups gemaakt?</w:t>
      </w:r>
    </w:p>
    <w:p>
      <w:pPr>
        <w:pStyle w:val="Compact"/>
        <w:numPr>
          <w:ilvl w:val="0"/>
          <w:numId w:val="1008"/>
        </w:numPr>
      </w:pPr>
      <w:r>
        <w:t xml:space="preserve">Wat is de bewaartermijn van de back-ups?</w:t>
      </w:r>
    </w:p>
    <w:p>
      <w:pPr>
        <w:pStyle w:val="Compact"/>
        <w:numPr>
          <w:ilvl w:val="0"/>
          <w:numId w:val="1008"/>
        </w:numPr>
      </w:pPr>
      <w:r>
        <w:t xml:space="preserve">Worden er hersteltests gedaan?</w:t>
      </w:r>
    </w:p>
    <w:p>
      <w:pPr>
        <w:pStyle w:val="FirstParagraph"/>
      </w:pPr>
      <w:r>
        <w:rPr>
          <w:b/>
          <w:bCs/>
        </w:rPr>
        <w:t xml:space="preserve">Redundantie</w:t>
      </w:r>
    </w:p>
    <w:p>
      <w:pPr>
        <w:pStyle w:val="Compact"/>
        <w:numPr>
          <w:ilvl w:val="0"/>
          <w:numId w:val="1009"/>
        </w:numPr>
      </w:pPr>
      <w:r>
        <w:t xml:space="preserve">Zijn de kritieke componenten redundant uitgevoerd?</w:t>
      </w:r>
    </w:p>
    <w:p>
      <w:pPr>
        <w:pStyle w:val="Compact"/>
        <w:numPr>
          <w:ilvl w:val="0"/>
          <w:numId w:val="1009"/>
        </w:numPr>
      </w:pPr>
      <w:r>
        <w:t xml:space="preserve">Is er failover en loadbalancing?</w:t>
      </w:r>
    </w:p>
    <w:bookmarkEnd w:id="13"/>
    <w:bookmarkStart w:id="14" w:name="X7bebcf77370b7a98d2dfc8b94ae6e57792d274a"/>
    <w:p>
      <w:pPr>
        <w:pStyle w:val="Heading2"/>
      </w:pPr>
      <w:r>
        <w:t xml:space="preserve">5. Integriteit</w:t>
      </w:r>
    </w:p>
    <w:p>
      <w:pPr>
        <w:pStyle w:val="Compact"/>
        <w:numPr>
          <w:ilvl w:val="0"/>
          <w:numId w:val="1010"/>
        </w:numPr>
      </w:pPr>
      <w:r>
        <w:t xml:space="preserve">Is er een autorisatiematrix met rollen, taken en rechten?</w:t>
      </w:r>
    </w:p>
    <w:p>
      <w:pPr>
        <w:pStyle w:val="Compact"/>
        <w:numPr>
          <w:ilvl w:val="0"/>
          <w:numId w:val="1010"/>
        </w:numPr>
      </w:pPr>
      <w:r>
        <w:t xml:space="preserve">Zijn de taken gescheiden, bijvoorbeeld tussen gebruikers en beheerders?</w:t>
      </w:r>
    </w:p>
    <w:p>
      <w:pPr>
        <w:pStyle w:val="Compact"/>
        <w:numPr>
          <w:ilvl w:val="0"/>
          <w:numId w:val="1010"/>
        </w:numPr>
      </w:pPr>
      <w:r>
        <w:t xml:space="preserve">Hoe worden in-, door- en uitstroom van gebruikers beheerd? Zijn er vaste procedures voor aanvragen?</w:t>
      </w:r>
    </w:p>
    <w:p>
      <w:pPr>
        <w:pStyle w:val="Compact"/>
        <w:numPr>
          <w:ilvl w:val="0"/>
          <w:numId w:val="1010"/>
        </w:numPr>
      </w:pPr>
      <w:r>
        <w:t xml:space="preserve">Worden kritieke handelingen gelogd? Zijn de logs onveranderbaar en centraal opgeslagen?</w:t>
      </w:r>
    </w:p>
    <w:p>
      <w:pPr>
        <w:pStyle w:val="Compact"/>
        <w:numPr>
          <w:ilvl w:val="0"/>
          <w:numId w:val="1010"/>
        </w:numPr>
      </w:pPr>
      <w:r>
        <w:t xml:space="preserve">Wordt er actief gemonitord op afwijkend gedrag?</w:t>
      </w:r>
    </w:p>
    <w:bookmarkEnd w:id="14"/>
    <w:bookmarkStart w:id="15" w:name="X763ec45cce0cb9c533b1340c2d25c3115cb1ec1"/>
    <w:p>
      <w:pPr>
        <w:pStyle w:val="Heading2"/>
      </w:pPr>
      <w:r>
        <w:t xml:space="preserve">6. Vertrouwelijkheid</w:t>
      </w:r>
    </w:p>
    <w:p>
      <w:pPr>
        <w:pStyle w:val="Compact"/>
        <w:numPr>
          <w:ilvl w:val="0"/>
          <w:numId w:val="1011"/>
        </w:numPr>
      </w:pPr>
      <w:r>
        <w:t xml:space="preserve">Worden gegevens versleuteld tijdens transport, en in rust?</w:t>
      </w:r>
    </w:p>
    <w:p>
      <w:pPr>
        <w:pStyle w:val="Compact"/>
        <w:numPr>
          <w:ilvl w:val="0"/>
          <w:numId w:val="1011"/>
        </w:numPr>
      </w:pPr>
      <w:r>
        <w:t xml:space="preserve">Worden de encryptie-algoritmen actueel gehouden?</w:t>
      </w:r>
    </w:p>
    <w:p>
      <w:pPr>
        <w:pStyle w:val="Compact"/>
        <w:numPr>
          <w:ilvl w:val="0"/>
          <w:numId w:val="1011"/>
        </w:numPr>
      </w:pPr>
      <w:r>
        <w:t xml:space="preserve">Is er een wachtwoordbeleid? Wordt SSO gebruikt of een eigen authenticatiesysteem?</w:t>
      </w:r>
    </w:p>
    <w:bookmarkEnd w:id="15"/>
    <w:bookmarkStart w:id="16" w:name="X09c03b6074a558f41dc143072381fe72085a3a0"/>
    <w:p>
      <w:pPr>
        <w:pStyle w:val="Heading2"/>
      </w:pPr>
      <w:r>
        <w:t xml:space="preserve">7. Samenvatting en conclusie</w:t>
      </w:r>
    </w:p>
    <w:p>
      <w:pPr>
        <w:pStyle w:val="FirstParagraph"/>
      </w:pPr>
      <w:r>
        <w:t xml:space="preserve">Wat is de algemene indruk, en welke restrisico's moeten worden geaccepteerd of aangepakt?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sjabloon-dpi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sjabloon-dpi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2026-09-26T09:05:43Z</dcterms:created>
  <dcterms:modified xsi:type="dcterms:W3CDTF">2026-09-26T09:05:43Z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