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data-protection-impact-assessment"/>
    <w:p>
      <w:pPr>
        <w:pStyle w:val="Heading1"/>
      </w:pPr>
      <w:r>
        <w:t xml:space="preserve">Data Protection Impact Assessment</w:t>
      </w:r>
    </w:p>
    <w:p>
      <w:pPr>
        <w:pStyle w:val="FirstParagraph"/>
      </w:pPr>
      <w:r>
        <w:rPr>
          <w:b/>
          <w:bCs/>
        </w:rPr>
        <w:t xml:space="preserve">[Naam werkproces]</w:t>
      </w:r>
    </w:p>
    <w:p>
      <w:pPr>
        <w:pStyle w:val="BodyText"/>
      </w:pPr>
      <w:r>
        <w:rPr>
          <w:b/>
          <w:bCs/>
        </w:rPr>
        <w:t xml:space="preserve">[Naam organisatie]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Concept / Definitief / Herzien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Datum start DPIA</w:t>
            </w:r>
          </w:p>
        </w:tc>
        <w:tc>
          <w:tcPr/>
          <w:p>
            <w:pPr>
              <w:pStyle w:val="Compact"/>
            </w:pPr>
            <w:r>
              <w:t xml:space="preserve">[datum]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Datum herziening DPIA</w:t>
            </w:r>
          </w:p>
        </w:tc>
        <w:tc>
          <w:tcPr/>
          <w:p>
            <w:pPr>
              <w:pStyle w:val="Compact"/>
            </w:pPr>
            <w:r>
              <w:t xml:space="preserve">[datum, uiterlijk drie jaar na afronding]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Organisatie</w:t>
            </w:r>
          </w:p>
        </w:tc>
        <w:tc>
          <w:tcPr/>
          <w:p>
            <w:pPr>
              <w:pStyle w:val="Compact"/>
            </w:pPr>
            <w:r>
              <w:t xml:space="preserve">[naam]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Afdeling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Verwerkingsverantwoordelijke</w:t>
            </w:r>
          </w:p>
        </w:tc>
        <w:tc>
          <w:tcPr/>
          <w:p>
            <w:pPr>
              <w:pStyle w:val="Compact"/>
            </w:pPr>
            <w:r>
              <w:t xml:space="preserve">College van B&amp;W / Burgemeester / Gemeenteraad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Proceseigenaar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Kennishouder / contactpersoon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Betrokken privacy officer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Versiegeschiedenis</w:t>
            </w:r>
          </w:p>
        </w:tc>
        <w:tc>
          <w:tcPr/>
          <w:p>
            <w:pPr>
              <w:pStyle w:val="Compact"/>
            </w:pPr>
            <w:r>
              <w:t xml:space="preserve">Concept 0.1: eerste opzet kennishouder</w:t>
            </w:r>
          </w:p>
        </w:tc>
      </w:tr>
    </w:tbl>
    <w:bookmarkStart w:id="9" w:name="managementsamenvatting"/>
    <w:p>
      <w:pPr>
        <w:pStyle w:val="Heading2"/>
      </w:pPr>
      <w:r>
        <w:t xml:space="preserve">Managementsamenvatting</w:t>
      </w:r>
    </w:p>
    <w:p>
      <w:pPr>
        <w:pStyle w:val="FirstParagraph"/>
      </w:pPr>
      <w:r>
        <w:rPr>
          <w:i/>
          <w:iCs/>
        </w:rPr>
        <w:t xml:space="preserve">[Vat de resultaten samen: de scope, waarom de DPIA is uitgevoerd, de risico's, de maatregelen en de conclusie.]</w:t>
      </w:r>
      <w:r>
        <w:t xml:space="preserve"> </w:t>
      </w:r>
      <w:r>
        <w:t xml:space="preserve">(Actie: privacy officer)</w:t>
      </w:r>
    </w:p>
    <w:bookmarkEnd w:id="9"/>
    <w:bookmarkStart w:id="14" w:name="X036634578f5b9fbbe9959006696d0c459ef00a5"/>
    <w:p>
      <w:pPr>
        <w:pStyle w:val="Heading2"/>
      </w:pPr>
      <w:r>
        <w:t xml:space="preserve">1. Beschrijving proces</w:t>
      </w:r>
    </w:p>
    <w:bookmarkStart w:id="10" w:name="X4e1a313a23f019af25fbfb311495437dc48fe1c"/>
    <w:p>
      <w:pPr>
        <w:pStyle w:val="Heading3"/>
      </w:pPr>
      <w:r>
        <w:t xml:space="preserve">1.1 Waar gaat de DPIA over?</w:t>
      </w:r>
    </w:p>
    <w:p>
      <w:pPr>
        <w:pStyle w:val="FirstParagraph"/>
      </w:pPr>
      <w:r>
        <w:rPr>
          <w:i/>
          <w:iCs/>
        </w:rPr>
        <w:t xml:space="preserve">[De aanleiding. Het doel van het werkproces en de context waarin het plaatsvindt, op hoofdlijnen.]</w:t>
      </w:r>
    </w:p>
    <w:p>
      <w:pPr>
        <w:pStyle w:val="BodyText"/>
      </w:pPr>
      <w:r>
        <w:rPr>
          <w:b/>
          <w:bCs/>
        </w:rPr>
        <w:t xml:space="preserve">Waar gaat de DPIA niet over?</w:t>
      </w:r>
    </w:p>
    <w:p>
      <w:pPr>
        <w:pStyle w:val="BodyText"/>
      </w:pPr>
      <w:r>
        <w:rPr>
          <w:i/>
          <w:iCs/>
        </w:rPr>
        <w:t xml:space="preserve">[Wat expliciet buiten de scope valt, als dat nodig is.]</w:t>
      </w:r>
    </w:p>
    <w:bookmarkEnd w:id="10"/>
    <w:bookmarkStart w:id="11" w:name="Xc5d38c8391005743ae16f94350e041ecd487dcb"/>
    <w:p>
      <w:pPr>
        <w:pStyle w:val="Heading3"/>
      </w:pPr>
      <w:r>
        <w:t xml:space="preserve">1.2 Procesbeschrijving</w:t>
      </w:r>
    </w:p>
    <w:p>
      <w:pPr>
        <w:pStyle w:val="FirstParagraph"/>
      </w:pPr>
      <w:r>
        <w:t xml:space="preserve">Beschrijf het proces stap voor stap, met per stap de tabel hieronder. Titels van stappen kunnen zijn:</w:t>
      </w:r>
    </w:p>
    <w:p>
      <w:pPr>
        <w:pStyle w:val="Compact"/>
        <w:numPr>
          <w:ilvl w:val="0"/>
          <w:numId w:val="1001"/>
        </w:numPr>
      </w:pPr>
      <w:r>
        <w:t xml:space="preserve">Verzoek komt binnen via het zaaksysteem</w:t>
      </w:r>
    </w:p>
    <w:p>
      <w:pPr>
        <w:pStyle w:val="Compact"/>
        <w:numPr>
          <w:ilvl w:val="0"/>
          <w:numId w:val="1001"/>
        </w:numPr>
      </w:pPr>
      <w:r>
        <w:t xml:space="preserve">Verzoek wordt in applicatie X gezet</w:t>
      </w:r>
    </w:p>
    <w:p>
      <w:pPr>
        <w:pStyle w:val="Compact"/>
        <w:numPr>
          <w:ilvl w:val="0"/>
          <w:numId w:val="1001"/>
        </w:numPr>
      </w:pPr>
      <w:r>
        <w:t xml:space="preserve">Inhoudelijke behandeling in applicatie X door de klantmanager</w:t>
      </w:r>
    </w:p>
    <w:p>
      <w:pPr>
        <w:pStyle w:val="Compact"/>
        <w:numPr>
          <w:ilvl w:val="0"/>
          <w:numId w:val="1001"/>
        </w:numPr>
      </w:pPr>
      <w:r>
        <w:t xml:space="preserve">Klantmanager neemt een besluit over de aanvraag</w:t>
      </w:r>
    </w:p>
    <w:p>
      <w:pPr>
        <w:pStyle w:val="Compact"/>
        <w:numPr>
          <w:ilvl w:val="0"/>
          <w:numId w:val="1001"/>
        </w:numPr>
      </w:pPr>
      <w:r>
        <w:t xml:space="preserve">Besluit gaat naar de inwoner via beveiligde mail</w:t>
      </w:r>
    </w:p>
    <w:p>
      <w:pPr>
        <w:pStyle w:val="Compact"/>
        <w:numPr>
          <w:ilvl w:val="0"/>
          <w:numId w:val="1001"/>
        </w:numPr>
      </w:pPr>
      <w:r>
        <w:t xml:space="preserve">Besluit wordt gearchiveerd en X jaar bewaard</w:t>
      </w:r>
    </w:p>
    <w:p>
      <w:pPr>
        <w:pStyle w:val="FirstParagraph"/>
      </w:pPr>
      <w:r>
        <w:t xml:space="preserve">Voeg een procesplaat toe als die er is.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Stap 1</w:t>
            </w:r>
          </w:p>
        </w:tc>
        <w:tc>
          <w:tcPr/>
          <w:p>
            <w:pPr>
              <w:pStyle w:val="Compact"/>
            </w:pPr>
            <w:r>
              <w:t xml:space="preserve">[titel stap]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Beschrijving stap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Hoe ontvang je persoonsgegevens, wat doe je ermee, waar leg je ze vast?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Wie voert de stap uit?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Wie kunnen bij de gegevens?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Welke persoonsgegevens leg je bij deze stap vast?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Zijn al deze persoonsgegevens noodzakelijk? Leg uit.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Van wie leg je persoonsgegevens vast? Om hoeveel mensen gaat het?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Hoe kom je aan deze persoonsgegevens?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Welke applicaties gebruik je in deze stap? Gebeurt er ook iets met de hand?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Wissel je deze gegevens uit met andere partijen?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Wat is de bewaartermijn?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Xcc81aeeac2dcf3d93744abe9742c22708f5c036"/>
    <w:p>
      <w:pPr>
        <w:pStyle w:val="Heading3"/>
      </w:pPr>
      <w:r>
        <w:t xml:space="preserve">1.3 Register van verwerkingen</w:t>
      </w:r>
    </w:p>
    <w:p>
      <w:pPr>
        <w:pStyle w:val="Compact"/>
        <w:numPr>
          <w:ilvl w:val="0"/>
          <w:numId w:val="1002"/>
        </w:numPr>
      </w:pPr>
      <w:r>
        <w:t xml:space="preserve">De verwerking is</w:t>
      </w:r>
      <w:r>
        <w:t xml:space="preserve"> </w:t>
      </w:r>
      <w:r>
        <w:rPr>
          <w:b/>
          <w:bCs/>
        </w:rPr>
        <w:t xml:space="preserve">wel</w:t>
      </w:r>
      <w:r>
        <w:t xml:space="preserve"> </w:t>
      </w:r>
      <w:r>
        <w:t xml:space="preserve">opgenomen in het register van verwerkingen.</w:t>
      </w:r>
    </w:p>
    <w:p>
      <w:pPr>
        <w:pStyle w:val="Compact"/>
        <w:numPr>
          <w:ilvl w:val="0"/>
          <w:numId w:val="1003"/>
        </w:numPr>
      </w:pPr>
      <w:r>
        <w:t xml:space="preserve">De verwerking is</w:t>
      </w:r>
      <w:r>
        <w:t xml:space="preserve"> </w:t>
      </w:r>
      <w:r>
        <w:rPr>
          <w:b/>
          <w:bCs/>
        </w:rPr>
        <w:t xml:space="preserve">niet</w:t>
      </w:r>
      <w:r>
        <w:t xml:space="preserve"> </w:t>
      </w:r>
      <w:r>
        <w:t xml:space="preserve">opgenomen in het register van verwerkingen.</w:t>
      </w:r>
    </w:p>
    <w:bookmarkEnd w:id="12"/>
    <w:bookmarkStart w:id="13" w:name="X5e7ab171d58725c0c075bc328ff9d289dd7edb4"/>
    <w:p>
      <w:pPr>
        <w:pStyle w:val="Heading3"/>
      </w:pPr>
      <w:r>
        <w:t xml:space="preserve">1.4 Procesbeschrijving of werkinstructie</w:t>
      </w:r>
    </w:p>
    <w:p>
      <w:pPr>
        <w:pStyle w:val="Compact"/>
        <w:numPr>
          <w:ilvl w:val="0"/>
          <w:numId w:val="1004"/>
        </w:numPr>
      </w:pPr>
      <w:r>
        <w:t xml:space="preserve">Dit proces is</w:t>
      </w:r>
      <w:r>
        <w:t xml:space="preserve"> </w:t>
      </w:r>
      <w:r>
        <w:rPr>
          <w:b/>
          <w:bCs/>
        </w:rPr>
        <w:t xml:space="preserve">wel</w:t>
      </w:r>
      <w:r>
        <w:t xml:space="preserve"> </w:t>
      </w:r>
      <w:r>
        <w:t xml:space="preserve">vastgelegd in een procesbeschrijving of werkinstructie.</w:t>
      </w:r>
    </w:p>
    <w:p>
      <w:pPr>
        <w:pStyle w:val="Compact"/>
        <w:numPr>
          <w:ilvl w:val="0"/>
          <w:numId w:val="1005"/>
        </w:numPr>
      </w:pPr>
      <w:r>
        <w:t xml:space="preserve">Dit proces is</w:t>
      </w:r>
      <w:r>
        <w:t xml:space="preserve"> </w:t>
      </w:r>
      <w:r>
        <w:rPr>
          <w:b/>
          <w:bCs/>
        </w:rPr>
        <w:t xml:space="preserve">niet</w:t>
      </w:r>
      <w:r>
        <w:t xml:space="preserve"> </w:t>
      </w:r>
      <w:r>
        <w:t xml:space="preserve">vastgelegd in een procesbeschrijving of werkinstructie.</w:t>
      </w:r>
    </w:p>
    <w:bookmarkEnd w:id="13"/>
    <w:bookmarkEnd w:id="14"/>
    <w:bookmarkStart w:id="15" w:name="X4cd6a3454e8fb5cd62bc5e8700f9a56ff61a455"/>
    <w:p>
      <w:pPr>
        <w:pStyle w:val="Heading2"/>
      </w:pPr>
      <w:r>
        <w:t xml:space="preserve">2. Samenwerking</w:t>
      </w:r>
    </w:p>
    <w:p>
      <w:pPr>
        <w:pStyle w:val="FirstParagraph"/>
      </w:pPr>
      <w:r>
        <w:t xml:space="preserve">Met welke externe partijen wordt in dit proces samengewerkt? Dat zijn leveranciers van wie een applicatie wordt afgenomen, en andere partijen waarmee de organisatie persoonsgegevens uitwisselt.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Externe partij</w:t>
            </w:r>
          </w:p>
        </w:tc>
        <w:tc>
          <w:tcPr/>
          <w:p>
            <w:pPr>
              <w:pStyle w:val="Compact"/>
            </w:pPr>
            <w:r>
              <w:t xml:space="preserve">Applicatie, systeem of manier van uitwisselen</w:t>
            </w:r>
          </w:p>
        </w:tc>
        <w:tc>
          <w:tcPr/>
          <w:p>
            <w:pPr>
              <w:pStyle w:val="Compact"/>
            </w:pPr>
            <w:r>
              <w:t xml:space="preserve">Privacyrol (verwerker / zelfstandig verwerkingsverantwoordelijk / gezamenlijk verwerkingsverantwoordelijk / sub-verwerker)</w:t>
            </w:r>
          </w:p>
        </w:tc>
        <w:tc>
          <w:tcPr/>
          <w:p>
            <w:pPr>
              <w:pStyle w:val="Compact"/>
            </w:pPr>
            <w:r>
              <w:t xml:space="preserve">Verwerkers- of andere privacyovereenkomst (j/n; datum en vindplaats)</w:t>
            </w:r>
          </w:p>
        </w:tc>
        <w:tc>
          <w:tcPr/>
          <w:p>
            <w:pPr>
              <w:pStyle w:val="Compact"/>
            </w:pPr>
            <w:r>
              <w:t xml:space="preserve">Doorgifte buiten Europa (j/n; welk land)</w:t>
            </w:r>
          </w:p>
        </w:tc>
        <w:tc>
          <w:tcPr/>
          <w:p>
            <w:pPr>
              <w:pStyle w:val="Compact"/>
            </w:pPr>
            <w:r>
              <w:t xml:space="preserve">Doorgifte-instrument bij doorgifte buiten de EER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20" w:name="X2dddb5c3080364022a35e09184610ba6a68a502"/>
    <w:p>
      <w:pPr>
        <w:pStyle w:val="Heading2"/>
      </w:pPr>
      <w:r>
        <w:t xml:space="preserve">3. Persoonsgegevens, grondslag en doelbinding</w:t>
      </w:r>
    </w:p>
    <w:p>
      <w:pPr>
        <w:pStyle w:val="FirstParagraph"/>
      </w:pPr>
      <w:r>
        <w:rPr>
          <w:i/>
          <w:iCs/>
        </w:rPr>
        <w:t xml:space="preserve">Met welke persoonsgegevens wordt gewerkt, waarom is dat noodzakelijk, op welke grondslag, en worden ze hergebruikt?</w:t>
      </w:r>
    </w:p>
    <w:bookmarkStart w:id="16" w:name="X6a9556f4e434129005fd193fe575f3c8eb88af8"/>
    <w:p>
      <w:pPr>
        <w:pStyle w:val="Heading3"/>
      </w:pPr>
      <w:r>
        <w:t xml:space="preserve">3.1 Persoonsgegevens</w:t>
      </w:r>
    </w:p>
    <w:p>
      <w:pPr>
        <w:pStyle w:val="FirstParagraph"/>
      </w:pPr>
      <w:r>
        <w:rPr>
          <w:b/>
          <w:bCs/>
        </w:rPr>
        <w:t xml:space="preserve">Gewone persoonsgegevens</w:t>
      </w:r>
    </w:p>
    <w:p>
      <w:pPr>
        <w:pStyle w:val="Compact"/>
        <w:numPr>
          <w:ilvl w:val="0"/>
          <w:numId w:val="1006"/>
        </w:numPr>
      </w:pPr>
      <w:r>
        <w:t xml:space="preserve">Voor- en achternaam</w:t>
      </w:r>
    </w:p>
    <w:p>
      <w:pPr>
        <w:pStyle w:val="Compact"/>
        <w:numPr>
          <w:ilvl w:val="0"/>
          <w:numId w:val="1007"/>
        </w:numPr>
      </w:pPr>
      <w:r>
        <w:t xml:space="preserve">E-mailadres</w:t>
      </w:r>
    </w:p>
    <w:p>
      <w:pPr>
        <w:pStyle w:val="Compact"/>
        <w:numPr>
          <w:ilvl w:val="0"/>
          <w:numId w:val="1008"/>
        </w:numPr>
      </w:pPr>
      <w:r>
        <w:t xml:space="preserve">Telefoonnummer</w:t>
      </w:r>
    </w:p>
    <w:p>
      <w:pPr>
        <w:pStyle w:val="Compact"/>
        <w:numPr>
          <w:ilvl w:val="0"/>
          <w:numId w:val="1009"/>
        </w:numPr>
      </w:pPr>
      <w:r>
        <w:t xml:space="preserve">Woonadres</w:t>
      </w:r>
    </w:p>
    <w:p>
      <w:pPr>
        <w:pStyle w:val="Compact"/>
        <w:numPr>
          <w:ilvl w:val="0"/>
          <w:numId w:val="1010"/>
        </w:numPr>
      </w:pPr>
      <w:r>
        <w:t xml:space="preserve">Geboortedatum</w:t>
      </w:r>
    </w:p>
    <w:p>
      <w:pPr>
        <w:pStyle w:val="Compact"/>
        <w:numPr>
          <w:ilvl w:val="0"/>
          <w:numId w:val="1011"/>
        </w:numPr>
      </w:pPr>
      <w:r>
        <w:t xml:space="preserve">Geslacht</w:t>
      </w:r>
    </w:p>
    <w:p>
      <w:pPr>
        <w:pStyle w:val="Compact"/>
        <w:numPr>
          <w:ilvl w:val="0"/>
          <w:numId w:val="1012"/>
        </w:numPr>
      </w:pPr>
      <w:r>
        <w:t xml:space="preserve">Nationaliteit</w:t>
      </w:r>
    </w:p>
    <w:p>
      <w:pPr>
        <w:pStyle w:val="Compact"/>
        <w:numPr>
          <w:ilvl w:val="0"/>
          <w:numId w:val="1013"/>
        </w:numPr>
      </w:pPr>
      <w:r>
        <w:t xml:space="preserve">IP-adres</w:t>
      </w:r>
    </w:p>
    <w:p>
      <w:pPr>
        <w:pStyle w:val="Compact"/>
        <w:numPr>
          <w:ilvl w:val="0"/>
          <w:numId w:val="1014"/>
        </w:numPr>
      </w:pPr>
      <w:r>
        <w:t xml:space="preserve">Inloggegevens</w:t>
      </w:r>
    </w:p>
    <w:p>
      <w:pPr>
        <w:pStyle w:val="Compact"/>
        <w:numPr>
          <w:ilvl w:val="0"/>
          <w:numId w:val="1015"/>
        </w:numPr>
      </w:pPr>
      <w:r>
        <w:t xml:space="preserve">Functie</w:t>
      </w:r>
    </w:p>
    <w:p>
      <w:pPr>
        <w:pStyle w:val="Compact"/>
        <w:numPr>
          <w:ilvl w:val="0"/>
          <w:numId w:val="1016"/>
        </w:numPr>
      </w:pPr>
      <w:r>
        <w:t xml:space="preserve">Klantnummer</w:t>
      </w:r>
    </w:p>
    <w:p>
      <w:pPr>
        <w:pStyle w:val="Compact"/>
        <w:numPr>
          <w:ilvl w:val="0"/>
          <w:numId w:val="1017"/>
        </w:numPr>
      </w:pPr>
      <w:r>
        <w:t xml:space="preserve">Dienstbetrekking</w:t>
      </w:r>
    </w:p>
    <w:p>
      <w:pPr>
        <w:pStyle w:val="Compact"/>
        <w:numPr>
          <w:ilvl w:val="0"/>
          <w:numId w:val="1018"/>
        </w:numPr>
      </w:pPr>
      <w:r>
        <w:t xml:space="preserve">Kenteken</w:t>
      </w:r>
    </w:p>
    <w:p>
      <w:pPr>
        <w:pStyle w:val="Compact"/>
        <w:numPr>
          <w:ilvl w:val="0"/>
          <w:numId w:val="1019"/>
        </w:numPr>
      </w:pPr>
      <w:r>
        <w:t xml:space="preserve">Burgerlijke staat</w:t>
      </w:r>
    </w:p>
    <w:p>
      <w:pPr>
        <w:pStyle w:val="Compact"/>
        <w:numPr>
          <w:ilvl w:val="0"/>
          <w:numId w:val="1020"/>
        </w:numPr>
      </w:pPr>
      <w:r>
        <w:t xml:space="preserve">Anders, namelijk:</w:t>
      </w:r>
    </w:p>
    <w:p>
      <w:pPr>
        <w:pStyle w:val="FirstParagraph"/>
      </w:pPr>
      <w:r>
        <w:rPr>
          <w:b/>
          <w:bCs/>
        </w:rPr>
        <w:t xml:space="preserve">Gevoelige persoonsgegevens</w:t>
      </w:r>
    </w:p>
    <w:p>
      <w:pPr>
        <w:pStyle w:val="Compact"/>
        <w:numPr>
          <w:ilvl w:val="0"/>
          <w:numId w:val="1021"/>
        </w:numPr>
      </w:pPr>
      <w:r>
        <w:t xml:space="preserve">Burgerservicenummer of ander nationaal identificatienummer</w:t>
      </w:r>
    </w:p>
    <w:p>
      <w:pPr>
        <w:pStyle w:val="Compact"/>
        <w:numPr>
          <w:ilvl w:val="0"/>
          <w:numId w:val="1022"/>
        </w:numPr>
      </w:pPr>
      <w:r>
        <w:t xml:space="preserve">Financiële gegevens, zoals schulden, bezittingen of een bankrekeningnummer</w:t>
      </w:r>
    </w:p>
    <w:p>
      <w:pPr>
        <w:pStyle w:val="Compact"/>
        <w:numPr>
          <w:ilvl w:val="0"/>
          <w:numId w:val="1023"/>
        </w:numPr>
      </w:pPr>
      <w:r>
        <w:t xml:space="preserve">GPS-locatie</w:t>
      </w:r>
    </w:p>
    <w:p>
      <w:pPr>
        <w:pStyle w:val="Compact"/>
        <w:numPr>
          <w:ilvl w:val="0"/>
          <w:numId w:val="1024"/>
        </w:numPr>
      </w:pPr>
      <w:r>
        <w:t xml:space="preserve">Kopie identiteitsbewijs</w:t>
      </w:r>
    </w:p>
    <w:p>
      <w:pPr>
        <w:pStyle w:val="Compact"/>
        <w:numPr>
          <w:ilvl w:val="0"/>
          <w:numId w:val="1025"/>
        </w:numPr>
      </w:pPr>
      <w:r>
        <w:t xml:space="preserve">Camerabeelden</w:t>
      </w:r>
    </w:p>
    <w:p>
      <w:pPr>
        <w:pStyle w:val="Compact"/>
        <w:numPr>
          <w:ilvl w:val="0"/>
          <w:numId w:val="1026"/>
        </w:numPr>
      </w:pPr>
      <w:r>
        <w:t xml:space="preserve">Anders, namelijk:</w:t>
      </w:r>
    </w:p>
    <w:p>
      <w:pPr>
        <w:pStyle w:val="FirstParagraph"/>
      </w:pPr>
      <w:r>
        <w:rPr>
          <w:b/>
          <w:bCs/>
        </w:rPr>
        <w:t xml:space="preserve">Bijzondere categorieën persoonsgegevens</w:t>
      </w:r>
    </w:p>
    <w:p>
      <w:pPr>
        <w:pStyle w:val="Compact"/>
        <w:numPr>
          <w:ilvl w:val="0"/>
          <w:numId w:val="1027"/>
        </w:numPr>
      </w:pPr>
      <w:r>
        <w:t xml:space="preserve">Gezondheid</w:t>
      </w:r>
    </w:p>
    <w:p>
      <w:pPr>
        <w:pStyle w:val="Compact"/>
        <w:numPr>
          <w:ilvl w:val="0"/>
          <w:numId w:val="1028"/>
        </w:numPr>
      </w:pPr>
      <w:r>
        <w:t xml:space="preserve">Ras of etnische afkomst</w:t>
      </w:r>
    </w:p>
    <w:p>
      <w:pPr>
        <w:pStyle w:val="Compact"/>
        <w:numPr>
          <w:ilvl w:val="0"/>
          <w:numId w:val="1029"/>
        </w:numPr>
      </w:pPr>
      <w:r>
        <w:t xml:space="preserve">Politieke opvattingen</w:t>
      </w:r>
    </w:p>
    <w:p>
      <w:pPr>
        <w:pStyle w:val="Compact"/>
        <w:numPr>
          <w:ilvl w:val="0"/>
          <w:numId w:val="1030"/>
        </w:numPr>
      </w:pPr>
      <w:r>
        <w:t xml:space="preserve">Religieuze overtuiging</w:t>
      </w:r>
    </w:p>
    <w:p>
      <w:pPr>
        <w:pStyle w:val="Compact"/>
        <w:numPr>
          <w:ilvl w:val="0"/>
          <w:numId w:val="1031"/>
        </w:numPr>
      </w:pPr>
      <w:r>
        <w:t xml:space="preserve">Lidmaatschap vakbond</w:t>
      </w:r>
    </w:p>
    <w:p>
      <w:pPr>
        <w:pStyle w:val="Compact"/>
        <w:numPr>
          <w:ilvl w:val="0"/>
          <w:numId w:val="1032"/>
        </w:numPr>
      </w:pPr>
      <w:r>
        <w:t xml:space="preserve">Genetische gegevens</w:t>
      </w:r>
    </w:p>
    <w:p>
      <w:pPr>
        <w:pStyle w:val="Compact"/>
        <w:numPr>
          <w:ilvl w:val="0"/>
          <w:numId w:val="1033"/>
        </w:numPr>
      </w:pPr>
      <w:r>
        <w:t xml:space="preserve">Biometrische gegevens</w:t>
      </w:r>
    </w:p>
    <w:p>
      <w:pPr>
        <w:pStyle w:val="Compact"/>
        <w:numPr>
          <w:ilvl w:val="0"/>
          <w:numId w:val="1034"/>
        </w:numPr>
      </w:pPr>
      <w:r>
        <w:t xml:space="preserve">Seksueel leven of geaardheid</w:t>
      </w:r>
    </w:p>
    <w:p>
      <w:pPr>
        <w:pStyle w:val="Compact"/>
        <w:numPr>
          <w:ilvl w:val="0"/>
          <w:numId w:val="1035"/>
        </w:numPr>
      </w:pPr>
      <w:r>
        <w:t xml:space="preserve">Anders, namelijk:</w:t>
      </w:r>
    </w:p>
    <w:p>
      <w:pPr>
        <w:pStyle w:val="FirstParagraph"/>
      </w:pPr>
      <w:r>
        <w:rPr>
          <w:b/>
          <w:bCs/>
        </w:rPr>
        <w:t xml:space="preserve">Strafrechtelijke persoonsgegevens</w:t>
      </w:r>
    </w:p>
    <w:p>
      <w:pPr>
        <w:pStyle w:val="Compact"/>
        <w:numPr>
          <w:ilvl w:val="0"/>
          <w:numId w:val="1036"/>
        </w:numPr>
      </w:pPr>
      <w:r>
        <w:t xml:space="preserve">Strafrechtelijke veroordelingen</w:t>
      </w:r>
    </w:p>
    <w:p>
      <w:pPr>
        <w:pStyle w:val="Compact"/>
        <w:numPr>
          <w:ilvl w:val="0"/>
          <w:numId w:val="1037"/>
        </w:numPr>
      </w:pPr>
      <w:r>
        <w:t xml:space="preserve">Lopende strafprocedures</w:t>
      </w:r>
    </w:p>
    <w:p>
      <w:pPr>
        <w:pStyle w:val="Compact"/>
        <w:numPr>
          <w:ilvl w:val="0"/>
          <w:numId w:val="1038"/>
        </w:numPr>
      </w:pPr>
      <w:r>
        <w:t xml:space="preserve">Opgelegde strafmaatregelen</w:t>
      </w:r>
    </w:p>
    <w:p>
      <w:pPr>
        <w:pStyle w:val="Compact"/>
        <w:numPr>
          <w:ilvl w:val="0"/>
          <w:numId w:val="1039"/>
        </w:numPr>
      </w:pPr>
      <w:r>
        <w:t xml:space="preserve">Anders, namelijk:</w:t>
      </w:r>
    </w:p>
    <w:bookmarkEnd w:id="16"/>
    <w:bookmarkStart w:id="17" w:name="X17cb4630ac8c77365ef56ca42cc1d09862736b0"/>
    <w:p>
      <w:pPr>
        <w:pStyle w:val="Heading3"/>
      </w:pPr>
      <w:r>
        <w:t xml:space="preserve">3.2 Noodzakelijkheid en subsidiariteit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Waarom is het</w:t>
            </w:r>
            <w:r>
              <w:t xml:space="preserve"> </w:t>
            </w:r>
            <w:r>
              <w:rPr>
                <w:b/>
                <w:bCs/>
              </w:rPr>
              <w:t xml:space="preserve">noodzakelijk</w:t>
            </w:r>
            <w:r>
              <w:t xml:space="preserve"> </w:t>
            </w:r>
            <w:r>
              <w:t xml:space="preserve">om deze persoonsgegevens vast te leggen?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Zijn er minder ingrijpende alternatieven voor de privacy van betrokkenen? Leg uit.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Xd3800a111306d3c1caa71ecdcca5ec459b73a68"/>
    <w:p>
      <w:pPr>
        <w:pStyle w:val="Heading3"/>
      </w:pPr>
      <w:r>
        <w:t xml:space="preserve">3.3 Grondslag</w:t>
      </w:r>
    </w:p>
    <w:p>
      <w:pPr>
        <w:pStyle w:val="FirstParagraph"/>
      </w:pPr>
      <w:r>
        <w:t xml:space="preserve">Tip: betrek de privacy officer bij deze vraag.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Verwerkingsdoel werkproces</w:t>
            </w:r>
          </w:p>
        </w:tc>
        <w:tc>
          <w:tcPr/>
          <w:p>
            <w:pPr>
              <w:pStyle w:val="Compact"/>
            </w:pPr>
            <w:r>
              <w:t xml:space="preserve">AVG-grondslag (toestemming / uitvoering overeenkomst / wettelijke verplichting / vitaal belang / taak van algemeen belang / gerechtvaardigd belang)</w:t>
            </w:r>
          </w:p>
        </w:tc>
        <w:tc>
          <w:tcPr/>
          <w:p>
            <w:pPr>
              <w:pStyle w:val="Compact"/>
            </w:pPr>
            <w:r>
              <w:t xml:space="preserve">Toelichting op de grondslag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Bij bijzondere categorieën: noem ook de uitzondering in de wet.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Toepasselijke wetgeving en (gemeentelijk) beleid</w:t>
            </w:r>
          </w:p>
        </w:tc>
        <w:tc>
          <w:tcPr/>
          <w:p>
            <w:pPr>
              <w:pStyle w:val="Compact"/>
            </w:pPr>
            <w:r>
              <w:t xml:space="preserve">Welke eisen volgen daaruit?</w:t>
            </w:r>
          </w:p>
        </w:tc>
        <w:tc>
          <w:tcPr/>
          <w:p>
            <w:pPr>
              <w:pStyle w:val="Compact"/>
            </w:pPr>
            <w:r>
              <w:t xml:space="preserve">Toelichting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Xb919162dd0a13b2106c4efed954df0cf9da1403"/>
    <w:p>
      <w:pPr>
        <w:pStyle w:val="Heading3"/>
      </w:pPr>
      <w:r>
        <w:t xml:space="preserve">3.4 Doelbinding</w:t>
      </w:r>
    </w:p>
    <w:p>
      <w:pPr>
        <w:pStyle w:val="FirstParagraph"/>
      </w:pPr>
      <w:r>
        <w:rPr>
          <w:i/>
          <w:iCs/>
        </w:rPr>
        <w:t xml:space="preserve">Worden de persoonsgegevens ook gebruikt voor een ander doel dan hierboven? Vul dan de tabel in. Anders: "n.v.t."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Doel (hergebruik)</w:t>
            </w:r>
          </w:p>
        </w:tc>
        <w:tc>
          <w:tcPr/>
          <w:p>
            <w:pPr>
              <w:pStyle w:val="Compact"/>
            </w:pPr>
            <w:r>
              <w:t xml:space="preserve">Partij (externe organisatie of interne afdeling)</w:t>
            </w:r>
          </w:p>
        </w:tc>
        <w:tc>
          <w:tcPr/>
          <w:p>
            <w:pPr>
              <w:pStyle w:val="Compact"/>
            </w:pPr>
            <w:r>
              <w:t xml:space="preserve">Soort persoonsgegevens</w:t>
            </w:r>
          </w:p>
        </w:tc>
        <w:tc>
          <w:tcPr/>
          <w:p>
            <w:pPr>
              <w:pStyle w:val="Compact"/>
            </w:pPr>
            <w:r>
              <w:t xml:space="preserve">Verenigbaar doel, of nieuw doel met eigen grondslag</w:t>
            </w:r>
          </w:p>
        </w:tc>
        <w:tc>
          <w:tcPr/>
          <w:p>
            <w:pPr>
              <w:pStyle w:val="Compact"/>
            </w:pPr>
            <w:r>
              <w:t xml:space="preserve">Aanvullende maatregelen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End w:id="20"/>
    <w:bookmarkStart w:id="21" w:name="X2ef514b24865613ddcea200c457d067b728d77f"/>
    <w:p>
      <w:pPr>
        <w:pStyle w:val="Heading2"/>
      </w:pPr>
      <w:r>
        <w:t xml:space="preserve">4. Juistheid</w:t>
      </w:r>
    </w:p>
    <w:p>
      <w:pPr>
        <w:pStyle w:val="FirstParagraph"/>
      </w:pPr>
      <w:r>
        <w:rPr>
          <w:b/>
          <w:bCs/>
        </w:rPr>
        <w:t xml:space="preserve">Borging kwaliteit.</w:t>
      </w:r>
      <w:r>
        <w:t xml:space="preserve"> </w:t>
      </w:r>
      <w:r>
        <w:rPr>
          <w:i/>
          <w:iCs/>
        </w:rPr>
        <w:t xml:space="preserve">Hoe blijven de gegevens actueel, juist en volledig?</w:t>
      </w:r>
    </w:p>
    <w:p>
      <w:pPr>
        <w:pStyle w:val="BodyText"/>
      </w:pPr>
      <w:r>
        <w:rPr>
          <w:b/>
          <w:bCs/>
        </w:rPr>
        <w:t xml:space="preserve">Logging.</w:t>
      </w:r>
      <w:r>
        <w:t xml:space="preserve"> </w:t>
      </w:r>
      <w:r>
        <w:rPr>
          <w:i/>
          <w:iCs/>
        </w:rPr>
        <w:t xml:space="preserve">Is er logging ingericht, op welke onderdelen, hoe lang wordt die bewaard en wordt er op gemonitord?</w:t>
      </w:r>
    </w:p>
    <w:bookmarkEnd w:id="21"/>
    <w:bookmarkStart w:id="22" w:name="X5b8347febbd55b530bf538824557c490fc3d8c4"/>
    <w:p>
      <w:pPr>
        <w:pStyle w:val="Heading2"/>
      </w:pPr>
      <w:r>
        <w:t xml:space="preserve">5. Opslag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Welke bewaartermijn(en) gelden in dit proces?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Wordt die bewaartermijn nageleefd?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Waar worden de persoonsgegevens opgeslagen?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6" w:name="Xcd3dab2bb18ba991f253a82f47cc4a0a3eb6460"/>
    <w:p>
      <w:pPr>
        <w:pStyle w:val="Heading2"/>
      </w:pPr>
      <w:r>
        <w:t xml:space="preserve">6. Bescherming</w:t>
      </w:r>
    </w:p>
    <w:p>
      <w:pPr>
        <w:pStyle w:val="FirstParagraph"/>
      </w:pPr>
      <w:r>
        <w:t xml:space="preserve">Betrek een security officer om te toetsen of de organisatie en de leverancier genoeg beveiligingsmaatregelen nemen. Voor de leverancier kan dat met het</w:t>
      </w:r>
      <w:r>
        <w:t xml:space="preserve"> </w:t>
      </w:r>
      <w:hyperlink r:id="rId23">
        <w:r>
          <w:rPr>
            <w:rStyle w:val="Hyperlink"/>
          </w:rPr>
          <w:t xml:space="preserve">security-assessment</w:t>
        </w:r>
      </w:hyperlink>
      <w:r>
        <w:t xml:space="preserve">.</w:t>
      </w:r>
    </w:p>
    <w:bookmarkStart w:id="24" w:name="Xae26322fa91fc78e9fefcf4990987642a6b52f2"/>
    <w:p>
      <w:pPr>
        <w:pStyle w:val="Heading3"/>
      </w:pPr>
      <w:r>
        <w:t xml:space="preserve">6.1 Beveiliging bij de organisatie</w:t>
      </w:r>
    </w:p>
    <w:p>
      <w:pPr>
        <w:pStyle w:val="FirstParagraph"/>
      </w:pPr>
      <w:r>
        <w:rPr>
          <w:b/>
          <w:bCs/>
        </w:rPr>
        <w:t xml:space="preserve">Organisatiebrede maatregelen</w:t>
      </w:r>
    </w:p>
    <w:p>
      <w:pPr>
        <w:pStyle w:val="Compact"/>
        <w:numPr>
          <w:ilvl w:val="0"/>
          <w:numId w:val="1040"/>
        </w:numPr>
      </w:pPr>
      <w:r>
        <w:t xml:space="preserve">Centrale identiteitsdienst met single sign-on of MFA</w:t>
      </w:r>
    </w:p>
    <w:p>
      <w:pPr>
        <w:pStyle w:val="Compact"/>
        <w:numPr>
          <w:ilvl w:val="0"/>
          <w:numId w:val="1041"/>
        </w:numPr>
      </w:pPr>
      <w:r>
        <w:t xml:space="preserve">Firewall ingericht (leg uit)</w:t>
      </w:r>
    </w:p>
    <w:p>
      <w:pPr>
        <w:pStyle w:val="Compact"/>
        <w:numPr>
          <w:ilvl w:val="0"/>
          <w:numId w:val="1042"/>
        </w:numPr>
      </w:pPr>
      <w:r>
        <w:t xml:space="preserve">Back-ups van data op servers, opgeslagen op twee fysieke plaatsen</w:t>
      </w:r>
    </w:p>
    <w:p>
      <w:pPr>
        <w:pStyle w:val="Compact"/>
        <w:numPr>
          <w:ilvl w:val="0"/>
          <w:numId w:val="1043"/>
        </w:numPr>
      </w:pPr>
      <w:r>
        <w:t xml:space="preserve">Jaarlijkse ENSIA-audit</w:t>
      </w:r>
    </w:p>
    <w:p>
      <w:pPr>
        <w:pStyle w:val="Compact"/>
        <w:numPr>
          <w:ilvl w:val="0"/>
          <w:numId w:val="1044"/>
        </w:numPr>
      </w:pPr>
      <w:r>
        <w:t xml:space="preserve">Fysieke beveiliging (toegang met tag)</w:t>
      </w:r>
    </w:p>
    <w:p>
      <w:pPr>
        <w:pStyle w:val="Compact"/>
        <w:numPr>
          <w:ilvl w:val="0"/>
          <w:numId w:val="1045"/>
        </w:numPr>
      </w:pPr>
      <w:r>
        <w:t xml:space="preserve">Werktelefoon (of BYOD) beveiligd met code of wachtwoord</w:t>
      </w:r>
    </w:p>
    <w:p>
      <w:pPr>
        <w:pStyle w:val="Compact"/>
        <w:numPr>
          <w:ilvl w:val="0"/>
          <w:numId w:val="1046"/>
        </w:numPr>
      </w:pPr>
      <w:r>
        <w:t xml:space="preserve">Werklaptop (of BYOD) beveiligd met code of wachtwoord</w:t>
      </w:r>
    </w:p>
    <w:p>
      <w:pPr>
        <w:pStyle w:val="Compact"/>
        <w:numPr>
          <w:ilvl w:val="0"/>
          <w:numId w:val="1047"/>
        </w:numPr>
      </w:pPr>
      <w:r>
        <w:t xml:space="preserve">[eigen aanvulling]</w:t>
      </w:r>
    </w:p>
    <w:p>
      <w:pPr>
        <w:pStyle w:val="FirstParagraph"/>
      </w:pPr>
      <w:r>
        <w:rPr>
          <w:b/>
          <w:bCs/>
        </w:rPr>
        <w:t xml:space="preserve">Betrokken medewerkers</w:t>
      </w:r>
    </w:p>
    <w:p>
      <w:pPr>
        <w:pStyle w:val="Compact"/>
        <w:numPr>
          <w:ilvl w:val="0"/>
          <w:numId w:val="1048"/>
        </w:numPr>
      </w:pPr>
      <w:r>
        <w:t xml:space="preserve">Medewerkers hebben een eed afgelegd</w:t>
      </w:r>
    </w:p>
    <w:p>
      <w:pPr>
        <w:pStyle w:val="Compact"/>
        <w:numPr>
          <w:ilvl w:val="0"/>
          <w:numId w:val="1049"/>
        </w:numPr>
      </w:pPr>
      <w:r>
        <w:t xml:space="preserve">Medewerkers hebben een geheimhoudingsverklaring getekend</w:t>
      </w:r>
    </w:p>
    <w:p>
      <w:pPr>
        <w:pStyle w:val="Compact"/>
        <w:numPr>
          <w:ilvl w:val="0"/>
          <w:numId w:val="1050"/>
        </w:numPr>
      </w:pPr>
      <w:r>
        <w:t xml:space="preserve">Medewerkers hebben een VOG aangeleverd</w:t>
      </w:r>
    </w:p>
    <w:p>
      <w:pPr>
        <w:pStyle w:val="Compact"/>
        <w:numPr>
          <w:ilvl w:val="0"/>
          <w:numId w:val="1051"/>
        </w:numPr>
      </w:pPr>
      <w:r>
        <w:t xml:space="preserve">[eigen aanvulling]</w:t>
      </w:r>
    </w:p>
    <w:p>
      <w:pPr>
        <w:pStyle w:val="FirstParagraph"/>
      </w:pPr>
      <w:r>
        <w:rPr>
          <w:b/>
          <w:bCs/>
        </w:rPr>
        <w:t xml:space="preserve">Systemen in het werkproces</w:t>
      </w:r>
    </w:p>
    <w:p>
      <w:pPr>
        <w:pStyle w:val="Compact"/>
        <w:numPr>
          <w:ilvl w:val="0"/>
          <w:numId w:val="1052"/>
        </w:numPr>
      </w:pPr>
      <w:r>
        <w:t xml:space="preserve">Systemen zijn alleen toegankelijk via het eigen netwerk</w:t>
      </w:r>
    </w:p>
    <w:p>
      <w:pPr>
        <w:pStyle w:val="Compact"/>
        <w:numPr>
          <w:ilvl w:val="0"/>
          <w:numId w:val="1053"/>
        </w:numPr>
      </w:pPr>
      <w:r>
        <w:t xml:space="preserve">Toegang alleen met eigen gebruikersnaam en wachtwoord</w:t>
      </w:r>
    </w:p>
    <w:p>
      <w:pPr>
        <w:pStyle w:val="Compact"/>
        <w:numPr>
          <w:ilvl w:val="0"/>
          <w:numId w:val="1054"/>
        </w:numPr>
      </w:pPr>
      <w:r>
        <w:t xml:space="preserve">Twee- of meerfactorauthenticatie (2FA/MFA)</w:t>
      </w:r>
    </w:p>
    <w:p>
      <w:pPr>
        <w:pStyle w:val="Compact"/>
        <w:numPr>
          <w:ilvl w:val="0"/>
          <w:numId w:val="1055"/>
        </w:numPr>
      </w:pPr>
      <w:r>
        <w:t xml:space="preserve">Autorisaties voor systemen zijn ingericht (IAM)</w:t>
      </w:r>
    </w:p>
    <w:p>
      <w:pPr>
        <w:pStyle w:val="Compact"/>
        <w:numPr>
          <w:ilvl w:val="0"/>
          <w:numId w:val="1056"/>
        </w:numPr>
      </w:pPr>
      <w:r>
        <w:t xml:space="preserve">Autorisaties hangen aan de functie van de medewerker</w:t>
      </w:r>
    </w:p>
    <w:p>
      <w:pPr>
        <w:pStyle w:val="Compact"/>
        <w:numPr>
          <w:ilvl w:val="0"/>
          <w:numId w:val="1057"/>
        </w:numPr>
      </w:pPr>
      <w:r>
        <w:t xml:space="preserve">Autorisaties vragen (aparte) toestemming van een leidinggevende</w:t>
      </w:r>
    </w:p>
    <w:p>
      <w:pPr>
        <w:pStyle w:val="Compact"/>
        <w:numPr>
          <w:ilvl w:val="0"/>
          <w:numId w:val="1058"/>
        </w:numPr>
      </w:pPr>
      <w:r>
        <w:t xml:space="preserve">Toegang tot systemen wordt gelogd, en niet iedereen kan bij die logging</w:t>
      </w:r>
    </w:p>
    <w:p>
      <w:pPr>
        <w:pStyle w:val="Compact"/>
        <w:numPr>
          <w:ilvl w:val="0"/>
          <w:numId w:val="1059"/>
        </w:numPr>
      </w:pPr>
      <w:r>
        <w:t xml:space="preserve">Automatische updates</w:t>
      </w:r>
    </w:p>
    <w:p>
      <w:pPr>
        <w:pStyle w:val="Compact"/>
        <w:numPr>
          <w:ilvl w:val="0"/>
          <w:numId w:val="1060"/>
        </w:numPr>
      </w:pPr>
      <w:r>
        <w:t xml:space="preserve">[eigen aanvulling]</w:t>
      </w:r>
    </w:p>
    <w:p>
      <w:pPr>
        <w:pStyle w:val="FirstParagraph"/>
      </w:pPr>
      <w:r>
        <w:rPr>
          <w:b/>
          <w:bCs/>
        </w:rPr>
        <w:t xml:space="preserve">Specifieke maatregelen voor dit werkproces</w:t>
      </w:r>
    </w:p>
    <w:p>
      <w:pPr>
        <w:pStyle w:val="Compact"/>
        <w:numPr>
          <w:ilvl w:val="0"/>
          <w:numId w:val="1061"/>
        </w:numPr>
      </w:pPr>
      <w:r>
        <w:t xml:space="preserve">[eigen aanvulling]</w:t>
      </w:r>
    </w:p>
    <w:bookmarkEnd w:id="24"/>
    <w:bookmarkStart w:id="25" w:name="X84ac3a908beae24097be3ce50e3c9ca7e3f4123"/>
    <w:p>
      <w:pPr>
        <w:pStyle w:val="Heading3"/>
      </w:pPr>
      <w:r>
        <w:t xml:space="preserve">6.2 Beveiliging leverancier(s)</w:t>
      </w:r>
    </w:p>
    <w:p>
      <w:pPr>
        <w:pStyle w:val="FirstParagraph"/>
      </w:pPr>
      <w:r>
        <w:rPr>
          <w:b/>
          <w:bCs/>
        </w:rPr>
        <w:t xml:space="preserve">[Naam verwerker 1]</w:t>
      </w:r>
    </w:p>
    <w:p>
      <w:pPr>
        <w:pStyle w:val="Compact"/>
        <w:numPr>
          <w:ilvl w:val="0"/>
          <w:numId w:val="1062"/>
        </w:numPr>
      </w:pPr>
      <w:r>
        <w:t xml:space="preserve">De verwerker heeft de VNG Standaard Verwerkersovereenkomst ondertekend. Neem Bijlage 2 van de getekende overeenkomst hieronder over.</w:t>
      </w:r>
    </w:p>
    <w:p>
      <w:pPr>
        <w:pStyle w:val="Compact"/>
        <w:numPr>
          <w:ilvl w:val="0"/>
          <w:numId w:val="1063"/>
        </w:numPr>
      </w:pPr>
      <w:r>
        <w:t xml:space="preserve">Met de verwerker is een andere verwerkersovereenkomst gesloten. Hieronder de belangrijkste maatregelen van de leverancier.</w:t>
      </w:r>
    </w:p>
    <w:p>
      <w:pPr>
        <w:pStyle w:val="Compact"/>
        <w:numPr>
          <w:ilvl w:val="0"/>
          <w:numId w:val="1064"/>
        </w:numPr>
      </w:pPr>
      <w:r>
        <w:t xml:space="preserve">Met de verwerker is</w:t>
      </w:r>
      <w:r>
        <w:t xml:space="preserve"> </w:t>
      </w:r>
      <w:r>
        <w:rPr>
          <w:b/>
          <w:bCs/>
        </w:rPr>
        <w:t xml:space="preserve">geen</w:t>
      </w:r>
      <w:r>
        <w:t xml:space="preserve"> </w:t>
      </w:r>
      <w:r>
        <w:t xml:space="preserve">verwerkersovereenkomst gesloten.</w:t>
      </w:r>
    </w:p>
    <w:bookmarkEnd w:id="25"/>
    <w:bookmarkEnd w:id="26"/>
    <w:bookmarkStart w:id="29" w:name="Xa392f87a6e071177098c3d014b6e1b43a4aa899"/>
    <w:p>
      <w:pPr>
        <w:pStyle w:val="Heading2"/>
      </w:pPr>
      <w:r>
        <w:t xml:space="preserve">7. Transparantie</w:t>
      </w:r>
    </w:p>
    <w:bookmarkStart w:id="27" w:name="X8fb49e33e4e39146614fd8497e201921a089676"/>
    <w:p>
      <w:pPr>
        <w:pStyle w:val="Heading3"/>
      </w:pPr>
      <w:r>
        <w:t xml:space="preserve">7.1 Gebruikte technieken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Vraag</w:t>
            </w:r>
          </w:p>
        </w:tc>
        <w:tc>
          <w:tcPr/>
          <w:p>
            <w:pPr>
              <w:pStyle w:val="Compact"/>
            </w:pPr>
            <w:r>
              <w:t xml:space="preserve">Antwoord en uitleg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Worden er algoritmes gebruikt? Zo ja: hoe werken ze, en voldoen ze aan de eisen van de AP en de Europese wetgever?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Wordt er AI gebruikt? Zo ja: hoe werkt het, en voldoet het AI-systeem aan de eisen van de wet?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 er sprake van profilering? Zo ja: hoe, en waarvoor wordt de profilering gebruikt?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Wordt er geautomatiseerd besloten? Zo ja: hoe is menselijke tussenkomst geregeld?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Xa8391e12affea139ec6c390c3dd9ac045b2fe30"/>
    <w:p>
      <w:pPr>
        <w:pStyle w:val="Heading3"/>
      </w:pPr>
      <w:r>
        <w:t xml:space="preserve">7.2 Transparantie richting betrokkenen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Vraag</w:t>
            </w:r>
          </w:p>
        </w:tc>
        <w:tc>
          <w:tcPr/>
          <w:p>
            <w:pPr>
              <w:pStyle w:val="Compact"/>
            </w:pPr>
            <w:r>
              <w:t xml:space="preserve">Antwoord en uitleg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Hoe en wanneer worden betrokkenen geïnformeerd over het gebruik van hun persoonsgegevens?</w:t>
            </w:r>
          </w:p>
        </w:tc>
        <w:tc>
          <w:tcPr/>
          <w:p>
            <w:pPr>
              <w:pStyle w:val="Compact"/>
            </w:pPr>
            <w:r>
              <w:t xml:space="preserve">Via de privacyverklaring op de website van de organisatie, die betrokkenen op elk moment kunnen lezen.</w:t>
            </w:r>
            <w:r>
              <w:t xml:space="preserve"> </w:t>
            </w:r>
            <w:r>
              <w:rPr>
                <w:i/>
                <w:iCs/>
              </w:rPr>
              <w:t xml:space="preserve">[Vul aan of pas aan]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Zijn er binnen de afdeling specifieke afspraken over verzoeken van betrokkenen?</w:t>
            </w:r>
          </w:p>
        </w:tc>
        <w:tc>
          <w:tcPr/>
          <w:p>
            <w:pPr>
              <w:pStyle w:val="Compact"/>
            </w:pPr>
            <w:r>
              <w:t xml:space="preserve">Verzoeken lopen via de procedure rechten van betrokkenen; de rechten staan ook in de privacyverklaring.</w:t>
            </w:r>
            <w:r>
              <w:t xml:space="preserve"> </w:t>
            </w:r>
            <w:r>
              <w:rPr>
                <w:i/>
                <w:iCs/>
              </w:rPr>
              <w:t xml:space="preserve">[Vul aan of pas aan]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Hoe zijn de systemen ingericht om verzoeken uit te voeren (bijvoorbeeld inzage en verwijdering)?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[Vul aan]</w:t>
            </w:r>
          </w:p>
        </w:tc>
      </w:tr>
    </w:tbl>
    <w:bookmarkEnd w:id="28"/>
    <w:bookmarkEnd w:id="29"/>
    <w:bookmarkStart w:id="33" w:name="Xf6269cb4c3def8f02f0b032741eca74502cd428"/>
    <w:p>
      <w:pPr>
        <w:pStyle w:val="Heading2"/>
      </w:pPr>
      <w:r>
        <w:t xml:space="preserve">8. Risico's en maatregelen</w:t>
      </w:r>
    </w:p>
    <w:p>
      <w:pPr>
        <w:pStyle w:val="FirstParagraph"/>
      </w:pPr>
      <w:r>
        <w:t xml:space="preserve">Tip: betrek de privacy officer bij dit hoofdstuk.</w:t>
      </w:r>
    </w:p>
    <w:bookmarkStart w:id="30" w:name="X107edc0c362eb7f3e09a895fbb8e9a92825f322"/>
    <w:p>
      <w:pPr>
        <w:pStyle w:val="Heading3"/>
      </w:pPr>
      <w:r>
        <w:t xml:space="preserve">8.1 Risico's</w:t>
      </w:r>
    </w:p>
    <w:p>
      <w:pPr>
        <w:pStyle w:val="FirstParagraph"/>
      </w:pPr>
      <w:r>
        <w:rPr>
          <w:i/>
          <w:iCs/>
        </w:rPr>
        <w:t xml:space="preserve">Welke privacyrisico's lopen betrokkenen in dit werkproces? Risicoclassificatie: hoog / midden / laag / geen.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Risicoclassificatie</w:t>
            </w:r>
          </w:p>
        </w:tc>
        <w:tc>
          <w:tcPr/>
          <w:p>
            <w:pPr>
              <w:pStyle w:val="Compact"/>
            </w:pPr>
            <w:r>
              <w:t xml:space="preserve">Aanduiding risico</w:t>
            </w:r>
          </w:p>
        </w:tc>
        <w:tc>
          <w:tcPr/>
          <w:p>
            <w:pPr>
              <w:pStyle w:val="Compact"/>
            </w:pPr>
            <w:r>
              <w:t xml:space="preserve">Beschrijving risico</w:t>
            </w:r>
          </w:p>
        </w:tc>
        <w:tc>
          <w:tcPr/>
          <w:p>
            <w:pPr>
              <w:pStyle w:val="Compact"/>
            </w:pPr>
            <w:r>
              <w:t xml:space="preserve">Voor wie is het risico?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X3403401231954c147e74cf30d83243f7418c61b"/>
    <w:p>
      <w:pPr>
        <w:pStyle w:val="Heading3"/>
      </w:pPr>
      <w:r>
        <w:t xml:space="preserve">8.2 Beheersmaatregelen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Risicoclassificatie</w:t>
            </w:r>
          </w:p>
        </w:tc>
        <w:tc>
          <w:tcPr/>
          <w:p>
            <w:pPr>
              <w:pStyle w:val="Compact"/>
            </w:pPr>
            <w:r>
              <w:t xml:space="preserve">Te treffen maatregelen</w:t>
            </w:r>
          </w:p>
        </w:tc>
        <w:tc>
          <w:tcPr/>
          <w:p>
            <w:pPr>
              <w:pStyle w:val="Compact"/>
            </w:pPr>
            <w:r>
              <w:t xml:space="preserve">Restrisico</w:t>
            </w:r>
          </w:p>
        </w:tc>
        <w:tc>
          <w:tcPr/>
          <w:p>
            <w:pPr>
              <w:pStyle w:val="Compact"/>
            </w:pPr>
            <w:r>
              <w:t xml:space="preserve">Maatregel akkoord (proceseigenaar)</w:t>
            </w:r>
          </w:p>
        </w:tc>
        <w:tc>
          <w:tcPr/>
          <w:p>
            <w:pPr>
              <w:pStyle w:val="Compact"/>
            </w:pPr>
            <w:r>
              <w:t xml:space="preserve">Al geïmplementeerd</w:t>
            </w:r>
          </w:p>
        </w:tc>
        <w:tc>
          <w:tcPr/>
          <w:p>
            <w:pPr>
              <w:pStyle w:val="Compact"/>
            </w:pPr>
            <w:r>
              <w:t xml:space="preserve">Wanneer en door wie?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Ja ☐ Nee</w:t>
            </w:r>
          </w:p>
        </w:tc>
        <w:tc>
          <w:tcPr/>
          <w:p>
            <w:pPr>
              <w:pStyle w:val="Compact"/>
            </w:pPr>
            <w:r>
              <w:t xml:space="preserve">☐ Ja ☐ Nee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Ja ☐ Nee</w:t>
            </w:r>
          </w:p>
        </w:tc>
        <w:tc>
          <w:tcPr/>
          <w:p>
            <w:pPr>
              <w:pStyle w:val="Compact"/>
            </w:pPr>
            <w:r>
              <w:t xml:space="preserve">☐ Ja ☐ Nee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Ja ☐ Nee</w:t>
            </w:r>
          </w:p>
        </w:tc>
        <w:tc>
          <w:tcPr/>
          <w:p>
            <w:pPr>
              <w:pStyle w:val="Compact"/>
            </w:pPr>
            <w:r>
              <w:t xml:space="preserve">☐ Ja ☐ Nee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Ja ☐ Nee</w:t>
            </w:r>
          </w:p>
        </w:tc>
        <w:tc>
          <w:tcPr/>
          <w:p>
            <w:pPr>
              <w:pStyle w:val="Compact"/>
            </w:pPr>
            <w:r>
              <w:t xml:space="preserve">☐ Ja ☐ Nee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Ja ☐ Nee</w:t>
            </w:r>
          </w:p>
        </w:tc>
        <w:tc>
          <w:tcPr/>
          <w:p>
            <w:pPr>
              <w:pStyle w:val="Compact"/>
            </w:pPr>
            <w:r>
              <w:t xml:space="preserve">☐ Ja ☐ Nee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Wordt een maatregel niet uitgevoerd, dan motiveert de proceseigenaar waarom het risico wordt geaccepteerd.</w:t>
      </w:r>
    </w:p>
    <w:bookmarkEnd w:id="31"/>
    <w:bookmarkStart w:id="32" w:name="Xebd824e33ee9bf9d59140a45ab25eaa041d5abf"/>
    <w:p>
      <w:pPr>
        <w:pStyle w:val="Heading3"/>
      </w:pPr>
      <w:r>
        <w:t xml:space="preserve">8.3 Restrisico</w:t>
      </w:r>
    </w:p>
    <w:p>
      <w:pPr>
        <w:pStyle w:val="FirstParagraph"/>
      </w:pPr>
      <w:r>
        <w:rPr>
          <w:i/>
          <w:iCs/>
        </w:rPr>
        <w:t xml:space="preserve">[Beschrijf de resterende risico's en bepaal of de verwerking door kan gaan, of dat een voorafgaande raadpleging van de Autoriteit Persoonsgegevens nodig is.]</w:t>
      </w:r>
    </w:p>
    <w:bookmarkEnd w:id="32"/>
    <w:bookmarkEnd w:id="33"/>
    <w:bookmarkStart w:id="34" w:name="X6dfabf0fc2f9c1e4056369a4c3bef6c21c7acf3"/>
    <w:p>
      <w:pPr>
        <w:pStyle w:val="Heading2"/>
      </w:pPr>
      <w:r>
        <w:t xml:space="preserve">9. Advies functionaris gegevensbescherming</w:t>
      </w:r>
    </w:p>
    <w:p>
      <w:pPr>
        <w:pStyle w:val="FirstParagraph"/>
      </w:pPr>
      <w:r>
        <w:rPr>
          <w:i/>
          <w:iCs/>
        </w:rPr>
        <w:t xml:space="preserve">[Het advies van de FG is een verplicht onderdeel van de DPIA. De FG plaatst het advies hier.]</w:t>
      </w:r>
    </w:p>
    <w:bookmarkEnd w:id="34"/>
    <w:bookmarkStart w:id="37" w:name="Xf0377419acd53f9dc4224b20042ef8099439f4b"/>
    <w:p>
      <w:pPr>
        <w:pStyle w:val="Heading2"/>
      </w:pPr>
      <w:r>
        <w:t xml:space="preserve">10. Ondertekening</w:t>
      </w:r>
    </w:p>
    <w:bookmarkStart w:id="35" w:name="proceseigenaar"/>
    <w:p>
      <w:pPr>
        <w:pStyle w:val="Heading3"/>
      </w:pPr>
      <w:r>
        <w:t xml:space="preserve">Proceseigenaar</w:t>
      </w:r>
    </w:p>
    <w:p>
      <w:pPr>
        <w:pStyle w:val="Compact"/>
        <w:numPr>
          <w:ilvl w:val="0"/>
          <w:numId w:val="1065"/>
        </w:numPr>
      </w:pPr>
      <w:r>
        <w:t xml:space="preserve">De beschrijving van het werkproces is juist en volledig</w:t>
      </w:r>
    </w:p>
    <w:p>
      <w:pPr>
        <w:pStyle w:val="Compact"/>
        <w:numPr>
          <w:ilvl w:val="0"/>
          <w:numId w:val="1066"/>
        </w:numPr>
      </w:pPr>
      <w:r>
        <w:t xml:space="preserve">De belangrijkste organisatorische en technische oorzaken zijn in kaart gebracht</w:t>
      </w:r>
    </w:p>
    <w:p>
      <w:pPr>
        <w:pStyle w:val="Compact"/>
        <w:numPr>
          <w:ilvl w:val="0"/>
          <w:numId w:val="1067"/>
        </w:numPr>
      </w:pPr>
      <w:r>
        <w:t xml:space="preserve">De beschreven maatregelen verminderen de risico's voldoende</w:t>
      </w:r>
    </w:p>
    <w:p>
      <w:pPr>
        <w:pStyle w:val="Compact"/>
        <w:numPr>
          <w:ilvl w:val="0"/>
          <w:numId w:val="1068"/>
        </w:numPr>
      </w:pPr>
      <w:r>
        <w:t xml:space="preserve">De maatregelen worden uitgevoerd en gereedgemeld bij de privacy officer</w:t>
      </w:r>
    </w:p>
    <w:p>
      <w:pPr>
        <w:pStyle w:val="FirstParagraph"/>
      </w:pPr>
      <w:r>
        <w:t xml:space="preserve">Naam: | Handtekening: | Datum:</w:t>
      </w:r>
    </w:p>
    <w:bookmarkEnd w:id="35"/>
    <w:bookmarkStart w:id="36" w:name="privacy-officer"/>
    <w:p>
      <w:pPr>
        <w:pStyle w:val="Heading3"/>
      </w:pPr>
      <w:r>
        <w:t xml:space="preserve">Privacy officer</w:t>
      </w:r>
    </w:p>
    <w:p>
      <w:pPr>
        <w:pStyle w:val="Compact"/>
        <w:numPr>
          <w:ilvl w:val="0"/>
          <w:numId w:val="1069"/>
        </w:numPr>
      </w:pPr>
      <w:r>
        <w:t xml:space="preserve">Mijn belangrijkste adviezen zijn meegenomen in deze DPIA</w:t>
      </w:r>
    </w:p>
    <w:p>
      <w:pPr>
        <w:pStyle w:val="Compact"/>
        <w:numPr>
          <w:ilvl w:val="0"/>
          <w:numId w:val="1070"/>
        </w:numPr>
      </w:pPr>
      <w:r>
        <w:t xml:space="preserve">Een andere privacy officer heeft een kwaliteitscheck gedaan, namelijk:</w:t>
      </w:r>
    </w:p>
    <w:p>
      <w:pPr>
        <w:pStyle w:val="Compact"/>
        <w:numPr>
          <w:ilvl w:val="0"/>
          <w:numId w:val="1071"/>
        </w:numPr>
      </w:pPr>
      <w:r>
        <w:t xml:space="preserve">De belangrijkste risico's voor de rechten en vrijheden van betrokkenen zijn in kaart gebracht</w:t>
      </w:r>
    </w:p>
    <w:p>
      <w:pPr>
        <w:pStyle w:val="Compact"/>
        <w:numPr>
          <w:ilvl w:val="0"/>
          <w:numId w:val="1072"/>
        </w:numPr>
      </w:pPr>
      <w:r>
        <w:t xml:space="preserve">De maatregelen verminderen de risico's: ☐ voldoende ☐ niet voldoende</w:t>
      </w:r>
    </w:p>
    <w:p>
      <w:pPr>
        <w:pStyle w:val="Compact"/>
        <w:numPr>
          <w:ilvl w:val="0"/>
          <w:numId w:val="1073"/>
        </w:numPr>
      </w:pPr>
      <w:r>
        <w:t xml:space="preserve">De maatregelen worden bewaakt en afgestemd met de proceseigenaar</w:t>
      </w:r>
    </w:p>
    <w:p>
      <w:pPr>
        <w:pStyle w:val="FirstParagraph"/>
      </w:pPr>
      <w:r>
        <w:t xml:space="preserve">Naam: | Handtekening: | Datum: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security-assessment-leveranci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security-assessment-leveranci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2026-09-26T09:05:43Z</dcterms:created>
  <dcterms:modified xsi:type="dcterms:W3CDTF">2026-09-26T09:05:43Z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