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informatiebeveiliging in projecten</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Informatiebeveiliging binnen projecten</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hoe beveiliging en privacy vanaf de start meegaan in projecten en significante wijzigingen aan informatiesystemen. Behandelt wanneer een risicoafweging nodig is, hoe die wordt uitgevoerd, de beslismomenten van start tot overdracht naar beheer, en de inbedding in de projectmethodiek.</w:t>
      </w:r>
    </w:p>
    <w:p>
      <w:pPr>
        <w:pStyle w:val="Normal"/>
      </w:pPr>
      <w:r>
        <w:rPr>
          <w:b/>
        </w:rPr>
        <w:t xml:space="preserve">Onderwerpen.</w:t>
      </w:r>
      <w:r>
        <w:t xml:space="preserve"> 3. Wanneer een risicoafweging nodig is; 4. Uitvoering van de risicoafweging; 5. Projectfasen en beslismomenten; 6. Projectmethodiek.</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projecten en wijzigingen waarin informatiesystemen worden aangeschaft, gebouwd, gekoppeld of ingrijpend aangepast. Het zorgt dat de beveiligingseisen worden bepaald voordat er een keuze valt, en dat de risico's bekend en behandeld zijn voordat een systeem in gebruik gaat. Het gaat over ISO-beheersmaatregel 5.8.</w:t>
      </w:r>
    </w:p>
    <w:p>
      <w:pPr>
        <w:pStyle w:val="Normal"/>
      </w:pPr>
      <w:r>
        <w:rPr>
          <w:b/>
        </w:rPr>
        <w:t xml:space="preserve">Voor wie.</w:t>
      </w:r>
      <w:r>
        <w:t xml:space="preserve"> Het beleid is primair bedoeld voor opdrachtgevers, projectleiders en proceseigenaren, en daarnaast voor de architectuurfunctie, inkoop, de CISO en de privacy officer die in een project adviseren. De regels gelden ook voor projectleiders en projectmedewerkers die zijn ingehuurd.</w:t>
      </w:r>
    </w:p>
    <w:p>
      <w:pPr>
        <w:pStyle w:val="Normal"/>
      </w:pPr>
      <w:r>
        <w:rPr>
          <w:b/>
        </w:rPr>
        <w:t xml:space="preserve">Waarop.</w:t>
      </w:r>
      <w:r>
        <w:t xml:space="preserve"> Alle projecten en programma's van de organisatie waarin informatie of informatiesystemen een rol spelen, ook als een leverancier het project uitvoert of als het project vooral een organisatie- of procesverandering is, en alle wijzigingen buiten projectverband die als significant gelden (hoofdstuk 3). Is de uitvoering van een project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technische eisen aan software-ontwikkeling (beleid secure software development), de afhandeling van gewone wijzigingen (beleid wijzigingsbeheer), de eisen aan leveranciers in het inkooptraject (beleid informatiebeveiliging bij inkoop) en de classificatie van informatie zelf (beleid informatieclassificatie).</w:t>
      </w:r>
    </w:p>
    <w:p>
      <w:pPr>
        <w:pStyle w:val="Heading1"/>
      </w:pPr>
      <w:r>
        <w:t xml:space="preserve">2. Uitgangspunten</w:t>
      </w:r>
    </w:p>
    <w:p>
      <w:pPr>
        <w:pStyle w:val="Lijst"/>
      </w:pPr>
      <w:r>
        <w:t xml:space="preserve">1.</w:t>
      </w:r>
      <w:r>
        <w:tab/>
      </w:r>
      <w:r>
        <w:t xml:space="preserve">Beveiliging en privacy horen bij de start van een project. Eisen die pas bij de oplevering worden gesteld, kosten meer en worden vaker uitgezonderd.</w:t>
      </w:r>
    </w:p>
    <w:p>
      <w:pPr>
        <w:pStyle w:val="Lijst"/>
      </w:pPr>
      <w:r>
        <w:t xml:space="preserve">2.</w:t>
      </w:r>
      <w:r>
        <w:tab/>
      </w:r>
      <w:r>
        <w:t xml:space="preserve">De opdrachtgever van een project is eigenaar van de projectrisico's tot de overdracht; daarna is de proceseigenaar eigenaar.</w:t>
      </w:r>
    </w:p>
    <w:p>
      <w:pPr>
        <w:pStyle w:val="Lijst"/>
      </w:pPr>
      <w:r>
        <w:t xml:space="preserve">3.</w:t>
      </w:r>
      <w:r>
        <w:tab/>
      </w:r>
      <w:r>
        <w:t xml:space="preserve">De risicoafweging gebruikt de risicomanagementmethodiek die de organisatie heeft vastgesteld; een project gebruikt geen eigen methode.</w:t>
      </w:r>
    </w:p>
    <w:p>
      <w:pPr>
        <w:pStyle w:val="Lijst"/>
      </w:pPr>
      <w:r>
        <w:t xml:space="preserve">4.</w:t>
      </w:r>
      <w:r>
        <w:tab/>
      </w:r>
      <w:r>
        <w:t xml:space="preserve">Een project gaat pas live als de restrisico's bekend zijn en zijn geaccepteerd door wie dat mag.</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Wanneer een risicoafweging nodig is</w:t>
      </w:r>
    </w:p>
    <w:p>
      <w:pPr>
        <w:pStyle w:val="Lijst"/>
      </w:pPr>
      <w:r>
        <w:t xml:space="preserve">1.</w:t>
      </w:r>
      <w:r>
        <w:tab/>
      </w:r>
      <w:r>
        <w:t xml:space="preserve">De opdrachtgever laat een risicoafweging uitvoeren bij elk nieuw informatiesysteem en bij elke significante wijziging op een bestaand systeem, voordat de keuze voor een oplossing of leverancier valt. Het verslag van de risicoafweging is het bewijs. [5.08.01]</w:t>
      </w:r>
    </w:p>
    <w:p>
      <w:pPr>
        <w:pStyle w:val="Lijst"/>
      </w:pPr>
      <w:r>
        <w:t xml:space="preserve">2.</w:t>
      </w:r>
      <w:r>
        <w:tab/>
      </w:r>
      <w:r>
        <w:t xml:space="preserve">Een wijziging is significant als ze ten minste een van deze dingen doet: een nieuwe categorie gegevens verwerken, een nieuwe koppeling met een externe partij maken, de hostinglocatie of leverancier wijzigen, de toegang voor een nieuwe groep gebruikers openzetten of de classificatie van het systeem verhogen. Bij twijfel beslist de CISO; die beslissing wordt vastgelegd bij de melding van het project. [5.08.01]</w:t>
      </w:r>
    </w:p>
    <w:p>
      <w:pPr>
        <w:pStyle w:val="Lijst"/>
      </w:pPr>
      <w:r>
        <w:t xml:space="preserve">3.</w:t>
      </w:r>
      <w:r>
        <w:tab/>
      </w:r>
      <w:r>
        <w:t xml:space="preserve">De projectleider meldt het project bij de start, met de projectopdracht of het startdocument, bij de CISO en de privacy officer via </w:t>
      </w:r>
      <w:r>
        <w:rPr>
          <w:b/>
        </w:rPr>
        <w:t xml:space="preserve">[meldpunt projecten]</w:t>
      </w:r>
      <w:r>
        <w:t xml:space="preserve">. Een project zonder melding krijgt geen budget voor de realisatiefase. [5.08.01]</w:t>
      </w:r>
    </w:p>
    <w:p>
      <w:pPr>
        <w:pStyle w:val="Lijst"/>
      </w:pPr>
      <w:r>
        <w:t xml:space="preserve">4.</w:t>
      </w:r>
      <w:r>
        <w:tab/>
      </w:r>
      <w:r>
        <w:rPr>
          <w:b/>
        </w:rPr>
        <w:t xml:space="preserve">[lijneigenaar projectportfolio]</w:t>
      </w:r>
      <w:r>
        <w:t xml:space="preserve"> houdt een overzicht bij van alle lopende projecten en significante wijzigingen met per project de datum van de melding, de classificatie en de status van de risicoafweging. [5.08.01]</w:t>
      </w:r>
    </w:p>
    <w:p>
      <w:pPr>
        <w:pStyle w:val="Heading1"/>
      </w:pPr>
      <w:r>
        <w:t xml:space="preserve">4. Uitvoering van de risicoafweging</w:t>
      </w:r>
    </w:p>
    <w:p>
      <w:pPr>
        <w:pStyle w:val="Lijst"/>
      </w:pPr>
      <w:r>
        <w:t xml:space="preserve">1.</w:t>
      </w:r>
      <w:r>
        <w:tab/>
      </w:r>
      <w:r>
        <w:t xml:space="preserve">De opdrachtgever laat de risicoafweging uitvoeren met de vastgestelde methodiek. Het resultaat is een verslag met de classificatie van het systeem, de dreigingen, de risico's, de gekozen maatregelen en de restrisico's, vastgelegd in het sjabloon van de projectmethodiek. [5.08.01]</w:t>
      </w:r>
    </w:p>
    <w:p>
      <w:pPr>
        <w:pStyle w:val="Lijst"/>
      </w:pPr>
      <w:r>
        <w:t xml:space="preserve">2.</w:t>
      </w:r>
      <w:r>
        <w:tab/>
      </w:r>
      <w:r>
        <w:t xml:space="preserve">De proceseigenaar bepaalt de classificatie volgens het beleid informatieclassificatie, op de impactniveaus verwaarloosbaar tot en met catastrofaal en de vertrouwelijkheidslabels openbaar tot en met geheim. De classificatie bepaalt welke maatregelen uit de BIO 2.0 basisset en welke aanvullende maatregelen gelden. [5.08.01]</w:t>
      </w:r>
    </w:p>
    <w:p>
      <w:pPr>
        <w:pStyle w:val="Lijst"/>
      </w:pPr>
      <w:r>
        <w:t xml:space="preserve">3.</w:t>
      </w:r>
      <w:r>
        <w:tab/>
      </w:r>
      <w:r>
        <w:t xml:space="preserve">Uit de risicoafweging volgen de beveiligingseisen. De opdrachtgever neemt ze op in het programma van eisen, de aanbesteding of de opdracht aan de leverancier, en in de acceptatiecriteria voor oplevering. [5.08.01]</w:t>
      </w:r>
    </w:p>
    <w:p>
      <w:pPr>
        <w:pStyle w:val="Lijst"/>
      </w:pPr>
      <w:r>
        <w:t xml:space="preserve">4.</w:t>
      </w:r>
      <w:r>
        <w:tab/>
      </w:r>
      <w:r>
        <w:t xml:space="preserve">Verwerkt het systeem persoonsgegevens, dan beoordeelt de privacy officer bij de melding of een DPIA nodig is. DPIA en risicoafweging gebruiken dezelfde beschrijving van het systeem en worden samen opgeleverd. [5.08.01]</w:t>
      </w:r>
    </w:p>
    <w:p>
      <w:pPr>
        <w:pStyle w:val="Lijst"/>
      </w:pPr>
      <w:r>
        <w:t xml:space="preserve">5.</w:t>
      </w:r>
      <w:r>
        <w:tab/>
      </w:r>
      <w:r>
        <w:t xml:space="preserve">De CISO of ISO adviseert schriftelijk over elke risicoafweging voordat de keuze voor een oplossing valt. Bij een restrisico boven de risicobereidheid van de organisatie noemt het advies de maatregelen die het risico terugbrengen en de rol die het resterende risico moet accepteren. [5.08.01]</w:t>
      </w:r>
    </w:p>
    <w:p>
      <w:pPr>
        <w:pStyle w:val="Lijst"/>
      </w:pPr>
      <w:r>
        <w:t xml:space="preserve">6.</w:t>
      </w:r>
      <w:r>
        <w:tab/>
      </w:r>
      <w:r>
        <w:t xml:space="preserve">Maakt het project een koppeling met een systeem van een andere partij, dan beschrijft de risicoafweging ook de beveiliging van de koppeling: welke gegevens erover gaan, hoe de partijen elkaar herkennen en wie bij een incident wie waarschuwt. De afspraken daarover komen in de overeenkomst met die partij. [5.08.01]</w:t>
      </w:r>
    </w:p>
    <w:p>
      <w:pPr>
        <w:pStyle w:val="Kader"/>
      </w:pPr>
      <w:r>
        <w:rPr>
          <w:b/>
        </w:rPr>
        <w:t xml:space="preserve">Alleen als: In welke gevoelige domeinen verwerk je persoonsgegevens? «Sociaal domein» of «Jeugd» of «Gezondheid (WvGGZ, NTA 7516)»</w:t>
      </w:r>
    </w:p>
    <w:p>
      <w:pPr>
        <w:pStyle w:val="Kaderlijst"/>
      </w:pPr>
      <w:r>
        <w:t xml:space="preserve">7.</w:t>
      </w:r>
      <w:r>
        <w:tab/>
      </w:r>
      <w:r>
        <w:t xml:space="preserve">Verwerkt het systeem gegevens uit het sociaal domein, over jeugd of over gezondheid, dan is een DPIA altijd verplicht en geldt voor vertrouwelijkheid ten minste het label strikt vertrouwelijk, tenzij de risicoafweging met redenen een lager label onderbouwt. [5.08.01]</w:t>
      </w:r>
    </w:p>
    <w:p>
      <w:pPr>
        <w:pStyle w:val="Kaderlijst"/>
      </w:pPr>
      <w:r>
        <w:t xml:space="preserve">8.</w:t>
      </w:r>
      <w:r>
        <w:tab/>
      </w:r>
      <w:r>
        <w:t xml:space="preserve">De risicoafweging behandelt in dat geval ook toegang door ketenpartners en zorgaanbieders, de logging van inzage en de vraag of gegevens buiten de Europese Economische Ruimte terechtkomen. De FG wordt om advies gevraagd voordat het project de realisatiefase ingaat; het advies zit bij het verslag. [5.08.01]</w:t>
      </w:r>
    </w:p>
    <w:p>
      <w:pPr>
        <w:pStyle w:val="Kader"/>
      </w:pPr>
      <w:r>
        <w:rPr>
          <w:b/>
        </w:rPr>
        <w:t xml:space="preserve">Alleen als: In welke gevoelige domeinen verwerk je persoonsgegevens? «Gezondheid (WvGGZ, NTA 7516)»</w:t>
      </w:r>
    </w:p>
    <w:p>
      <w:pPr>
        <w:pStyle w:val="Kaderlijst"/>
      </w:pPr>
      <w:r>
        <w:t xml:space="preserve">9.</w:t>
      </w:r>
      <w:r>
        <w:tab/>
      </w:r>
      <w:r>
        <w:t xml:space="preserve">Bij gezondheidsgegevens toetst de risicoafweging het systeem en de berichtenstroom (mail, chat, berichtenbox) aan NEN 7510 en NTA 7516 waar die van toepassing zijn, en legt vast welke eisen daaruit in het programma van eisen zijn opgenomen. [5.08.01]</w:t>
      </w:r>
    </w:p>
    <w:p>
      <w:pPr>
        <w:pStyle w:val="Heading1"/>
      </w:pPr>
      <w:r>
        <w:t xml:space="preserve">5. Projectfasen en beslismomenten</w:t>
      </w:r>
    </w:p>
    <w:p>
      <w:pPr>
        <w:pStyle w:val="Lijst"/>
      </w:pPr>
      <w:r>
        <w:t xml:space="preserve">1.</w:t>
      </w:r>
      <w:r>
        <w:tab/>
      </w:r>
      <w:r>
        <w:t xml:space="preserve">Bij de start meldt de projectleider het project, bepaalt de proceseigenaar een eerste classificatie en stelt de CISO vast of het project of de wijziging significant is. De uitkomst staat in het startdocument. [5.08.01]</w:t>
      </w:r>
    </w:p>
    <w:p>
      <w:pPr>
        <w:pStyle w:val="Lijst"/>
      </w:pPr>
      <w:r>
        <w:t xml:space="preserve">2.</w:t>
      </w:r>
      <w:r>
        <w:tab/>
      </w:r>
      <w:r>
        <w:t xml:space="preserve">Voor de keuze van oplossing of leverancier is de risicoafweging af en staan de beveiligingseisen in het programma van eisen. De opdrachtgever legt dat vast in het besluit over de keuze. [5.08.01]</w:t>
      </w:r>
    </w:p>
    <w:p>
      <w:pPr>
        <w:pStyle w:val="Lijst"/>
      </w:pPr>
      <w:r>
        <w:t xml:space="preserve">3.</w:t>
      </w:r>
      <w:r>
        <w:tab/>
      </w:r>
      <w:r>
        <w:t xml:space="preserve">Voor de livegang toont de opdrachtgever aan dat de eisen zijn gerealiseerd, met testresultaten, een pentest bij systemen die vanaf internet bereikbaar zijn en een overzicht van de ingerichte toegang. Open punten staan met eigenaar en termijn in het risicoregister. [5.08.01]</w:t>
      </w:r>
    </w:p>
    <w:p>
      <w:pPr>
        <w:pStyle w:val="Lijst"/>
      </w:pPr>
      <w:r>
        <w:t xml:space="preserve">4.</w:t>
      </w:r>
      <w:r>
        <w:tab/>
      </w:r>
      <w:r>
        <w:t xml:space="preserve">De opdrachtgever accepteert de restrisico's schriftelijk voor de livegang. Restrisico's boven de risicobereidheid worden geaccepteerd door </w:t>
      </w:r>
      <w:r>
        <w:rPr>
          <w:b/>
        </w:rPr>
        <w:t xml:space="preserve">[risico-acceptant]</w:t>
      </w:r>
      <w:r>
        <w:t xml:space="preserve">. Zonder acceptatie gaat het systeem niet live. [5.08.01]</w:t>
      </w:r>
    </w:p>
    <w:p>
      <w:pPr>
        <w:pStyle w:val="Lijst"/>
      </w:pPr>
      <w:r>
        <w:t xml:space="preserve">5.</w:t>
      </w:r>
      <w:r>
        <w:tab/>
      </w:r>
      <w:r>
        <w:t xml:space="preserve">Bij de overdracht naar beheer geeft de projectleider de proceseigenaar het verslag van de risicoafweging, de lijst van open risico's en de beheerafspraken, en registreert het systeem in het register van bedrijfsmiddelen volgens het beleid bedrijfsmiddelenbeheer. De proceseigenaar bevestigt de ontvangst. [5.08.01]</w:t>
      </w:r>
    </w:p>
    <w:p>
      <w:pPr>
        <w:pStyle w:val="Lijst"/>
      </w:pPr>
      <w:r>
        <w:t xml:space="preserve">6.</w:t>
      </w:r>
      <w:r>
        <w:tab/>
      </w:r>
      <w:r>
        <w:t xml:space="preserve">Verandert de scope van een lopend project zodanig dat een van de criteria uit hoofdstuk 3 alsnog geldt, dan actualiseert de opdrachtgever de risicoafweging voordat het project verder gaat. [5.08.01]</w:t>
      </w:r>
    </w:p>
    <w:p>
      <w:pPr>
        <w:pStyle w:val="Heading1"/>
      </w:pPr>
      <w:r>
        <w:t xml:space="preserve">6. Projectmethodiek</w:t>
      </w:r>
    </w:p>
    <w:p>
      <w:pPr>
        <w:pStyle w:val="Lijst"/>
      </w:pPr>
      <w:r>
        <w:t xml:space="preserve">1.</w:t>
      </w:r>
      <w:r>
        <w:tab/>
      </w:r>
      <w:r>
        <w:t xml:space="preserve">De projectmethodiek van de organisatie bevat de beslismomenten uit hoofdstuk 5 als vaste stappen, met een sjabloon voor de risicoafweging en een sjabloon voor de risicoacceptatie. De eigenaar van de methodiek toetst elk jaar met de CISO of de stappen en sjablonen nog aansluiten op dit beleid en op het beleid informatieclassificatie. [5.08.01]</w:t>
      </w:r>
    </w:p>
    <w:p>
      <w:pPr>
        <w:pStyle w:val="Lijst"/>
      </w:pPr>
      <w:r>
        <w:t xml:space="preserve">2.</w:t>
      </w:r>
      <w:r>
        <w:tab/>
      </w:r>
      <w:r>
        <w:t xml:space="preserve">Dezelfde stappen gelden voor projecten die met een agile of iteratieve aanpak werken: de risicoafweging loopt mee met de eerste oplevering en wordt bij elke oplevering die een criterium uit hoofdstuk 3 raakt bijgewerkt. [5.08.01]</w:t>
      </w:r>
    </w:p>
    <w:p>
      <w:pPr>
        <w:pStyle w:val="Lijst"/>
      </w:pPr>
      <w:r>
        <w:t xml:space="preserve">3.</w:t>
      </w:r>
      <w:r>
        <w:tab/>
      </w:r>
      <w:r>
        <w:t xml:space="preserve">Projectleiders kennen de methodiek. Nieuwe projectleiders, ook inhuur, krijgen binnen een maand na de start een instructie van de ISO of CISO; de deelname wordt vastgelegd. [5.08.01]</w:t>
      </w:r>
    </w:p>
    <w:p>
      <w:pPr>
        <w:pStyle w:val="Heading1"/>
      </w:pPr>
      <w:r>
        <w:t xml:space="preserve">7. Rollen en verantwoordelijkheden</w:t>
      </w:r>
    </w:p>
    <w:tbl>
      <w:tblPr>
        <w:tblStyle w:val="Tabel"/>
        <w:tblW w:w="5000" w:type="pct"/>
      </w:tblPr>
      <w:tblGrid>
        <w:gridCol w:w="3550"/>
        <w:gridCol w:w="6087"/>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Opdrachtgever</w:t>
            </w:r>
          </w:p>
        </w:tc>
        <w:tc>
          <w:tcPr>
            <w:tcW w:w="0" w:type="auto"/>
          </w:tcPr>
          <w:p>
            <w:pPr>
              <w:pStyle w:val="Tabeltekst"/>
            </w:pPr>
            <w:r>
              <w:t xml:space="preserve">Laten uitvoeren van de risicoafweging, opnemen van de eisen in de opdracht, aantonen van de realisatie, accepteren van restrisico's</w:t>
            </w:r>
          </w:p>
        </w:tc>
      </w:tr>
      <w:tr>
        <w:tc>
          <w:tcPr>
            <w:tcW w:w="0" w:type="auto"/>
          </w:tcPr>
          <w:p>
            <w:pPr>
              <w:pStyle w:val="Tabeltekst"/>
            </w:pPr>
            <w:r>
              <w:t xml:space="preserve">Projectleider</w:t>
            </w:r>
          </w:p>
        </w:tc>
        <w:tc>
          <w:tcPr>
            <w:tcW w:w="0" w:type="auto"/>
          </w:tcPr>
          <w:p>
            <w:pPr>
              <w:pStyle w:val="Tabeltekst"/>
            </w:pPr>
            <w:r>
              <w:t xml:space="preserve">Melding bij de start, planning van de beslismomenten, bewijs bij oplevering, overdracht naar beheer</w:t>
            </w:r>
          </w:p>
        </w:tc>
      </w:tr>
      <w:tr>
        <w:tc>
          <w:tcPr>
            <w:tcW w:w="0" w:type="auto"/>
          </w:tcPr>
          <w:p>
            <w:pPr>
              <w:pStyle w:val="Tabeltekst"/>
            </w:pPr>
            <w:r>
              <w:t xml:space="preserve">Proceseigenaar</w:t>
            </w:r>
          </w:p>
        </w:tc>
        <w:tc>
          <w:tcPr>
            <w:tcW w:w="0" w:type="auto"/>
          </w:tcPr>
          <w:p>
            <w:pPr>
              <w:pStyle w:val="Tabeltekst"/>
            </w:pPr>
            <w:r>
              <w:t xml:space="preserve">Classificatie, inbreng van de eisen vanuit het proces, eigenaar van de risico's na overdracht</w:t>
            </w:r>
          </w:p>
        </w:tc>
      </w:tr>
      <w:tr>
        <w:tc>
          <w:tcPr>
            <w:tcW w:w="0" w:type="auto"/>
          </w:tcPr>
          <w:p>
            <w:pPr>
              <w:pStyle w:val="Tabeltekst"/>
            </w:pPr>
            <w:r>
              <w:t xml:space="preserve">CISO of ISO</w:t>
            </w:r>
          </w:p>
        </w:tc>
        <w:tc>
          <w:tcPr>
            <w:tcW w:w="0" w:type="auto"/>
          </w:tcPr>
          <w:p>
            <w:pPr>
              <w:pStyle w:val="Tabeltekst"/>
            </w:pPr>
            <w:r>
              <w:t xml:space="preserve">Advies over de risicoafweging, beslissing of een wijziging significant is, instructie van projectleiders</w:t>
            </w:r>
          </w:p>
        </w:tc>
      </w:tr>
      <w:tr>
        <w:tc>
          <w:tcPr>
            <w:tcW w:w="0" w:type="auto"/>
          </w:tcPr>
          <w:p>
            <w:pPr>
              <w:pStyle w:val="Tabeltekst"/>
            </w:pPr>
            <w:r>
              <w:t xml:space="preserve">Privacy officer en FG</w:t>
            </w:r>
          </w:p>
        </w:tc>
        <w:tc>
          <w:tcPr>
            <w:tcW w:w="0" w:type="auto"/>
          </w:tcPr>
          <w:p>
            <w:pPr>
              <w:pStyle w:val="Tabeltekst"/>
            </w:pPr>
            <w:r>
              <w:t xml:space="preserve">Beoordeling van de DPIA-plicht, advies bij persoonsgegevens; de FG adviseert bij gevoelige domeinen</w:t>
            </w:r>
          </w:p>
        </w:tc>
      </w:tr>
      <w:tr>
        <w:tc>
          <w:tcPr>
            <w:tcW w:w="0" w:type="auto"/>
          </w:tcPr>
          <w:p>
            <w:pPr>
              <w:pStyle w:val="Tabeltekst"/>
            </w:pPr>
            <w:r>
              <w:rPr>
                <w:b/>
              </w:rPr>
              <w:t xml:space="preserve">[lijneigenaar projectportfolio]</w:t>
            </w:r>
          </w:p>
        </w:tc>
        <w:tc>
          <w:tcPr>
            <w:tcW w:w="0" w:type="auto"/>
          </w:tcPr>
          <w:p>
            <w:pPr>
              <w:pStyle w:val="Tabeltekst"/>
            </w:pPr>
            <w:r>
              <w:t xml:space="preserve">Overzicht van lopende projecten met de status van hun risicoafweging</w:t>
            </w:r>
          </w:p>
        </w:tc>
      </w:tr>
      <w:tr>
        <w:tc>
          <w:tcPr>
            <w:tcW w:w="0" w:type="auto"/>
          </w:tcPr>
          <w:p>
            <w:pPr>
              <w:pStyle w:val="Tabeltekst"/>
            </w:pPr>
            <w:r>
              <w:rPr>
                <w:b/>
              </w:rPr>
              <w:t xml:space="preserve">[risico-acceptant]</w:t>
            </w:r>
          </w:p>
        </w:tc>
        <w:tc>
          <w:tcPr>
            <w:tcW w:w="0" w:type="auto"/>
          </w:tcPr>
          <w:p>
            <w:pPr>
              <w:pStyle w:val="Tabeltekst"/>
            </w:pPr>
            <w:r>
              <w:t xml:space="preserve">Acceptatie van restrisico's boven de risicobereidheid</w:t>
            </w:r>
          </w:p>
        </w:tc>
      </w:tr>
    </w:tbl>
    <w:p>
      <w:pPr>
        <w:pStyle w:val="Tabeleinde"/>
      </w:pPr>
    </w:p>
    <w:p>
      <w:pPr>
        <w:pStyle w:val="Heading1"/>
      </w:pPr>
      <w:r>
        <w:t xml:space="preserve">8.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14"/>
        <w:gridCol w:w="3109"/>
        <w:gridCol w:w="1813"/>
        <w:gridCol w:w="621"/>
        <w:gridCol w:w="3109"/>
        <w:gridCol w:w="569"/>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PRJ-01</w:t>
            </w:r>
          </w:p>
        </w:tc>
        <w:tc>
          <w:tcPr>
            <w:tcW w:w="0" w:type="auto"/>
          </w:tcPr>
          <w:p>
            <w:pPr>
              <w:pStyle w:val="Tabeltekst"/>
            </w:pPr>
            <w:r>
              <w:t xml:space="preserve">Elk project en elke significante wijziging in het projectportfolio is gemeld bij de CISO en de privacy officer</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Vergelijking van het projectportfolio met de ontvangen meldingen, lijst van projecten zonder melding en de afhandeling</w:t>
            </w:r>
          </w:p>
        </w:tc>
        <w:tc>
          <w:tcPr>
            <w:tcW w:w="0" w:type="auto"/>
          </w:tcPr>
          <w:p>
            <w:pPr>
              <w:pStyle w:val="Tabeltekst"/>
            </w:pPr>
            <w:r>
              <w:t xml:space="preserve">5.08.01</w:t>
            </w:r>
          </w:p>
        </w:tc>
      </w:tr>
      <w:tr>
        <w:tc>
          <w:tcPr>
            <w:tcW w:w="0" w:type="auto"/>
          </w:tcPr>
          <w:p>
            <w:pPr>
              <w:pStyle w:val="Tabeltekst"/>
            </w:pPr>
            <w:r>
              <w:t xml:space="preserve">PRJ-02</w:t>
            </w:r>
          </w:p>
        </w:tc>
        <w:tc>
          <w:tcPr>
            <w:tcW w:w="0" w:type="auto"/>
          </w:tcPr>
          <w:p>
            <w:pPr>
              <w:pStyle w:val="Tabeltekst"/>
            </w:pPr>
            <w:r>
              <w:t xml:space="preserve">Voor elk project dat de keuzefase heeft doorlopen, is de risicoafweging af en staan de beveiligingseisen in het programma van eisen of de opdracht</w:t>
            </w:r>
          </w:p>
        </w:tc>
        <w:tc>
          <w:tcPr>
            <w:tcW w:w="0" w:type="auto"/>
          </w:tcPr>
          <w:p>
            <w:pPr>
              <w:pStyle w:val="Tabeltekst"/>
            </w:pPr>
            <w:r>
              <w:t xml:space="preserve">CISO of ISO</w:t>
            </w:r>
          </w:p>
        </w:tc>
        <w:tc>
          <w:tcPr>
            <w:tcW w:w="0" w:type="auto"/>
          </w:tcPr>
          <w:p>
            <w:pPr>
              <w:pStyle w:val="Tabeltekst"/>
            </w:pPr>
            <w:r>
              <w:t xml:space="preserve">Per kwartaal</w:t>
            </w:r>
          </w:p>
        </w:tc>
        <w:tc>
          <w:tcPr>
            <w:tcW w:w="0" w:type="auto"/>
          </w:tcPr>
          <w:p>
            <w:pPr>
              <w:pStyle w:val="Tabeltekst"/>
            </w:pPr>
            <w:r>
              <w:t xml:space="preserve">Verslag van de risicoafweging, programma van eisen of opdracht, schriftelijk advies</w:t>
            </w:r>
          </w:p>
        </w:tc>
        <w:tc>
          <w:tcPr>
            <w:tcW w:w="0" w:type="auto"/>
          </w:tcPr>
          <w:p>
            <w:pPr>
              <w:pStyle w:val="Tabeltekst"/>
            </w:pPr>
            <w:r>
              <w:t xml:space="preserve">5.08.01</w:t>
            </w:r>
          </w:p>
        </w:tc>
      </w:tr>
      <w:tr>
        <w:tc>
          <w:tcPr>
            <w:tcW w:w="0" w:type="auto"/>
          </w:tcPr>
          <w:p>
            <w:pPr>
              <w:pStyle w:val="Tabeltekst"/>
            </w:pPr>
            <w:r>
              <w:t xml:space="preserve">PRJ-03</w:t>
            </w:r>
          </w:p>
        </w:tc>
        <w:tc>
          <w:tcPr>
            <w:tcW w:w="0" w:type="auto"/>
          </w:tcPr>
          <w:p>
            <w:pPr>
              <w:pStyle w:val="Tabeltekst"/>
            </w:pPr>
            <w:r>
              <w:t xml:space="preserve">Voor elk systeem dat live is gegaan, is de realisatie van de eisen aangetoond en zijn de restrisico's schriftelijk geaccepteerd door de bevoegde rol</w:t>
            </w:r>
          </w:p>
        </w:tc>
        <w:tc>
          <w:tcPr>
            <w:tcW w:w="0" w:type="auto"/>
          </w:tcPr>
          <w:p>
            <w:pPr>
              <w:pStyle w:val="Tabeltekst"/>
            </w:pPr>
            <w:r>
              <w:t xml:space="preserve">Interne audit of accountant</w:t>
            </w:r>
          </w:p>
        </w:tc>
        <w:tc>
          <w:tcPr>
            <w:tcW w:w="0" w:type="auto"/>
          </w:tcPr>
          <w:p>
            <w:pPr>
              <w:pStyle w:val="Tabeltekst"/>
            </w:pPr>
            <w:r>
              <w:t xml:space="preserve">Jaarlijks</w:t>
            </w:r>
          </w:p>
        </w:tc>
        <w:tc>
          <w:tcPr>
            <w:tcW w:w="0" w:type="auto"/>
          </w:tcPr>
          <w:p>
            <w:pPr>
              <w:pStyle w:val="Tabeltekst"/>
            </w:pPr>
            <w:r>
              <w:t xml:space="preserve">Steekproef van ten minste vijf opgeleverde projecten of significante wijzigingen: testresultaten, pentestrapport, risicoacceptatie</w:t>
            </w:r>
          </w:p>
        </w:tc>
        <w:tc>
          <w:tcPr>
            <w:tcW w:w="0" w:type="auto"/>
          </w:tcPr>
          <w:p>
            <w:pPr>
              <w:pStyle w:val="Tabeltekst"/>
            </w:pPr>
            <w:r>
              <w:t xml:space="preserve">5.08.01</w:t>
            </w:r>
          </w:p>
        </w:tc>
      </w:tr>
      <w:tr>
        <w:tc>
          <w:tcPr>
            <w:tcW w:w="0" w:type="auto"/>
          </w:tcPr>
          <w:p>
            <w:pPr>
              <w:pStyle w:val="Tabeltekst"/>
            </w:pPr>
            <w:r>
              <w:t xml:space="preserve">PRJ-04</w:t>
            </w:r>
          </w:p>
        </w:tc>
        <w:tc>
          <w:tcPr>
            <w:tcW w:w="0" w:type="auto"/>
          </w:tcPr>
          <w:p>
            <w:pPr>
              <w:pStyle w:val="Tabeltekst"/>
            </w:pPr>
            <w:r>
              <w:t xml:space="preserve">Bij elk overgedragen systeem heeft de proceseigenaar het verslag, de open risico's en de beheerafspraken ontvangen en staat het systeem in het register van bedrijfsmiddelen</w:t>
            </w:r>
          </w:p>
        </w:tc>
        <w:tc>
          <w:tcPr>
            <w:tcW w:w="0" w:type="auto"/>
          </w:tcPr>
          <w:p>
            <w:pPr>
              <w:pStyle w:val="Tabeltekst"/>
            </w:pPr>
            <w:r>
              <w:rPr>
                <w:b/>
              </w:rPr>
              <w:t xml:space="preserve">[lijneigenaar projectportfolio]</w:t>
            </w:r>
          </w:p>
        </w:tc>
        <w:tc>
          <w:tcPr>
            <w:tcW w:w="0" w:type="auto"/>
          </w:tcPr>
          <w:p>
            <w:pPr>
              <w:pStyle w:val="Tabeltekst"/>
            </w:pPr>
            <w:r>
              <w:t xml:space="preserve">Per kwartaal</w:t>
            </w:r>
          </w:p>
        </w:tc>
        <w:tc>
          <w:tcPr>
            <w:tcW w:w="0" w:type="auto"/>
          </w:tcPr>
          <w:p>
            <w:pPr>
              <w:pStyle w:val="Tabeltekst"/>
            </w:pPr>
            <w:r>
              <w:t xml:space="preserve">Ontvangstbevestiging per project, register van bedrijfsmiddelen</w:t>
            </w:r>
          </w:p>
        </w:tc>
        <w:tc>
          <w:tcPr>
            <w:tcW w:w="0" w:type="auto"/>
          </w:tcPr>
          <w:p>
            <w:pPr>
              <w:pStyle w:val="Tabeltekst"/>
            </w:pPr>
            <w:r>
              <w:t xml:space="preserve">5.08.01</w:t>
            </w:r>
          </w:p>
        </w:tc>
      </w:tr>
      <w:tr>
        <w:tc>
          <w:tcPr>
            <w:tcW w:w="0" w:type="auto"/>
          </w:tcPr>
          <w:p>
            <w:pPr>
              <w:pStyle w:val="Tabeltekst"/>
            </w:pPr>
            <w:r>
              <w:t xml:space="preserve">PRJ-05</w:t>
            </w:r>
          </w:p>
        </w:tc>
        <w:tc>
          <w:tcPr>
            <w:tcW w:w="0" w:type="auto"/>
          </w:tcPr>
          <w:p>
            <w:pPr>
              <w:pStyle w:val="Tabeltekst"/>
            </w:pPr>
            <w:r>
              <w:t xml:space="preserve">De projectmethodiek bevat de beslismomenten en sjablonen uit dit beleid en nieuwe projectleiders hebben de instructie gevolgd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Vastgestelde methodiek met datum, registratie van de instructies</w:t>
            </w:r>
          </w:p>
        </w:tc>
        <w:tc>
          <w:tcPr>
            <w:tcW w:w="0" w:type="auto"/>
          </w:tcPr>
          <w:p>
            <w:pPr>
              <w:pStyle w:val="Tabeltekst"/>
            </w:pPr>
            <w:r>
              <w:t xml:space="preserve">5.08.01</w:t>
            </w:r>
          </w:p>
        </w:tc>
      </w:tr>
    </w:tbl>
    <w:p>
      <w:pPr>
        <w:pStyle w:val="Tabeleinde"/>
      </w:pPr>
    </w:p>
    <w:p>
      <w:pPr>
        <w:pStyle w:val="Normal"/>
      </w:pPr>
      <w:r>
        <w:rPr>
          <w:b/>
        </w:rPr>
        <w:t xml:space="preserve">Afwijkingen.</w:t>
      </w:r>
      <w:r>
        <w:t xml:space="preserve"> Afwijken van een eis kan alleen op basis van een gedocumenteerde risicoafweging. De opdrachtgever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9. Samenhang</w:t>
      </w:r>
    </w:p>
    <w:p>
      <w:pPr>
        <w:pStyle w:val="Normal"/>
      </w:pPr>
      <w:r>
        <w:t xml:space="preserve">Dit beleid valt onder het strategisch informatiebeveiligingsbeleid. Het gebruikt de classificatie uit het beleid informatieclassificatie en de methodiek uit het risicomanagementbeleid. Het raakt het privacybeleid (DPIA), het beleid informatiebeveiliging bij inkoop en het beleid contractbeheer (eisen in de aanbesteding en verklaringen van leveranciers), het beleid wijzigingsbeheer (wijzigingen die geen project zijn), het beleid bedrijfsmiddelenbeheer (registratie bij overdracht), het beleid kwetsbaarhedenbeheer (pentest voor livegang) en het beleid secure software development (eigen ontwikkeling).</w:t>
      </w:r>
    </w:p>
    <w:p>
      <w:pPr>
        <w:pStyle w:val="Heading1"/>
      </w:pPr>
      <w:r>
        <w:t xml:space="preserve">Bijlage A: BIO 2.0-maatregelen</w:t>
      </w:r>
    </w:p>
    <w:p>
      <w:pPr>
        <w:pStyle w:val="Normal"/>
      </w:pPr>
      <w:r>
        <w:t xml:space="preserve">De maatregelen van dit domein (1, waarvan 1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598"/>
        <w:gridCol w:w="2791"/>
        <w:gridCol w:w="1196"/>
        <w:gridCol w:w="2525"/>
        <w:gridCol w:w="2525"/>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5.08.01</w:t>
            </w:r>
          </w:p>
        </w:tc>
        <w:tc>
          <w:tcPr>
            <w:tcW w:w="0" w:type="auto"/>
          </w:tcPr>
          <w:p>
            <w:pPr>
              <w:pStyle w:val="Tabeltekst"/>
            </w:pPr>
            <w:r>
              <w:t xml:space="preserve">Informatiebeveiliging in projectmanagement</w:t>
            </w:r>
          </w:p>
        </w:tc>
        <w:tc>
          <w:tcPr>
            <w:tcW w:w="0" w:type="auto"/>
          </w:tcPr>
          <w:p>
            <w:pPr>
              <w:pStyle w:val="Tabeltekst"/>
            </w:pPr>
            <w:r>
              <w:t xml:space="preserve">overheidsmaatregel</w:t>
            </w:r>
          </w:p>
        </w:tc>
        <w:tc>
          <w:tcPr>
            <w:tcW w:w="0" w:type="auto"/>
          </w:tcPr>
          <w:p>
            <w:pPr>
              <w:pStyle w:val="Tabeltekst"/>
            </w:pPr>
            <w:r>
              <w:t xml:space="preserve">3. Wanneer een risicoafweging nodig is</w:t>
            </w:r>
          </w:p>
        </w:tc>
        <w:tc>
          <w:tcPr>
            <w:tcW w:w="0" w:type="auto"/>
          </w:tcPr>
          <w:p>
            <w:pPr>
              <w:pStyle w:val="Tabeltekst"/>
            </w:pPr>
            <w:r>
              <w:t xml:space="preserve">PRJ-01, PRJ-02, PRJ-03, PRJ-04, PRJ-05</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DPIA</w:t>
            </w:r>
          </w:p>
        </w:tc>
        <w:tc>
          <w:tcPr>
            <w:tcW w:w="0" w:type="auto"/>
          </w:tcPr>
          <w:p>
            <w:pPr>
              <w:pStyle w:val="Tabeltekst"/>
            </w:pPr>
            <w:r>
              <w:t xml:space="preserve">Data protection impact assessment, een gegevensbeschermingseffectbeoordeling</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NEN</w:t>
            </w:r>
          </w:p>
        </w:tc>
        <w:tc>
          <w:tcPr>
            <w:tcW w:w="0" w:type="auto"/>
          </w:tcPr>
          <w:p>
            <w:pPr>
              <w:pStyle w:val="Tabeltekst"/>
            </w:pPr>
            <w:r>
              <w:t xml:space="preserve">Koninklijk Nederlands Normalisatie-instituut</w:t>
            </w:r>
          </w:p>
        </w:tc>
      </w:tr>
      <w:tr>
        <w:tc>
          <w:tcPr>
            <w:tcW w:w="0" w:type="auto"/>
          </w:tcPr>
          <w:p>
            <w:pPr>
              <w:pStyle w:val="Tabeltekst"/>
            </w:pPr>
            <w:r>
              <w:t xml:space="preserve">NTA</w:t>
            </w:r>
          </w:p>
        </w:tc>
        <w:tc>
          <w:tcPr>
            <w:tcW w:w="0" w:type="auto"/>
          </w:tcPr>
          <w:p>
            <w:pPr>
              <w:pStyle w:val="Tabeltekst"/>
            </w:pPr>
            <w:r>
              <w:t xml:space="preserve">Nederlandse technische afspraak</w:t>
            </w:r>
          </w:p>
        </w:tc>
      </w:tr>
      <w:tr>
        <w:tc>
          <w:tcPr>
            <w:tcW w:w="0" w:type="auto"/>
          </w:tcPr>
          <w:p>
            <w:pPr>
              <w:pStyle w:val="Tabeltekst"/>
            </w:pPr>
            <w:r>
              <w:t xml:space="preserve">WvGGZ</w:t>
            </w:r>
          </w:p>
        </w:tc>
        <w:tc>
          <w:tcPr>
            <w:tcW w:w="0" w:type="auto"/>
          </w:tcPr>
          <w:p>
            <w:pPr>
              <w:pStyle w:val="Tabeltekst"/>
            </w:pPr>
            <w:r>
              <w:t xml:space="preserve">Wet verplichte geestelijke gezondheidszorg</w:t>
            </w:r>
          </w:p>
        </w:tc>
      </w:tr>
    </w:tbl>
    <w:p>
      <w:pPr>
        <w:pStyle w:val="Tabeleinde"/>
      </w:pPr>
    </w:p>
    <w:p>
      <w:pPr>
        <w:pStyle w:val="Heading1"/>
      </w:pPr>
      <w:r>
        <w:t xml:space="preserve">Nog in te vullen</w:t>
      </w:r>
    </w:p>
    <w:p>
      <w:pPr>
        <w:pStyle w:val="Lijst"/>
      </w:pPr>
      <w:r>
        <w:t xml:space="preserve">•</w:t>
      </w:r>
      <w:r>
        <w:tab/>
      </w:r>
      <w:r>
        <w:rPr>
          <w:b/>
        </w:rPr>
        <w:t xml:space="preserve">meldpunt projecten</w:t>
      </w:r>
      <w:r>
        <w:t xml:space="preserve">: waar projecten worden aangemeld, bijvoorbeeld het projectbureau of een intakeformulier</w:t>
      </w:r>
    </w:p>
    <w:p>
      <w:pPr>
        <w:pStyle w:val="Lijst"/>
      </w:pPr>
      <w:r>
        <w:t xml:space="preserve">•</w:t>
      </w:r>
      <w:r>
        <w:tab/>
      </w:r>
      <w:r>
        <w:rPr>
          <w:b/>
        </w:rPr>
        <w:t xml:space="preserve">lijneigenaar projectportfolio</w:t>
      </w:r>
      <w:r>
        <w:t xml:space="preserve">: de functie die het overzicht van projecten bijhoudt, bijvoorbeeld het projectbureau</w:t>
      </w:r>
    </w:p>
    <w:p>
      <w:pPr>
        <w:pStyle w:val="Lijst"/>
      </w:pPr>
      <w:r>
        <w:t xml:space="preserve">•</w:t>
      </w:r>
      <w:r>
        <w:tab/>
      </w:r>
      <w:r>
        <w:rPr>
          <w:b/>
        </w:rPr>
        <w:t xml:space="preserve">risico-acceptant</w:t>
      </w:r>
      <w:r>
        <w:t xml:space="preserve">: de functie die hoge restrisico's mag accepteren, bijvoorbeeld de directie</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