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E7BB19" w14:textId="77777777" w:rsidR="00FC3A78" w:rsidRDefault="00FC3A78">
      <w:pPr>
        <w:spacing w:after="2200"/>
      </w:pPr>
    </w:p>
    <w:p w14:paraId="4901695A" w14:textId="77777777" w:rsidR="00FC3A78" w:rsidRDefault="00000000">
      <w:pPr>
        <w:jc w:val="center"/>
      </w:pPr>
      <w:r>
        <w:rPr>
          <w:b/>
          <w:bCs/>
          <w:color w:val="1F3864"/>
          <w:sz w:val="40"/>
          <w:szCs w:val="40"/>
        </w:rPr>
        <w:t>SOFTWARE REQUIREMENTS SPECIFICATION</w:t>
      </w:r>
    </w:p>
    <w:p w14:paraId="56336F2C" w14:textId="77777777" w:rsidR="00FC3A78" w:rsidRDefault="00000000">
      <w:pPr>
        <w:spacing w:before="300" w:after="100"/>
        <w:jc w:val="center"/>
      </w:pPr>
      <w:r>
        <w:rPr>
          <w:b/>
          <w:bCs/>
          <w:color w:val="2E5395"/>
          <w:sz w:val="64"/>
          <w:szCs w:val="64"/>
        </w:rPr>
        <w:t>Dharma</w:t>
      </w:r>
    </w:p>
    <w:p w14:paraId="0E3CBDC9" w14:textId="77777777" w:rsidR="00FC3A78" w:rsidRDefault="00000000">
      <w:pPr>
        <w:spacing w:after="600"/>
        <w:jc w:val="center"/>
      </w:pPr>
      <w:r>
        <w:rPr>
          <w:i/>
          <w:iCs/>
          <w:color w:val="595959"/>
          <w:sz w:val="26"/>
          <w:szCs w:val="26"/>
        </w:rPr>
        <w:t>Self-Hosted, AI-Assisted Governance, Risk &amp; Compliance (GRC) Platform</w:t>
      </w:r>
    </w:p>
    <w:p w14:paraId="4B49707B" w14:textId="77777777" w:rsidR="00FC3A78" w:rsidRDefault="00000000">
      <w:pPr>
        <w:spacing w:before="1200"/>
        <w:jc w:val="center"/>
      </w:pPr>
      <w:r>
        <w:rPr>
          <w:sz w:val="22"/>
          <w:szCs w:val="22"/>
        </w:rPr>
        <w:t>Prepared for the Waterfall Software Development Life Cycle</w:t>
      </w:r>
    </w:p>
    <w:p w14:paraId="7F0578A8" w14:textId="1DEA96B5" w:rsidR="00FC3A78" w:rsidRDefault="00000000" w:rsidP="0099098E">
      <w:pPr>
        <w:spacing w:before="100"/>
        <w:jc w:val="center"/>
      </w:pPr>
      <w:r>
        <w:rPr>
          <w:i/>
          <w:iCs/>
          <w:color w:val="595959"/>
          <w:sz w:val="20"/>
          <w:szCs w:val="20"/>
        </w:rPr>
        <w:t>(IEEE 830-1998 style specification)</w:t>
      </w:r>
    </w:p>
    <w:p w14:paraId="1EB81175" w14:textId="77777777" w:rsidR="0099098E" w:rsidRDefault="0099098E" w:rsidP="0099098E">
      <w:pPr>
        <w:spacing w:before="100"/>
        <w:jc w:val="center"/>
      </w:pPr>
    </w:p>
    <w:p w14:paraId="0FF2CF47" w14:textId="77777777" w:rsidR="00FC3A78" w:rsidRDefault="00000000">
      <w:pPr>
        <w:spacing w:before="80"/>
        <w:jc w:val="center"/>
      </w:pPr>
      <w:r>
        <w:t>Date: 25 July 2026</w:t>
      </w:r>
    </w:p>
    <w:p w14:paraId="71068F36" w14:textId="0980B382" w:rsidR="00FC3A78" w:rsidRDefault="00000000">
      <w:pPr>
        <w:spacing w:before="80"/>
        <w:jc w:val="center"/>
      </w:pPr>
      <w:r>
        <w:t xml:space="preserve">Prepared </w:t>
      </w:r>
      <w:r w:rsidR="0099098E">
        <w:t>By</w:t>
      </w:r>
      <w:r>
        <w:t>: Hem Gabhawala</w:t>
      </w:r>
    </w:p>
    <w:p w14:paraId="23B10234" w14:textId="711DFFB7" w:rsidR="00FC3A78" w:rsidRDefault="0099098E">
      <w:pPr>
        <w:spacing w:before="80"/>
        <w:jc w:val="center"/>
      </w:pPr>
      <w:r>
        <w:t>ID: 23000858</w:t>
      </w:r>
    </w:p>
    <w:p w14:paraId="58AE5AD5" w14:textId="77777777" w:rsidR="00FC3A78" w:rsidRDefault="00000000">
      <w:r>
        <w:br w:type="page"/>
      </w:r>
    </w:p>
    <w:p w14:paraId="33DF8455" w14:textId="77777777" w:rsidR="00FC3A78" w:rsidRDefault="00FC3A78">
      <w:pPr>
        <w:sectPr w:rsidR="00FC3A78">
          <w:pgSz w:w="12240" w:h="15840"/>
          <w:pgMar w:top="1440" w:right="1440" w:bottom="1440" w:left="1440" w:header="708" w:footer="708" w:gutter="0"/>
          <w:cols w:space="720"/>
          <w:docGrid w:linePitch="360"/>
        </w:sectPr>
      </w:pPr>
    </w:p>
    <w:p w14:paraId="20E47A63" w14:textId="77777777" w:rsidR="00FC3A78" w:rsidRDefault="00000000">
      <w:pPr>
        <w:pStyle w:val="Heading1"/>
        <w:spacing w:before="480" w:after="240"/>
      </w:pPr>
      <w:r>
        <w:rPr>
          <w:b/>
          <w:bCs/>
          <w:color w:val="1F3864"/>
          <w:sz w:val="30"/>
          <w:szCs w:val="30"/>
        </w:rPr>
        <w:lastRenderedPageBreak/>
        <w:t>Document Control</w:t>
      </w:r>
    </w:p>
    <w:p w14:paraId="7837E2B5" w14:textId="77777777" w:rsidR="00FC3A78" w:rsidRDefault="00000000">
      <w:pPr>
        <w:pStyle w:val="Heading2"/>
        <w:spacing w:before="320" w:after="160"/>
      </w:pPr>
      <w:r>
        <w:rPr>
          <w:b/>
          <w:bCs/>
          <w:color w:val="2E5395"/>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3200"/>
        <w:gridCol w:w="2860"/>
      </w:tblGrid>
      <w:tr w:rsidR="00FC3A78" w14:paraId="7812C2BE"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1301232E" w14:textId="77777777" w:rsidR="00FC3A78" w:rsidRDefault="00000000">
            <w:r>
              <w:rPr>
                <w:b/>
                <w:bCs/>
                <w:color w:val="FFFFFF"/>
                <w:sz w:val="19"/>
                <w:szCs w:val="19"/>
              </w:rPr>
              <w:t>Version</w:t>
            </w:r>
          </w:p>
        </w:tc>
        <w:tc>
          <w:tcPr>
            <w:tcW w:w="1800" w:type="dxa"/>
            <w:shd w:val="clear" w:color="auto" w:fill="1F3864"/>
            <w:tcMar>
              <w:top w:w="80" w:type="dxa"/>
              <w:left w:w="100" w:type="dxa"/>
              <w:bottom w:w="80" w:type="dxa"/>
              <w:right w:w="100" w:type="dxa"/>
            </w:tcMar>
            <w:vAlign w:val="center"/>
          </w:tcPr>
          <w:p w14:paraId="2DAF6511" w14:textId="77777777" w:rsidR="00FC3A78" w:rsidRDefault="00000000">
            <w:r>
              <w:rPr>
                <w:b/>
                <w:bCs/>
                <w:color w:val="FFFFFF"/>
                <w:sz w:val="19"/>
                <w:szCs w:val="19"/>
              </w:rPr>
              <w:t>Date</w:t>
            </w:r>
          </w:p>
        </w:tc>
        <w:tc>
          <w:tcPr>
            <w:tcW w:w="3200" w:type="dxa"/>
            <w:shd w:val="clear" w:color="auto" w:fill="1F3864"/>
            <w:tcMar>
              <w:top w:w="80" w:type="dxa"/>
              <w:left w:w="100" w:type="dxa"/>
              <w:bottom w:w="80" w:type="dxa"/>
              <w:right w:w="100" w:type="dxa"/>
            </w:tcMar>
            <w:vAlign w:val="center"/>
          </w:tcPr>
          <w:p w14:paraId="3CC51059" w14:textId="77777777" w:rsidR="00FC3A78" w:rsidRDefault="00000000">
            <w:r>
              <w:rPr>
                <w:b/>
                <w:bCs/>
                <w:color w:val="FFFFFF"/>
                <w:sz w:val="19"/>
                <w:szCs w:val="19"/>
              </w:rPr>
              <w:t>Author</w:t>
            </w:r>
          </w:p>
        </w:tc>
        <w:tc>
          <w:tcPr>
            <w:tcW w:w="2860" w:type="dxa"/>
            <w:shd w:val="clear" w:color="auto" w:fill="1F3864"/>
            <w:tcMar>
              <w:top w:w="80" w:type="dxa"/>
              <w:left w:w="100" w:type="dxa"/>
              <w:bottom w:w="80" w:type="dxa"/>
              <w:right w:w="100" w:type="dxa"/>
            </w:tcMar>
            <w:vAlign w:val="center"/>
          </w:tcPr>
          <w:p w14:paraId="6F10F1A2" w14:textId="77777777" w:rsidR="00FC3A78" w:rsidRDefault="00000000">
            <w:r>
              <w:rPr>
                <w:b/>
                <w:bCs/>
                <w:color w:val="FFFFFF"/>
                <w:sz w:val="19"/>
                <w:szCs w:val="19"/>
              </w:rPr>
              <w:t>Description</w:t>
            </w:r>
          </w:p>
        </w:tc>
      </w:tr>
      <w:tr w:rsidR="00FC3A78" w14:paraId="3C7E1735" w14:textId="77777777">
        <w:tblPrEx>
          <w:tblCellMar>
            <w:top w:w="0" w:type="dxa"/>
            <w:bottom w:w="0" w:type="dxa"/>
          </w:tblCellMar>
        </w:tblPrEx>
        <w:tc>
          <w:tcPr>
            <w:tcW w:w="1500" w:type="dxa"/>
            <w:tcMar>
              <w:top w:w="80" w:type="dxa"/>
              <w:left w:w="100" w:type="dxa"/>
              <w:bottom w:w="80" w:type="dxa"/>
              <w:right w:w="100" w:type="dxa"/>
            </w:tcMar>
            <w:vAlign w:val="center"/>
          </w:tcPr>
          <w:p w14:paraId="02C5ECA3" w14:textId="77777777" w:rsidR="00FC3A78" w:rsidRDefault="00000000">
            <w:r>
              <w:rPr>
                <w:color w:val="000000"/>
                <w:sz w:val="19"/>
                <w:szCs w:val="19"/>
              </w:rPr>
              <w:t>1.0</w:t>
            </w:r>
          </w:p>
        </w:tc>
        <w:tc>
          <w:tcPr>
            <w:tcW w:w="1800" w:type="dxa"/>
            <w:tcMar>
              <w:top w:w="80" w:type="dxa"/>
              <w:left w:w="100" w:type="dxa"/>
              <w:bottom w:w="80" w:type="dxa"/>
              <w:right w:w="100" w:type="dxa"/>
            </w:tcMar>
            <w:vAlign w:val="center"/>
          </w:tcPr>
          <w:p w14:paraId="7E13D532" w14:textId="77777777" w:rsidR="00FC3A78" w:rsidRDefault="00000000">
            <w:r>
              <w:rPr>
                <w:color w:val="000000"/>
                <w:sz w:val="19"/>
                <w:szCs w:val="19"/>
              </w:rPr>
              <w:t>25-Jul-2026</w:t>
            </w:r>
          </w:p>
        </w:tc>
        <w:tc>
          <w:tcPr>
            <w:tcW w:w="3200" w:type="dxa"/>
            <w:tcMar>
              <w:top w:w="80" w:type="dxa"/>
              <w:left w:w="100" w:type="dxa"/>
              <w:bottom w:w="80" w:type="dxa"/>
              <w:right w:w="100" w:type="dxa"/>
            </w:tcMar>
            <w:vAlign w:val="center"/>
          </w:tcPr>
          <w:p w14:paraId="59E6D0E8" w14:textId="77777777" w:rsidR="00FC3A78" w:rsidRDefault="00000000">
            <w:r>
              <w:rPr>
                <w:color w:val="000000"/>
                <w:sz w:val="19"/>
                <w:szCs w:val="19"/>
              </w:rPr>
              <w:t>Compiled from Dharma Knowledge OS</w:t>
            </w:r>
          </w:p>
        </w:tc>
        <w:tc>
          <w:tcPr>
            <w:tcW w:w="2860" w:type="dxa"/>
            <w:tcMar>
              <w:top w:w="80" w:type="dxa"/>
              <w:left w:w="100" w:type="dxa"/>
              <w:bottom w:w="80" w:type="dxa"/>
              <w:right w:w="100" w:type="dxa"/>
            </w:tcMar>
            <w:vAlign w:val="center"/>
          </w:tcPr>
          <w:p w14:paraId="06E93AB6" w14:textId="77777777" w:rsidR="00FC3A78" w:rsidRDefault="00000000">
            <w:r>
              <w:rPr>
                <w:color w:val="000000"/>
                <w:sz w:val="19"/>
                <w:szCs w:val="19"/>
              </w:rPr>
              <w:t>Initial SRS compiled from project knowledge base for waterfall-model use</w:t>
            </w:r>
          </w:p>
        </w:tc>
      </w:tr>
    </w:tbl>
    <w:p w14:paraId="4C4D23D8" w14:textId="77777777" w:rsidR="00FC3A78" w:rsidRDefault="00FC3A78">
      <w:pPr>
        <w:spacing w:after="300"/>
      </w:pPr>
    </w:p>
    <w:p w14:paraId="4664FC45" w14:textId="77777777" w:rsidR="00FC3A78" w:rsidRDefault="00000000">
      <w:pPr>
        <w:pStyle w:val="Heading2"/>
        <w:spacing w:before="320" w:after="160"/>
      </w:pPr>
      <w:r>
        <w:rPr>
          <w:b/>
          <w:bCs/>
          <w:color w:val="2E5395"/>
        </w:rPr>
        <w:t>Distribution List</w:t>
      </w:r>
    </w:p>
    <w:p w14:paraId="2B2EC500" w14:textId="77777777" w:rsidR="00FC3A78" w:rsidRDefault="00000000">
      <w:pPr>
        <w:pStyle w:val="ListParagraph"/>
        <w:numPr>
          <w:ilvl w:val="0"/>
          <w:numId w:val="2"/>
        </w:numPr>
        <w:spacing w:after="100" w:line="264" w:lineRule="auto"/>
      </w:pPr>
      <w:r>
        <w:t>Product Owner / Founder</w:t>
      </w:r>
    </w:p>
    <w:p w14:paraId="3C4853FD" w14:textId="77777777" w:rsidR="00FC3A78" w:rsidRDefault="00000000">
      <w:pPr>
        <w:pStyle w:val="ListParagraph"/>
        <w:numPr>
          <w:ilvl w:val="0"/>
          <w:numId w:val="2"/>
        </w:numPr>
        <w:spacing w:after="100" w:line="264" w:lineRule="auto"/>
      </w:pPr>
      <w:r>
        <w:t>Engineering / Development Team</w:t>
      </w:r>
    </w:p>
    <w:p w14:paraId="3DCAD339" w14:textId="77777777" w:rsidR="00FC3A78" w:rsidRDefault="00000000">
      <w:pPr>
        <w:pStyle w:val="ListParagraph"/>
        <w:numPr>
          <w:ilvl w:val="0"/>
          <w:numId w:val="2"/>
        </w:numPr>
        <w:spacing w:after="100" w:line="264" w:lineRule="auto"/>
      </w:pPr>
      <w:r>
        <w:t>QA / Test Team</w:t>
      </w:r>
    </w:p>
    <w:p w14:paraId="29160208" w14:textId="77777777" w:rsidR="00FC3A78" w:rsidRDefault="00000000">
      <w:pPr>
        <w:pStyle w:val="ListParagraph"/>
        <w:numPr>
          <w:ilvl w:val="0"/>
          <w:numId w:val="2"/>
        </w:numPr>
        <w:spacing w:after="100" w:line="264" w:lineRule="auto"/>
      </w:pPr>
      <w:r>
        <w:t>Compliance and Security Stakeholders</w:t>
      </w:r>
    </w:p>
    <w:p w14:paraId="4C58BBF5" w14:textId="77777777" w:rsidR="00FC3A78" w:rsidRDefault="00000000">
      <w:r>
        <w:br w:type="page"/>
      </w:r>
    </w:p>
    <w:p w14:paraId="032F71AF" w14:textId="77777777" w:rsidR="00FC3A78" w:rsidRDefault="00000000">
      <w:pPr>
        <w:pStyle w:val="Heading1"/>
        <w:spacing w:before="480" w:after="240"/>
      </w:pPr>
      <w:r>
        <w:rPr>
          <w:b/>
          <w:bCs/>
          <w:color w:val="1F3864"/>
          <w:sz w:val="30"/>
          <w:szCs w:val="30"/>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0"/>
        <w:gridCol w:w="800"/>
      </w:tblGrid>
      <w:tr w:rsidR="00FC3A78" w14:paraId="11AC5B81" w14:textId="77777777">
        <w:tblPrEx>
          <w:tblCellMar>
            <w:top w:w="0" w:type="dxa"/>
            <w:bottom w:w="0" w:type="dxa"/>
          </w:tblCellMar>
        </w:tblPrEx>
        <w:tc>
          <w:tcPr>
            <w:tcW w:w="8560" w:type="dxa"/>
            <w:tcMar>
              <w:top w:w="60" w:type="dxa"/>
              <w:left w:w="0" w:type="dxa"/>
              <w:bottom w:w="60" w:type="dxa"/>
              <w:right w:w="0" w:type="dxa"/>
            </w:tcMar>
          </w:tcPr>
          <w:p w14:paraId="4E290B95" w14:textId="77777777" w:rsidR="00FC3A78" w:rsidRDefault="00000000">
            <w:r>
              <w:rPr>
                <w:b/>
                <w:bCs/>
              </w:rPr>
              <w:t>1. Introduction</w:t>
            </w:r>
          </w:p>
        </w:tc>
        <w:tc>
          <w:tcPr>
            <w:tcW w:w="800" w:type="dxa"/>
            <w:tcMar>
              <w:top w:w="60" w:type="dxa"/>
              <w:left w:w="0" w:type="dxa"/>
              <w:bottom w:w="60" w:type="dxa"/>
              <w:right w:w="0" w:type="dxa"/>
            </w:tcMar>
          </w:tcPr>
          <w:p w14:paraId="17AE3823" w14:textId="77777777" w:rsidR="00FC3A78" w:rsidRDefault="00000000">
            <w:pPr>
              <w:jc w:val="right"/>
            </w:pPr>
            <w:r>
              <w:rPr>
                <w:b/>
                <w:bCs/>
              </w:rPr>
              <w:t>4</w:t>
            </w:r>
          </w:p>
        </w:tc>
      </w:tr>
      <w:tr w:rsidR="00FC3A78" w14:paraId="34C05566" w14:textId="77777777">
        <w:tblPrEx>
          <w:tblCellMar>
            <w:top w:w="0" w:type="dxa"/>
            <w:bottom w:w="0" w:type="dxa"/>
          </w:tblCellMar>
        </w:tblPrEx>
        <w:tc>
          <w:tcPr>
            <w:tcW w:w="8560" w:type="dxa"/>
            <w:tcMar>
              <w:top w:w="60" w:type="dxa"/>
              <w:left w:w="0" w:type="dxa"/>
              <w:bottom w:w="60" w:type="dxa"/>
              <w:right w:w="0" w:type="dxa"/>
            </w:tcMar>
          </w:tcPr>
          <w:p w14:paraId="1C3F0D9A" w14:textId="77777777" w:rsidR="00FC3A78" w:rsidRDefault="00000000">
            <w:r>
              <w:rPr>
                <w:b/>
                <w:bCs/>
              </w:rPr>
              <w:t>2. Overall Description</w:t>
            </w:r>
          </w:p>
        </w:tc>
        <w:tc>
          <w:tcPr>
            <w:tcW w:w="800" w:type="dxa"/>
            <w:tcMar>
              <w:top w:w="60" w:type="dxa"/>
              <w:left w:w="0" w:type="dxa"/>
              <w:bottom w:w="60" w:type="dxa"/>
              <w:right w:w="0" w:type="dxa"/>
            </w:tcMar>
          </w:tcPr>
          <w:p w14:paraId="39F98717" w14:textId="77777777" w:rsidR="00FC3A78" w:rsidRDefault="00000000">
            <w:pPr>
              <w:jc w:val="right"/>
            </w:pPr>
            <w:r>
              <w:rPr>
                <w:b/>
                <w:bCs/>
              </w:rPr>
              <w:t>6</w:t>
            </w:r>
          </w:p>
        </w:tc>
      </w:tr>
      <w:tr w:rsidR="00FC3A78" w14:paraId="091C7AB7" w14:textId="77777777">
        <w:tblPrEx>
          <w:tblCellMar>
            <w:top w:w="0" w:type="dxa"/>
            <w:bottom w:w="0" w:type="dxa"/>
          </w:tblCellMar>
        </w:tblPrEx>
        <w:tc>
          <w:tcPr>
            <w:tcW w:w="8560" w:type="dxa"/>
            <w:tcMar>
              <w:top w:w="60" w:type="dxa"/>
              <w:left w:w="0" w:type="dxa"/>
              <w:bottom w:w="60" w:type="dxa"/>
              <w:right w:w="0" w:type="dxa"/>
            </w:tcMar>
          </w:tcPr>
          <w:p w14:paraId="5198EDF0" w14:textId="77777777" w:rsidR="00FC3A78" w:rsidRDefault="00000000">
            <w:r>
              <w:rPr>
                <w:b/>
                <w:bCs/>
              </w:rPr>
              <w:t>3. System Features (Functional Requirements)</w:t>
            </w:r>
          </w:p>
        </w:tc>
        <w:tc>
          <w:tcPr>
            <w:tcW w:w="800" w:type="dxa"/>
            <w:tcMar>
              <w:top w:w="60" w:type="dxa"/>
              <w:left w:w="0" w:type="dxa"/>
              <w:bottom w:w="60" w:type="dxa"/>
              <w:right w:w="0" w:type="dxa"/>
            </w:tcMar>
          </w:tcPr>
          <w:p w14:paraId="72ECFFC1" w14:textId="77777777" w:rsidR="00FC3A78" w:rsidRDefault="00000000">
            <w:pPr>
              <w:jc w:val="right"/>
            </w:pPr>
            <w:r>
              <w:rPr>
                <w:b/>
                <w:bCs/>
              </w:rPr>
              <w:t>9</w:t>
            </w:r>
          </w:p>
        </w:tc>
      </w:tr>
      <w:tr w:rsidR="00FC3A78" w14:paraId="347C286C" w14:textId="77777777">
        <w:tblPrEx>
          <w:tblCellMar>
            <w:top w:w="0" w:type="dxa"/>
            <w:bottom w:w="0" w:type="dxa"/>
          </w:tblCellMar>
        </w:tblPrEx>
        <w:tc>
          <w:tcPr>
            <w:tcW w:w="8560" w:type="dxa"/>
            <w:tcMar>
              <w:top w:w="60" w:type="dxa"/>
              <w:left w:w="0" w:type="dxa"/>
              <w:bottom w:w="60" w:type="dxa"/>
              <w:right w:w="0" w:type="dxa"/>
            </w:tcMar>
          </w:tcPr>
          <w:p w14:paraId="249C6BAA" w14:textId="77777777" w:rsidR="00FC3A78" w:rsidRDefault="00000000">
            <w:r>
              <w:rPr>
                <w:b/>
                <w:bCs/>
              </w:rPr>
              <w:t>4. External Interface Requirements</w:t>
            </w:r>
          </w:p>
        </w:tc>
        <w:tc>
          <w:tcPr>
            <w:tcW w:w="800" w:type="dxa"/>
            <w:tcMar>
              <w:top w:w="60" w:type="dxa"/>
              <w:left w:w="0" w:type="dxa"/>
              <w:bottom w:w="60" w:type="dxa"/>
              <w:right w:w="0" w:type="dxa"/>
            </w:tcMar>
          </w:tcPr>
          <w:p w14:paraId="1FDB208B" w14:textId="77777777" w:rsidR="00FC3A78" w:rsidRDefault="00000000">
            <w:pPr>
              <w:jc w:val="right"/>
            </w:pPr>
            <w:r>
              <w:rPr>
                <w:b/>
                <w:bCs/>
              </w:rPr>
              <w:t>19</w:t>
            </w:r>
          </w:p>
        </w:tc>
      </w:tr>
      <w:tr w:rsidR="00FC3A78" w14:paraId="0DD96CAF" w14:textId="77777777">
        <w:tblPrEx>
          <w:tblCellMar>
            <w:top w:w="0" w:type="dxa"/>
            <w:bottom w:w="0" w:type="dxa"/>
          </w:tblCellMar>
        </w:tblPrEx>
        <w:tc>
          <w:tcPr>
            <w:tcW w:w="8560" w:type="dxa"/>
            <w:tcMar>
              <w:top w:w="60" w:type="dxa"/>
              <w:left w:w="0" w:type="dxa"/>
              <w:bottom w:w="60" w:type="dxa"/>
              <w:right w:w="0" w:type="dxa"/>
            </w:tcMar>
          </w:tcPr>
          <w:p w14:paraId="1A278C5B" w14:textId="77777777" w:rsidR="00FC3A78" w:rsidRDefault="00000000">
            <w:r>
              <w:rPr>
                <w:b/>
                <w:bCs/>
              </w:rPr>
              <w:t>5. Non-Functional Requirements</w:t>
            </w:r>
          </w:p>
        </w:tc>
        <w:tc>
          <w:tcPr>
            <w:tcW w:w="800" w:type="dxa"/>
            <w:tcMar>
              <w:top w:w="60" w:type="dxa"/>
              <w:left w:w="0" w:type="dxa"/>
              <w:bottom w:w="60" w:type="dxa"/>
              <w:right w:w="0" w:type="dxa"/>
            </w:tcMar>
          </w:tcPr>
          <w:p w14:paraId="7A403FB8" w14:textId="77777777" w:rsidR="00FC3A78" w:rsidRDefault="00000000">
            <w:pPr>
              <w:jc w:val="right"/>
            </w:pPr>
            <w:r>
              <w:rPr>
                <w:b/>
                <w:bCs/>
              </w:rPr>
              <w:t>21</w:t>
            </w:r>
          </w:p>
        </w:tc>
      </w:tr>
      <w:tr w:rsidR="00FC3A78" w14:paraId="3F46C07D" w14:textId="77777777">
        <w:tblPrEx>
          <w:tblCellMar>
            <w:top w:w="0" w:type="dxa"/>
            <w:bottom w:w="0" w:type="dxa"/>
          </w:tblCellMar>
        </w:tblPrEx>
        <w:tc>
          <w:tcPr>
            <w:tcW w:w="8560" w:type="dxa"/>
            <w:tcMar>
              <w:top w:w="60" w:type="dxa"/>
              <w:left w:w="0" w:type="dxa"/>
              <w:bottom w:w="60" w:type="dxa"/>
              <w:right w:w="0" w:type="dxa"/>
            </w:tcMar>
          </w:tcPr>
          <w:p w14:paraId="692B2C32" w14:textId="77777777" w:rsidR="00FC3A78" w:rsidRDefault="00000000">
            <w:r>
              <w:rPr>
                <w:b/>
                <w:bCs/>
              </w:rPr>
              <w:t>6. Other Requirements</w:t>
            </w:r>
          </w:p>
        </w:tc>
        <w:tc>
          <w:tcPr>
            <w:tcW w:w="800" w:type="dxa"/>
            <w:tcMar>
              <w:top w:w="60" w:type="dxa"/>
              <w:left w:w="0" w:type="dxa"/>
              <w:bottom w:w="60" w:type="dxa"/>
              <w:right w:w="0" w:type="dxa"/>
            </w:tcMar>
          </w:tcPr>
          <w:p w14:paraId="384B63F7" w14:textId="77777777" w:rsidR="00FC3A78" w:rsidRDefault="00000000">
            <w:pPr>
              <w:jc w:val="right"/>
            </w:pPr>
            <w:r>
              <w:rPr>
                <w:b/>
                <w:bCs/>
              </w:rPr>
              <w:t>23</w:t>
            </w:r>
          </w:p>
        </w:tc>
      </w:tr>
      <w:tr w:rsidR="00FC3A78" w14:paraId="01137C1D" w14:textId="77777777">
        <w:tblPrEx>
          <w:tblCellMar>
            <w:top w:w="0" w:type="dxa"/>
            <w:bottom w:w="0" w:type="dxa"/>
          </w:tblCellMar>
        </w:tblPrEx>
        <w:tc>
          <w:tcPr>
            <w:tcW w:w="8560" w:type="dxa"/>
            <w:tcMar>
              <w:top w:w="60" w:type="dxa"/>
              <w:left w:w="0" w:type="dxa"/>
              <w:bottom w:w="60" w:type="dxa"/>
              <w:right w:w="0" w:type="dxa"/>
            </w:tcMar>
          </w:tcPr>
          <w:p w14:paraId="1853595F" w14:textId="77777777" w:rsidR="00FC3A78" w:rsidRDefault="00000000">
            <w:r>
              <w:rPr>
                <w:b/>
                <w:bCs/>
              </w:rPr>
              <w:t>7. System Architecture Overview</w:t>
            </w:r>
          </w:p>
        </w:tc>
        <w:tc>
          <w:tcPr>
            <w:tcW w:w="800" w:type="dxa"/>
            <w:tcMar>
              <w:top w:w="60" w:type="dxa"/>
              <w:left w:w="0" w:type="dxa"/>
              <w:bottom w:w="60" w:type="dxa"/>
              <w:right w:w="0" w:type="dxa"/>
            </w:tcMar>
          </w:tcPr>
          <w:p w14:paraId="509862CF" w14:textId="77777777" w:rsidR="00FC3A78" w:rsidRDefault="00000000">
            <w:pPr>
              <w:jc w:val="right"/>
            </w:pPr>
            <w:r>
              <w:rPr>
                <w:b/>
                <w:bCs/>
              </w:rPr>
              <w:t>25</w:t>
            </w:r>
          </w:p>
        </w:tc>
      </w:tr>
      <w:tr w:rsidR="00FC3A78" w14:paraId="54954C92" w14:textId="77777777">
        <w:tblPrEx>
          <w:tblCellMar>
            <w:top w:w="0" w:type="dxa"/>
            <w:bottom w:w="0" w:type="dxa"/>
          </w:tblCellMar>
        </w:tblPrEx>
        <w:tc>
          <w:tcPr>
            <w:tcW w:w="8560" w:type="dxa"/>
            <w:tcMar>
              <w:top w:w="60" w:type="dxa"/>
              <w:left w:w="0" w:type="dxa"/>
              <w:bottom w:w="60" w:type="dxa"/>
              <w:right w:w="0" w:type="dxa"/>
            </w:tcMar>
          </w:tcPr>
          <w:p w14:paraId="638D2100" w14:textId="77777777" w:rsidR="00FC3A78" w:rsidRDefault="00000000">
            <w:r>
              <w:rPr>
                <w:b/>
                <w:bCs/>
              </w:rPr>
              <w:t>8. Threat Model and Risk Considerations</w:t>
            </w:r>
          </w:p>
        </w:tc>
        <w:tc>
          <w:tcPr>
            <w:tcW w:w="800" w:type="dxa"/>
            <w:tcMar>
              <w:top w:w="60" w:type="dxa"/>
              <w:left w:w="0" w:type="dxa"/>
              <w:bottom w:w="60" w:type="dxa"/>
              <w:right w:w="0" w:type="dxa"/>
            </w:tcMar>
          </w:tcPr>
          <w:p w14:paraId="3837ED3F" w14:textId="77777777" w:rsidR="00FC3A78" w:rsidRDefault="00000000">
            <w:pPr>
              <w:jc w:val="right"/>
            </w:pPr>
            <w:r>
              <w:rPr>
                <w:b/>
                <w:bCs/>
              </w:rPr>
              <w:t>26</w:t>
            </w:r>
          </w:p>
        </w:tc>
      </w:tr>
      <w:tr w:rsidR="00FC3A78" w14:paraId="2232AF95" w14:textId="77777777">
        <w:tblPrEx>
          <w:tblCellMar>
            <w:top w:w="0" w:type="dxa"/>
            <w:bottom w:w="0" w:type="dxa"/>
          </w:tblCellMar>
        </w:tblPrEx>
        <w:tc>
          <w:tcPr>
            <w:tcW w:w="8560" w:type="dxa"/>
            <w:tcMar>
              <w:top w:w="60" w:type="dxa"/>
              <w:left w:w="0" w:type="dxa"/>
              <w:bottom w:w="60" w:type="dxa"/>
              <w:right w:w="0" w:type="dxa"/>
            </w:tcMar>
          </w:tcPr>
          <w:p w14:paraId="7EA77033" w14:textId="77777777" w:rsidR="00FC3A78" w:rsidRDefault="00000000">
            <w:r>
              <w:rPr>
                <w:b/>
                <w:bCs/>
              </w:rPr>
              <w:t>9. Project Roadmap and Phased Delivery</w:t>
            </w:r>
          </w:p>
        </w:tc>
        <w:tc>
          <w:tcPr>
            <w:tcW w:w="800" w:type="dxa"/>
            <w:tcMar>
              <w:top w:w="60" w:type="dxa"/>
              <w:left w:w="0" w:type="dxa"/>
              <w:bottom w:w="60" w:type="dxa"/>
              <w:right w:w="0" w:type="dxa"/>
            </w:tcMar>
          </w:tcPr>
          <w:p w14:paraId="78885BB2" w14:textId="77777777" w:rsidR="00FC3A78" w:rsidRDefault="00000000">
            <w:pPr>
              <w:jc w:val="right"/>
            </w:pPr>
            <w:r>
              <w:rPr>
                <w:b/>
                <w:bCs/>
              </w:rPr>
              <w:t>27</w:t>
            </w:r>
          </w:p>
        </w:tc>
      </w:tr>
      <w:tr w:rsidR="00FC3A78" w14:paraId="354D5F93" w14:textId="77777777">
        <w:tblPrEx>
          <w:tblCellMar>
            <w:top w:w="0" w:type="dxa"/>
            <w:bottom w:w="0" w:type="dxa"/>
          </w:tblCellMar>
        </w:tblPrEx>
        <w:tc>
          <w:tcPr>
            <w:tcW w:w="8560" w:type="dxa"/>
            <w:tcMar>
              <w:top w:w="60" w:type="dxa"/>
              <w:left w:w="0" w:type="dxa"/>
              <w:bottom w:w="60" w:type="dxa"/>
              <w:right w:w="0" w:type="dxa"/>
            </w:tcMar>
          </w:tcPr>
          <w:p w14:paraId="0D869A9C" w14:textId="77777777" w:rsidR="00FC3A78" w:rsidRDefault="00000000">
            <w:r>
              <w:rPr>
                <w:b/>
                <w:bCs/>
              </w:rPr>
              <w:t>10. Acceptance Criteria and Success Metrics</w:t>
            </w:r>
          </w:p>
        </w:tc>
        <w:tc>
          <w:tcPr>
            <w:tcW w:w="800" w:type="dxa"/>
            <w:tcMar>
              <w:top w:w="60" w:type="dxa"/>
              <w:left w:w="0" w:type="dxa"/>
              <w:bottom w:w="60" w:type="dxa"/>
              <w:right w:w="0" w:type="dxa"/>
            </w:tcMar>
          </w:tcPr>
          <w:p w14:paraId="7FE5FDFA" w14:textId="77777777" w:rsidR="00FC3A78" w:rsidRDefault="00000000">
            <w:pPr>
              <w:jc w:val="right"/>
            </w:pPr>
            <w:r>
              <w:rPr>
                <w:b/>
                <w:bCs/>
              </w:rPr>
              <w:t>29</w:t>
            </w:r>
          </w:p>
        </w:tc>
      </w:tr>
      <w:tr w:rsidR="00FC3A78" w14:paraId="1B235465" w14:textId="77777777">
        <w:tblPrEx>
          <w:tblCellMar>
            <w:top w:w="0" w:type="dxa"/>
            <w:bottom w:w="0" w:type="dxa"/>
          </w:tblCellMar>
        </w:tblPrEx>
        <w:tc>
          <w:tcPr>
            <w:tcW w:w="8560" w:type="dxa"/>
            <w:tcMar>
              <w:top w:w="60" w:type="dxa"/>
              <w:left w:w="0" w:type="dxa"/>
              <w:bottom w:w="60" w:type="dxa"/>
              <w:right w:w="0" w:type="dxa"/>
            </w:tcMar>
          </w:tcPr>
          <w:p w14:paraId="745858B3" w14:textId="77777777" w:rsidR="00FC3A78" w:rsidRDefault="00000000">
            <w:r>
              <w:rPr>
                <w:b/>
                <w:bCs/>
              </w:rPr>
              <w:t>11. Assumptions, Open Questions, and Documentation Gaps</w:t>
            </w:r>
          </w:p>
        </w:tc>
        <w:tc>
          <w:tcPr>
            <w:tcW w:w="800" w:type="dxa"/>
            <w:tcMar>
              <w:top w:w="60" w:type="dxa"/>
              <w:left w:w="0" w:type="dxa"/>
              <w:bottom w:w="60" w:type="dxa"/>
              <w:right w:w="0" w:type="dxa"/>
            </w:tcMar>
          </w:tcPr>
          <w:p w14:paraId="7C4FC41C" w14:textId="77777777" w:rsidR="00FC3A78" w:rsidRDefault="00000000">
            <w:pPr>
              <w:jc w:val="right"/>
            </w:pPr>
            <w:r>
              <w:rPr>
                <w:b/>
                <w:bCs/>
              </w:rPr>
              <w:t>30</w:t>
            </w:r>
          </w:p>
        </w:tc>
      </w:tr>
      <w:tr w:rsidR="00FC3A78" w14:paraId="3DB474B4" w14:textId="77777777">
        <w:tblPrEx>
          <w:tblCellMar>
            <w:top w:w="0" w:type="dxa"/>
            <w:bottom w:w="0" w:type="dxa"/>
          </w:tblCellMar>
        </w:tblPrEx>
        <w:tc>
          <w:tcPr>
            <w:tcW w:w="8560" w:type="dxa"/>
            <w:tcMar>
              <w:top w:w="60" w:type="dxa"/>
              <w:left w:w="0" w:type="dxa"/>
              <w:bottom w:w="60" w:type="dxa"/>
              <w:right w:w="0" w:type="dxa"/>
            </w:tcMar>
          </w:tcPr>
          <w:p w14:paraId="356961A9" w14:textId="77777777" w:rsidR="00FC3A78" w:rsidRDefault="00000000">
            <w:r>
              <w:rPr>
                <w:b/>
                <w:bCs/>
              </w:rPr>
              <w:t>Appendix A: Glossary</w:t>
            </w:r>
          </w:p>
        </w:tc>
        <w:tc>
          <w:tcPr>
            <w:tcW w:w="800" w:type="dxa"/>
            <w:tcMar>
              <w:top w:w="60" w:type="dxa"/>
              <w:left w:w="0" w:type="dxa"/>
              <w:bottom w:w="60" w:type="dxa"/>
              <w:right w:w="0" w:type="dxa"/>
            </w:tcMar>
          </w:tcPr>
          <w:p w14:paraId="26D4685D" w14:textId="77777777" w:rsidR="00FC3A78" w:rsidRDefault="00000000">
            <w:pPr>
              <w:jc w:val="right"/>
            </w:pPr>
            <w:r>
              <w:rPr>
                <w:b/>
                <w:bCs/>
              </w:rPr>
              <w:t>32</w:t>
            </w:r>
          </w:p>
        </w:tc>
      </w:tr>
      <w:tr w:rsidR="00FC3A78" w14:paraId="2A482575" w14:textId="77777777">
        <w:tblPrEx>
          <w:tblCellMar>
            <w:top w:w="0" w:type="dxa"/>
            <w:bottom w:w="0" w:type="dxa"/>
          </w:tblCellMar>
        </w:tblPrEx>
        <w:tc>
          <w:tcPr>
            <w:tcW w:w="8560" w:type="dxa"/>
            <w:tcMar>
              <w:top w:w="60" w:type="dxa"/>
              <w:left w:w="0" w:type="dxa"/>
              <w:bottom w:w="60" w:type="dxa"/>
              <w:right w:w="0" w:type="dxa"/>
            </w:tcMar>
          </w:tcPr>
          <w:p w14:paraId="4EEDEAB7" w14:textId="77777777" w:rsidR="00FC3A78" w:rsidRDefault="00000000">
            <w:r>
              <w:rPr>
                <w:b/>
                <w:bCs/>
              </w:rPr>
              <w:t>Appendix B: Representative User Stories by Role</w:t>
            </w:r>
          </w:p>
        </w:tc>
        <w:tc>
          <w:tcPr>
            <w:tcW w:w="800" w:type="dxa"/>
            <w:tcMar>
              <w:top w:w="60" w:type="dxa"/>
              <w:left w:w="0" w:type="dxa"/>
              <w:bottom w:w="60" w:type="dxa"/>
              <w:right w:w="0" w:type="dxa"/>
            </w:tcMar>
          </w:tcPr>
          <w:p w14:paraId="185259B5" w14:textId="77777777" w:rsidR="00FC3A78" w:rsidRDefault="00000000">
            <w:pPr>
              <w:jc w:val="right"/>
            </w:pPr>
            <w:r>
              <w:rPr>
                <w:b/>
                <w:bCs/>
              </w:rPr>
              <w:t>33</w:t>
            </w:r>
          </w:p>
        </w:tc>
      </w:tr>
      <w:tr w:rsidR="00FC3A78" w14:paraId="7B9D853F" w14:textId="77777777">
        <w:tblPrEx>
          <w:tblCellMar>
            <w:top w:w="0" w:type="dxa"/>
            <w:bottom w:w="0" w:type="dxa"/>
          </w:tblCellMar>
        </w:tblPrEx>
        <w:tc>
          <w:tcPr>
            <w:tcW w:w="8560" w:type="dxa"/>
            <w:tcMar>
              <w:top w:w="60" w:type="dxa"/>
              <w:left w:w="0" w:type="dxa"/>
              <w:bottom w:w="60" w:type="dxa"/>
              <w:right w:w="0" w:type="dxa"/>
            </w:tcMar>
          </w:tcPr>
          <w:p w14:paraId="2CD1D5E4" w14:textId="77777777" w:rsidR="00FC3A78" w:rsidRDefault="00000000">
            <w:r>
              <w:rPr>
                <w:b/>
                <w:bCs/>
              </w:rPr>
              <w:t>Appendix C: Documented User Journeys (Original MVP Scope)</w:t>
            </w:r>
          </w:p>
        </w:tc>
        <w:tc>
          <w:tcPr>
            <w:tcW w:w="800" w:type="dxa"/>
            <w:tcMar>
              <w:top w:w="60" w:type="dxa"/>
              <w:left w:w="0" w:type="dxa"/>
              <w:bottom w:w="60" w:type="dxa"/>
              <w:right w:w="0" w:type="dxa"/>
            </w:tcMar>
          </w:tcPr>
          <w:p w14:paraId="0907643F" w14:textId="77777777" w:rsidR="00FC3A78" w:rsidRDefault="00000000">
            <w:pPr>
              <w:jc w:val="right"/>
            </w:pPr>
            <w:r>
              <w:rPr>
                <w:b/>
                <w:bCs/>
              </w:rPr>
              <w:t>34</w:t>
            </w:r>
          </w:p>
        </w:tc>
      </w:tr>
    </w:tbl>
    <w:p w14:paraId="650DC336" w14:textId="77777777" w:rsidR="00FC3A78" w:rsidRDefault="00000000">
      <w:r>
        <w:br w:type="page"/>
      </w:r>
    </w:p>
    <w:p w14:paraId="5C06DC16" w14:textId="77777777" w:rsidR="00FC3A78" w:rsidRDefault="00000000">
      <w:pPr>
        <w:pStyle w:val="Heading1"/>
        <w:spacing w:before="480" w:after="240"/>
      </w:pPr>
      <w:r>
        <w:rPr>
          <w:b/>
          <w:bCs/>
          <w:color w:val="1F3864"/>
          <w:sz w:val="30"/>
          <w:szCs w:val="30"/>
        </w:rPr>
        <w:lastRenderedPageBreak/>
        <w:t>1. Introduction</w:t>
      </w:r>
    </w:p>
    <w:p w14:paraId="0E36204C" w14:textId="77777777" w:rsidR="00FC3A78" w:rsidRDefault="00000000">
      <w:pPr>
        <w:pStyle w:val="Heading2"/>
        <w:spacing w:before="320" w:after="160"/>
      </w:pPr>
      <w:r>
        <w:rPr>
          <w:b/>
          <w:bCs/>
          <w:color w:val="2E5395"/>
        </w:rPr>
        <w:t>1.1 Purpose</w:t>
      </w:r>
    </w:p>
    <w:p w14:paraId="4D81B117" w14:textId="77777777" w:rsidR="00FC3A78" w:rsidRDefault="00000000">
      <w:pPr>
        <w:spacing w:after="160" w:line="276" w:lineRule="auto"/>
      </w:pPr>
      <w:r>
        <w:t>This Software Requirements Specification (SRS) defines the functional and non-functional requirements for Dharma, a self-hosted, AI-assisted Governance, Risk, and Compliance (GRC) platform. It is written to support a Waterfall software development lifecycle: requirements captured here are intended to be reviewed, baselined, and signed off before proceeding to system design, implementation, verification, and deployment phases. This document consolidates all information available in the project's knowledge base (the "Dharma Knowledge OS"), covering business context, product requirements, technical architecture, and governance/risk/compliance (GRC) domain knowledge.</w:t>
      </w:r>
    </w:p>
    <w:p w14:paraId="0373A304" w14:textId="77777777" w:rsidR="00FC3A78" w:rsidRDefault="00000000">
      <w:pPr>
        <w:pStyle w:val="Heading2"/>
        <w:spacing w:before="320" w:after="160"/>
      </w:pPr>
      <w:r>
        <w:rPr>
          <w:b/>
          <w:bCs/>
          <w:color w:val="2E5395"/>
        </w:rPr>
        <w:t>1.2 Document Conventions</w:t>
      </w:r>
    </w:p>
    <w:p w14:paraId="064173E6" w14:textId="77777777" w:rsidR="00FC3A78" w:rsidRDefault="00000000">
      <w:pPr>
        <w:spacing w:after="160" w:line="276" w:lineRule="auto"/>
      </w:pPr>
      <w:r>
        <w:t>Functional requirements are numbered FR-&lt;module&gt;.&lt;sequence&gt; (e.g., FR-1.1). Each requirement is tagged with a Priority (Essential, High, Medium, or Low/Bonus) reflecting its position in the product's build phases, and a Status reflecting whether it is confirmed built (per the live database schema), partially built, or planned/undocumented. Cross-references to related sections are given in parentheses. Where the source knowledge base explicitly flags a gap, ambiguity, or open question, it is preserved here under "Open Questions" so the design phase does not silently assume an answer.</w:t>
      </w:r>
    </w:p>
    <w:p w14:paraId="1807EED0" w14:textId="77777777" w:rsidR="00FC3A78" w:rsidRDefault="00000000">
      <w:pPr>
        <w:pStyle w:val="Heading2"/>
        <w:spacing w:before="320" w:after="160"/>
      </w:pPr>
      <w:r>
        <w:rPr>
          <w:b/>
          <w:bCs/>
          <w:color w:val="2E5395"/>
        </w:rPr>
        <w:t>1.3 Intended Audience and Reading Suggestions</w:t>
      </w:r>
    </w:p>
    <w:p w14:paraId="03615425" w14:textId="77777777" w:rsidR="00FC3A78" w:rsidRDefault="00000000">
      <w:pPr>
        <w:spacing w:after="160" w:line="276" w:lineRule="auto"/>
      </w:pPr>
      <w:r>
        <w:t>This document is intended for:</w:t>
      </w:r>
    </w:p>
    <w:p w14:paraId="47E5B3DB" w14:textId="77777777" w:rsidR="00FC3A78" w:rsidRDefault="00000000">
      <w:pPr>
        <w:pStyle w:val="ListParagraph"/>
        <w:numPr>
          <w:ilvl w:val="0"/>
          <w:numId w:val="2"/>
        </w:numPr>
        <w:spacing w:after="100" w:line="264" w:lineRule="auto"/>
      </w:pPr>
      <w:r>
        <w:t>Product owners and founders, for scope validation and prioritization (Sections 1, 2, 9).</w:t>
      </w:r>
    </w:p>
    <w:p w14:paraId="5231BD09" w14:textId="77777777" w:rsidR="00FC3A78" w:rsidRDefault="00000000">
      <w:pPr>
        <w:pStyle w:val="ListParagraph"/>
        <w:numPr>
          <w:ilvl w:val="0"/>
          <w:numId w:val="2"/>
        </w:numPr>
        <w:spacing w:after="100" w:line="264" w:lineRule="auto"/>
      </w:pPr>
      <w:r>
        <w:t>Software architects and engineers, for system design derived from these requirements (Sections 3, 4, 5, 7).</w:t>
      </w:r>
    </w:p>
    <w:p w14:paraId="592DF25C" w14:textId="77777777" w:rsidR="00FC3A78" w:rsidRDefault="00000000">
      <w:pPr>
        <w:pStyle w:val="ListParagraph"/>
        <w:numPr>
          <w:ilvl w:val="0"/>
          <w:numId w:val="2"/>
        </w:numPr>
        <w:spacing w:after="100" w:line="264" w:lineRule="auto"/>
      </w:pPr>
      <w:r>
        <w:t>QA/test engineers, for building test plans and acceptance criteria (Sections 3, 6, Appendix C).</w:t>
      </w:r>
    </w:p>
    <w:p w14:paraId="52B7A96F" w14:textId="77777777" w:rsidR="00FC3A78" w:rsidRDefault="00000000">
      <w:pPr>
        <w:pStyle w:val="ListParagraph"/>
        <w:numPr>
          <w:ilvl w:val="0"/>
          <w:numId w:val="2"/>
        </w:numPr>
        <w:spacing w:after="100" w:line="264" w:lineRule="auto"/>
      </w:pPr>
      <w:r>
        <w:t>Security, compliance, and audit stakeholders, for GRC domain and threat-model context (Sections 6, 8).</w:t>
      </w:r>
    </w:p>
    <w:p w14:paraId="6AEBE462" w14:textId="77777777" w:rsidR="00FC3A78" w:rsidRDefault="00000000">
      <w:pPr>
        <w:spacing w:after="160" w:line="276" w:lineRule="auto"/>
      </w:pPr>
      <w:r>
        <w:t>Readers new to the project should read Sections 1 and 2 in full, then the modules in Section 3 relevant to their responsibility area.</w:t>
      </w:r>
    </w:p>
    <w:p w14:paraId="76A5745E" w14:textId="77777777" w:rsidR="00FC3A78" w:rsidRDefault="00000000">
      <w:pPr>
        <w:pStyle w:val="Heading2"/>
        <w:spacing w:before="320" w:after="160"/>
      </w:pPr>
      <w:r>
        <w:rPr>
          <w:b/>
          <w:bCs/>
          <w:color w:val="2E5395"/>
        </w:rPr>
        <w:t>1.4 Project Scope</w:t>
      </w:r>
    </w:p>
    <w:p w14:paraId="446E2239" w14:textId="77777777" w:rsidR="00FC3A78" w:rsidRDefault="00000000">
      <w:pPr>
        <w:spacing w:after="160" w:line="276" w:lineRule="auto"/>
      </w:pPr>
      <w:r>
        <w:t xml:space="preserve">Dharma lets a founder or compliance officer at an under-resourced organization stand up a working compliance program — framework tracking, evidence collection, policy drafting, and a tamper-evident audit trail — in hours rather than the weeks a consultant-led engagement takes, without sending sensitive operational data to a third-party SaaS vendor or a public cloud LLM. All AI inference (embeddings and text generation) runs locally via </w:t>
      </w:r>
      <w:proofErr w:type="spellStart"/>
      <w:r>
        <w:t>Ollama</w:t>
      </w:r>
      <w:proofErr w:type="spellEnd"/>
      <w:r>
        <w:t xml:space="preserve">; all files are stored in self-hosted </w:t>
      </w:r>
      <w:proofErr w:type="spellStart"/>
      <w:r>
        <w:t>MinIO</w:t>
      </w:r>
      <w:proofErr w:type="spellEnd"/>
      <w:r>
        <w:t>; nothing leaves the deployment boundary.</w:t>
      </w:r>
    </w:p>
    <w:p w14:paraId="5023CA16" w14:textId="77777777" w:rsidR="00FC3A78" w:rsidRDefault="00000000">
      <w:pPr>
        <w:spacing w:after="160" w:line="276" w:lineRule="auto"/>
      </w:pPr>
      <w:r>
        <w:t xml:space="preserve">The product targets Indian MSMEs and startups needing Digital Personal Data Protection (DPDP) Act 2023, ISO/IEC 27001:2022, and SOC 2 Type II compliance, and has since expanded to also serve MSSPs (managed </w:t>
      </w:r>
      <w:r>
        <w:lastRenderedPageBreak/>
        <w:t>security service providers) overseeing multiple client organizations and enterprises requiring SSO/white-label deployment. The full feature scope — from the original MVP through nine planned build phases — is detailed in Section 3 and Section 9 (Roadmap).</w:t>
      </w:r>
    </w:p>
    <w:p w14:paraId="080C7E9E" w14:textId="77777777" w:rsidR="00FC3A78" w:rsidRDefault="00000000">
      <w:pPr>
        <w:pStyle w:val="Heading2"/>
        <w:spacing w:before="320" w:after="160"/>
      </w:pPr>
      <w:r>
        <w:rPr>
          <w:b/>
          <w:bCs/>
          <w:color w:val="2E5395"/>
        </w:rPr>
        <w:t>1.5 References</w:t>
      </w:r>
    </w:p>
    <w:p w14:paraId="626237F5" w14:textId="77777777" w:rsidR="00FC3A78" w:rsidRDefault="00000000">
      <w:pPr>
        <w:spacing w:after="160" w:line="276" w:lineRule="auto"/>
      </w:pPr>
      <w:r>
        <w:t>This SRS was compiled from the following source materials within the Dharma Knowledge OS knowledge base:</w:t>
      </w:r>
    </w:p>
    <w:p w14:paraId="6D09938F" w14:textId="77777777" w:rsidR="00FC3A78" w:rsidRDefault="00000000">
      <w:pPr>
        <w:pStyle w:val="ListParagraph"/>
        <w:numPr>
          <w:ilvl w:val="0"/>
          <w:numId w:val="2"/>
        </w:numPr>
        <w:spacing w:after="100" w:line="264" w:lineRule="auto"/>
      </w:pPr>
      <w:r>
        <w:t>00_START_HERE: Dharma Master Context, Mission, Vision, Product Principles</w:t>
      </w:r>
    </w:p>
    <w:p w14:paraId="236EC1D2" w14:textId="77777777" w:rsidR="00FC3A78" w:rsidRDefault="00000000">
      <w:pPr>
        <w:pStyle w:val="ListParagraph"/>
        <w:numPr>
          <w:ilvl w:val="0"/>
          <w:numId w:val="2"/>
        </w:numPr>
        <w:spacing w:after="100" w:line="264" w:lineRule="auto"/>
      </w:pPr>
      <w:r>
        <w:t>01_BUSINESS: Business Model, Competitor Analysis, Pricing Strategy, Problem Statement, Target Customers, User Personas</w:t>
      </w:r>
    </w:p>
    <w:p w14:paraId="6B0E6C47" w14:textId="77777777" w:rsidR="00FC3A78" w:rsidRDefault="00000000">
      <w:pPr>
        <w:pStyle w:val="ListParagraph"/>
        <w:numPr>
          <w:ilvl w:val="0"/>
          <w:numId w:val="2"/>
        </w:numPr>
        <w:spacing w:after="100" w:line="264" w:lineRule="auto"/>
      </w:pPr>
      <w:r>
        <w:t>02_GRC_KNOWLEDGE: What is GRC, ISO 27001, SOC 2, GDPR/DPDP, Risk Management, Security Control Frameworks, Audit Process</w:t>
      </w:r>
    </w:p>
    <w:p w14:paraId="235CDB94" w14:textId="77777777" w:rsidR="00FC3A78" w:rsidRDefault="00000000">
      <w:pPr>
        <w:pStyle w:val="ListParagraph"/>
        <w:numPr>
          <w:ilvl w:val="0"/>
          <w:numId w:val="2"/>
        </w:numPr>
        <w:spacing w:after="100" w:line="264" w:lineRule="auto"/>
      </w:pPr>
      <w:r>
        <w:t>03_PRODUCT: Requirements (user stories), MVP Definition, Feature Backlog, Roadmap, User Journeys, Acceptance Criteria</w:t>
      </w:r>
    </w:p>
    <w:p w14:paraId="3C6072F0" w14:textId="77777777" w:rsidR="00FC3A78" w:rsidRDefault="00000000">
      <w:pPr>
        <w:pStyle w:val="ListParagraph"/>
        <w:numPr>
          <w:ilvl w:val="0"/>
          <w:numId w:val="2"/>
        </w:numPr>
        <w:spacing w:after="100" w:line="264" w:lineRule="auto"/>
      </w:pPr>
      <w:r>
        <w:t>04_TECHNICAL: System Architecture, Database Design, API Design, Authentication, Authorization, Security Architecture, Threat Model, Deployment</w:t>
      </w:r>
    </w:p>
    <w:p w14:paraId="5B26478A" w14:textId="77777777" w:rsidR="00FC3A78" w:rsidRDefault="00000000">
      <w:pPr>
        <w:spacing w:after="160" w:line="276" w:lineRule="auto"/>
      </w:pPr>
      <w:r>
        <w:t>Underlying these notes are the original product/technical requirement documents (PRD, TRD, App Flow, Backend Schema, Implementation Plan, and a Future Scope PRD/TRD covering later phases) and the live Prisma database schema (47 models), which the knowledge base treats as the authoritative current-state source where it conflicts with the original planning documents.</w:t>
      </w:r>
    </w:p>
    <w:p w14:paraId="6693579E" w14:textId="77777777" w:rsidR="00FC3A78" w:rsidRDefault="00000000">
      <w:r>
        <w:br w:type="page"/>
      </w:r>
    </w:p>
    <w:p w14:paraId="3D95241C" w14:textId="77777777" w:rsidR="00FC3A78" w:rsidRDefault="00000000">
      <w:pPr>
        <w:pStyle w:val="Heading1"/>
        <w:spacing w:before="480" w:after="240"/>
      </w:pPr>
      <w:r>
        <w:rPr>
          <w:b/>
          <w:bCs/>
          <w:color w:val="1F3864"/>
          <w:sz w:val="30"/>
          <w:szCs w:val="30"/>
        </w:rPr>
        <w:lastRenderedPageBreak/>
        <w:t>2. Overall Description</w:t>
      </w:r>
    </w:p>
    <w:p w14:paraId="1D972C9A" w14:textId="77777777" w:rsidR="00FC3A78" w:rsidRDefault="00000000">
      <w:pPr>
        <w:pStyle w:val="Heading2"/>
        <w:spacing w:before="320" w:after="160"/>
      </w:pPr>
      <w:r>
        <w:rPr>
          <w:b/>
          <w:bCs/>
          <w:color w:val="2E5395"/>
        </w:rPr>
        <w:t>2.1 Product Perspective</w:t>
      </w:r>
    </w:p>
    <w:p w14:paraId="4B96CF09" w14:textId="77777777" w:rsidR="00FC3A78" w:rsidRDefault="00000000">
      <w:pPr>
        <w:spacing w:after="160" w:line="276" w:lineRule="auto"/>
      </w:pPr>
      <w:r>
        <w:t xml:space="preserve">Dharma is a new, self-contained, self-hosted product — not an extension of an existing system. It is delivered as a Docker Compose (and, per infrastructure directories present in the codebase, potentially Kubernetes/Helm) deployable stack comprising a Next.js web application, a PostgreSQL database with the </w:t>
      </w:r>
      <w:proofErr w:type="spellStart"/>
      <w:r>
        <w:t>pgvector</w:t>
      </w:r>
      <w:proofErr w:type="spellEnd"/>
      <w:r>
        <w:t xml:space="preserve"> extension, a Redis-backed background job queue, </w:t>
      </w:r>
      <w:proofErr w:type="spellStart"/>
      <w:r>
        <w:t>MinIO</w:t>
      </w:r>
      <w:proofErr w:type="spellEnd"/>
      <w:r>
        <w:t xml:space="preserve"> object storage, and a local </w:t>
      </w:r>
      <w:proofErr w:type="spellStart"/>
      <w:r>
        <w:t>Ollama</w:t>
      </w:r>
      <w:proofErr w:type="spellEnd"/>
      <w:r>
        <w:t xml:space="preserve"> LLM runtime, fronted by Caddy for TLS termination.</w:t>
      </w:r>
    </w:p>
    <w:p w14:paraId="739163DC" w14:textId="77777777" w:rsidR="00FC3A78" w:rsidRDefault="00000000">
      <w:pPr>
        <w:spacing w:after="160" w:line="276" w:lineRule="auto"/>
      </w:pPr>
      <w:r>
        <w:t xml:space="preserve">Dharma positions itself against commercial SaaS compliance platforms such as Vanta and </w:t>
      </w:r>
      <w:proofErr w:type="spellStart"/>
      <w:r>
        <w:t>Drata</w:t>
      </w:r>
      <w:proofErr w:type="spellEnd"/>
      <w:r>
        <w:t>, which the founding product requirements document cites as costing $10,000 to $50,000+ per year and which require uploading sensitive artifacts (network diagrams, employee records, database configurations) to third-party cloud infrastructure and cloud AI vendors.</w:t>
      </w:r>
    </w:p>
    <w:p w14:paraId="2BB0D5BA" w14:textId="77777777" w:rsidR="00FC3A78" w:rsidRDefault="00000000">
      <w:pPr>
        <w:pStyle w:val="Heading2"/>
        <w:spacing w:before="320" w:after="160"/>
      </w:pPr>
      <w:r>
        <w:rPr>
          <w:b/>
          <w:bCs/>
          <w:color w:val="2E5395"/>
        </w:rPr>
        <w:t>2.2 Product Perspective — Problem Statement</w:t>
      </w:r>
    </w:p>
    <w:p w14:paraId="3A03FC24" w14:textId="77777777" w:rsidR="00FC3A78" w:rsidRDefault="00000000">
      <w:pPr>
        <w:spacing w:after="160" w:line="276" w:lineRule="auto"/>
      </w:pPr>
      <w:r>
        <w:t>The product exists to address five problems identified in the founding requirements:</w:t>
      </w:r>
    </w:p>
    <w:p w14:paraId="45ECB410" w14:textId="77777777" w:rsidR="00FC3A78" w:rsidRDefault="00000000">
      <w:pPr>
        <w:pStyle w:val="ListParagraph"/>
        <w:numPr>
          <w:ilvl w:val="0"/>
          <w:numId w:val="2"/>
        </w:numPr>
        <w:spacing w:after="100" w:line="264" w:lineRule="auto"/>
      </w:pPr>
      <w:r>
        <w:t>DPDP Act 2023 penalties of up to ₹250 Crores are driving Indian companies to rapidly build consent frameworks and data-processing records.</w:t>
      </w:r>
    </w:p>
    <w:p w14:paraId="24C4B27D" w14:textId="77777777" w:rsidR="00FC3A78" w:rsidRDefault="00000000">
      <w:pPr>
        <w:pStyle w:val="ListParagraph"/>
        <w:numPr>
          <w:ilvl w:val="0"/>
          <w:numId w:val="2"/>
        </w:numPr>
        <w:spacing w:after="100" w:line="264" w:lineRule="auto"/>
      </w:pPr>
      <w:r>
        <w:t>Existing SaaS compliance tools require uploading sensitive artifacts to external cloud AI, which conflicts with the privacy posture of security-conscious organizations.</w:t>
      </w:r>
    </w:p>
    <w:p w14:paraId="290035BC" w14:textId="77777777" w:rsidR="00FC3A78" w:rsidRDefault="00000000">
      <w:pPr>
        <w:pStyle w:val="ListParagraph"/>
        <w:numPr>
          <w:ilvl w:val="0"/>
          <w:numId w:val="2"/>
        </w:numPr>
        <w:spacing w:after="100" w:line="264" w:lineRule="auto"/>
      </w:pPr>
      <w:r>
        <w:t>Commercial SaaS compliance platforms cost $10,000–$50,000+ per year, which is prohibitive for Indian MSMEs and early-stage startups.</w:t>
      </w:r>
    </w:p>
    <w:p w14:paraId="081A3C5A" w14:textId="77777777" w:rsidR="00FC3A78" w:rsidRDefault="00000000">
      <w:pPr>
        <w:pStyle w:val="ListParagraph"/>
        <w:numPr>
          <w:ilvl w:val="0"/>
          <w:numId w:val="2"/>
        </w:numPr>
        <w:spacing w:after="100" w:line="264" w:lineRule="auto"/>
      </w:pPr>
      <w:r>
        <w:t>Manual evidence collection is a major bottleneck: teams spend hundreds of hours matching screenshots, PDFs, and logs to control requirements.</w:t>
      </w:r>
    </w:p>
    <w:p w14:paraId="7189EE02" w14:textId="77777777" w:rsidR="00FC3A78" w:rsidRDefault="00000000">
      <w:pPr>
        <w:pStyle w:val="ListParagraph"/>
        <w:numPr>
          <w:ilvl w:val="0"/>
          <w:numId w:val="2"/>
        </w:numPr>
        <w:spacing w:after="100" w:line="264" w:lineRule="auto"/>
      </w:pPr>
      <w:r>
        <w:t>Standard relational-database audit trails can be altered by a rogue administrator or attacker, undermining audit integrity.</w:t>
      </w:r>
    </w:p>
    <w:p w14:paraId="537CAE19" w14:textId="77777777" w:rsidR="00FC3A78" w:rsidRDefault="00000000">
      <w:pPr>
        <w:pStyle w:val="Heading2"/>
        <w:spacing w:before="320" w:after="160"/>
      </w:pPr>
      <w:r>
        <w:rPr>
          <w:b/>
          <w:bCs/>
          <w:color w:val="2E5395"/>
        </w:rPr>
        <w:t>2.3 Product Features (Summary)</w:t>
      </w:r>
    </w:p>
    <w:p w14:paraId="712FDA28" w14:textId="77777777" w:rsidR="00FC3A78" w:rsidRDefault="00000000">
      <w:pPr>
        <w:spacing w:after="160" w:line="276" w:lineRule="auto"/>
      </w:pPr>
      <w:r>
        <w:t>At a high level, Dharma provides the following core capability areas, each detailed as a system feature in Section 3:</w:t>
      </w:r>
    </w:p>
    <w:p w14:paraId="53D13202" w14:textId="77777777" w:rsidR="00FC3A78" w:rsidRDefault="00000000">
      <w:pPr>
        <w:pStyle w:val="ListParagraph"/>
        <w:numPr>
          <w:ilvl w:val="0"/>
          <w:numId w:val="2"/>
        </w:numPr>
        <w:spacing w:after="100" w:line="264" w:lineRule="auto"/>
      </w:pPr>
      <w:r>
        <w:t>Framework and control tracking (DPDP, ISO 27001, SOC 2, extensible to further frameworks).</w:t>
      </w:r>
    </w:p>
    <w:p w14:paraId="1B784BC6" w14:textId="77777777" w:rsidR="00FC3A78" w:rsidRDefault="00000000">
      <w:pPr>
        <w:pStyle w:val="ListParagraph"/>
        <w:numPr>
          <w:ilvl w:val="0"/>
          <w:numId w:val="2"/>
        </w:numPr>
        <w:spacing w:after="100" w:line="264" w:lineRule="auto"/>
      </w:pPr>
      <w:r>
        <w:t xml:space="preserve">Evidence management with AI-assisted, </w:t>
      </w:r>
      <w:proofErr w:type="spellStart"/>
      <w:r>
        <w:t>pgvector</w:t>
      </w:r>
      <w:proofErr w:type="spellEnd"/>
      <w:r>
        <w:t>-based evidence-to-control mapping.</w:t>
      </w:r>
    </w:p>
    <w:p w14:paraId="70FFA49F" w14:textId="77777777" w:rsidR="00FC3A78" w:rsidRDefault="00000000">
      <w:pPr>
        <w:pStyle w:val="ListParagraph"/>
        <w:numPr>
          <w:ilvl w:val="0"/>
          <w:numId w:val="2"/>
        </w:numPr>
        <w:spacing w:after="100" w:line="264" w:lineRule="auto"/>
      </w:pPr>
      <w:r>
        <w:t xml:space="preserve">Local, retrieval-augmented (RAG) policy drafting over regulation text, using </w:t>
      </w:r>
      <w:proofErr w:type="spellStart"/>
      <w:r>
        <w:t>Ollama</w:t>
      </w:r>
      <w:proofErr w:type="spellEnd"/>
      <w:r>
        <w:t xml:space="preserve"> and Llama 3.</w:t>
      </w:r>
    </w:p>
    <w:p w14:paraId="1A5B62B9" w14:textId="77777777" w:rsidR="00FC3A78" w:rsidRDefault="00000000">
      <w:pPr>
        <w:pStyle w:val="ListParagraph"/>
        <w:numPr>
          <w:ilvl w:val="0"/>
          <w:numId w:val="2"/>
        </w:numPr>
        <w:spacing w:after="100" w:line="264" w:lineRule="auto"/>
      </w:pPr>
      <w:r>
        <w:t>A cryptographically verifiable, SHA-256 hash-chained audit trail.</w:t>
      </w:r>
    </w:p>
    <w:p w14:paraId="3EE70988" w14:textId="77777777" w:rsidR="00FC3A78" w:rsidRDefault="00000000">
      <w:pPr>
        <w:pStyle w:val="ListParagraph"/>
        <w:numPr>
          <w:ilvl w:val="0"/>
          <w:numId w:val="2"/>
        </w:numPr>
        <w:spacing w:after="100" w:line="264" w:lineRule="auto"/>
      </w:pPr>
      <w:r>
        <w:t>A compliance readiness dashboard and gap heatmap.</w:t>
      </w:r>
    </w:p>
    <w:p w14:paraId="40657455" w14:textId="77777777" w:rsidR="00FC3A78" w:rsidRDefault="00000000">
      <w:pPr>
        <w:pStyle w:val="ListParagraph"/>
        <w:numPr>
          <w:ilvl w:val="0"/>
          <w:numId w:val="2"/>
        </w:numPr>
        <w:spacing w:after="100" w:line="264" w:lineRule="auto"/>
      </w:pPr>
      <w:r>
        <w:t>A time-limited, read-only auditor portal.</w:t>
      </w:r>
    </w:p>
    <w:p w14:paraId="0F2CB720" w14:textId="77777777" w:rsidR="00FC3A78" w:rsidRDefault="00000000">
      <w:pPr>
        <w:pStyle w:val="ListParagraph"/>
        <w:numPr>
          <w:ilvl w:val="0"/>
          <w:numId w:val="2"/>
        </w:numPr>
        <w:spacing w:after="100" w:line="264" w:lineRule="auto"/>
      </w:pPr>
      <w:r>
        <w:t>Multi-tenant organization, user, and role-based access management.</w:t>
      </w:r>
    </w:p>
    <w:p w14:paraId="4179FCB9" w14:textId="77777777" w:rsidR="00FC3A78" w:rsidRDefault="00000000">
      <w:pPr>
        <w:pStyle w:val="ListParagraph"/>
        <w:numPr>
          <w:ilvl w:val="0"/>
          <w:numId w:val="2"/>
        </w:numPr>
        <w:spacing w:after="100" w:line="264" w:lineRule="auto"/>
      </w:pPr>
      <w:r>
        <w:t>Tiered SaaS billing and subscription management.</w:t>
      </w:r>
    </w:p>
    <w:p w14:paraId="7FE12496" w14:textId="77777777" w:rsidR="00FC3A78" w:rsidRDefault="00000000">
      <w:pPr>
        <w:pStyle w:val="ListParagraph"/>
        <w:numPr>
          <w:ilvl w:val="0"/>
          <w:numId w:val="2"/>
        </w:numPr>
        <w:spacing w:after="100" w:line="264" w:lineRule="auto"/>
      </w:pPr>
      <w:r>
        <w:lastRenderedPageBreak/>
        <w:t>A marketplace for publishing, discovering, and importing frameworks, templates, and connectors.</w:t>
      </w:r>
    </w:p>
    <w:p w14:paraId="7B459775" w14:textId="77777777" w:rsidR="00FC3A78" w:rsidRDefault="00000000">
      <w:pPr>
        <w:pStyle w:val="ListParagraph"/>
        <w:numPr>
          <w:ilvl w:val="0"/>
          <w:numId w:val="2"/>
        </w:numPr>
        <w:spacing w:after="100" w:line="264" w:lineRule="auto"/>
      </w:pPr>
      <w:r>
        <w:t xml:space="preserve">Cloud connectors (AWS, Azure, GCP, GitHub, Okta, Jira, </w:t>
      </w:r>
      <w:proofErr w:type="spellStart"/>
      <w:r>
        <w:t>Vercel</w:t>
      </w:r>
      <w:proofErr w:type="spellEnd"/>
      <w:r>
        <w:t>) with automated evidence collection.</w:t>
      </w:r>
    </w:p>
    <w:p w14:paraId="37D06535" w14:textId="77777777" w:rsidR="00FC3A78" w:rsidRDefault="00000000">
      <w:pPr>
        <w:pStyle w:val="ListParagraph"/>
        <w:numPr>
          <w:ilvl w:val="0"/>
          <w:numId w:val="2"/>
        </w:numPr>
        <w:spacing w:after="100" w:line="264" w:lineRule="auto"/>
      </w:pPr>
      <w:r>
        <w:t>Penetration testing and vulnerability management.</w:t>
      </w:r>
    </w:p>
    <w:p w14:paraId="50C765EA" w14:textId="77777777" w:rsidR="00FC3A78" w:rsidRDefault="00000000">
      <w:pPr>
        <w:pStyle w:val="ListParagraph"/>
        <w:numPr>
          <w:ilvl w:val="0"/>
          <w:numId w:val="2"/>
        </w:numPr>
        <w:spacing w:after="100" w:line="264" w:lineRule="auto"/>
      </w:pPr>
      <w:r>
        <w:t>Cross-framework control mapping (e.g., SOC 2 CC6.1 to ISO 27001 A.9.2.1).</w:t>
      </w:r>
    </w:p>
    <w:p w14:paraId="0C9D9CAD" w14:textId="77777777" w:rsidR="00FC3A78" w:rsidRDefault="00000000">
      <w:pPr>
        <w:pStyle w:val="ListParagraph"/>
        <w:numPr>
          <w:ilvl w:val="0"/>
          <w:numId w:val="2"/>
        </w:numPr>
        <w:spacing w:after="100" w:line="264" w:lineRule="auto"/>
      </w:pPr>
      <w:r>
        <w:t>An AI Advisor providing RAG-based chat over an organization's own compliance data.</w:t>
      </w:r>
    </w:p>
    <w:p w14:paraId="15904416" w14:textId="77777777" w:rsidR="00FC3A78" w:rsidRDefault="00000000">
      <w:pPr>
        <w:pStyle w:val="ListParagraph"/>
        <w:numPr>
          <w:ilvl w:val="0"/>
          <w:numId w:val="2"/>
        </w:numPr>
        <w:spacing w:after="100" w:line="264" w:lineRule="auto"/>
      </w:pPr>
      <w:r>
        <w:t>Enterprise SSO (SAML/OIDC), SCIM provisioning, custom RBAC, and white-</w:t>
      </w:r>
      <w:proofErr w:type="spellStart"/>
      <w:r>
        <w:t>labeling</w:t>
      </w:r>
      <w:proofErr w:type="spellEnd"/>
      <w:r>
        <w:t>.</w:t>
      </w:r>
    </w:p>
    <w:p w14:paraId="5A90AC0C" w14:textId="77777777" w:rsidR="00FC3A78" w:rsidRDefault="00000000">
      <w:pPr>
        <w:pStyle w:val="ListParagraph"/>
        <w:numPr>
          <w:ilvl w:val="0"/>
          <w:numId w:val="2"/>
        </w:numPr>
        <w:spacing w:after="100" w:line="264" w:lineRule="auto"/>
      </w:pPr>
      <w:r>
        <w:t>An MSSP dashboard for multi-organization oversight.</w:t>
      </w:r>
    </w:p>
    <w:p w14:paraId="7B254111" w14:textId="77777777" w:rsidR="00FC3A78" w:rsidRDefault="00000000">
      <w:pPr>
        <w:pStyle w:val="ListParagraph"/>
        <w:numPr>
          <w:ilvl w:val="0"/>
          <w:numId w:val="2"/>
        </w:numPr>
        <w:spacing w:after="100" w:line="264" w:lineRule="auto"/>
      </w:pPr>
      <w:r>
        <w:t>Endpoint agent monitoring (lightweight EDR).</w:t>
      </w:r>
    </w:p>
    <w:p w14:paraId="5F3E1AEA" w14:textId="77777777" w:rsidR="00FC3A78" w:rsidRDefault="00000000">
      <w:pPr>
        <w:pStyle w:val="ListParagraph"/>
        <w:numPr>
          <w:ilvl w:val="0"/>
          <w:numId w:val="2"/>
        </w:numPr>
        <w:spacing w:after="100" w:line="264" w:lineRule="auto"/>
      </w:pPr>
      <w:r>
        <w:t>Advanced/scheduled reporting, regulatory change monitoring, and a third-party API.</w:t>
      </w:r>
    </w:p>
    <w:p w14:paraId="6C9B78DE" w14:textId="77777777" w:rsidR="00FC3A78" w:rsidRDefault="00000000">
      <w:pPr>
        <w:pStyle w:val="Heading2"/>
        <w:spacing w:before="320" w:after="160"/>
      </w:pPr>
      <w:r>
        <w:rPr>
          <w:b/>
          <w:bCs/>
          <w:color w:val="2E5395"/>
        </w:rPr>
        <w:t>2.4 User Classes and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3260"/>
      </w:tblGrid>
      <w:tr w:rsidR="00FC3A78" w14:paraId="5C210EDC"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2378D223" w14:textId="77777777" w:rsidR="00FC3A78" w:rsidRDefault="00000000">
            <w:r>
              <w:rPr>
                <w:b/>
                <w:bCs/>
                <w:color w:val="FFFFFF"/>
                <w:sz w:val="19"/>
                <w:szCs w:val="19"/>
              </w:rPr>
              <w:t>User Class</w:t>
            </w:r>
          </w:p>
        </w:tc>
        <w:tc>
          <w:tcPr>
            <w:tcW w:w="3700" w:type="dxa"/>
            <w:shd w:val="clear" w:color="auto" w:fill="1F3864"/>
            <w:tcMar>
              <w:top w:w="80" w:type="dxa"/>
              <w:left w:w="100" w:type="dxa"/>
              <w:bottom w:w="80" w:type="dxa"/>
              <w:right w:w="100" w:type="dxa"/>
            </w:tcMar>
            <w:vAlign w:val="center"/>
          </w:tcPr>
          <w:p w14:paraId="6D225B5C" w14:textId="77777777" w:rsidR="00FC3A78" w:rsidRDefault="00000000">
            <w:r>
              <w:rPr>
                <w:b/>
                <w:bCs/>
                <w:color w:val="FFFFFF"/>
                <w:sz w:val="19"/>
                <w:szCs w:val="19"/>
              </w:rPr>
              <w:t>Description</w:t>
            </w:r>
          </w:p>
        </w:tc>
        <w:tc>
          <w:tcPr>
            <w:tcW w:w="3260" w:type="dxa"/>
            <w:shd w:val="clear" w:color="auto" w:fill="1F3864"/>
            <w:tcMar>
              <w:top w:w="80" w:type="dxa"/>
              <w:left w:w="100" w:type="dxa"/>
              <w:bottom w:w="80" w:type="dxa"/>
              <w:right w:w="100" w:type="dxa"/>
            </w:tcMar>
            <w:vAlign w:val="center"/>
          </w:tcPr>
          <w:p w14:paraId="5A17BFAC" w14:textId="77777777" w:rsidR="00FC3A78" w:rsidRDefault="00000000">
            <w:r>
              <w:rPr>
                <w:b/>
                <w:bCs/>
                <w:color w:val="FFFFFF"/>
                <w:sz w:val="19"/>
                <w:szCs w:val="19"/>
              </w:rPr>
              <w:t>Key Needs</w:t>
            </w:r>
          </w:p>
        </w:tc>
      </w:tr>
      <w:tr w:rsidR="00FC3A78" w14:paraId="7842D93A" w14:textId="77777777">
        <w:tblPrEx>
          <w:tblCellMar>
            <w:top w:w="0" w:type="dxa"/>
            <w:bottom w:w="0" w:type="dxa"/>
          </w:tblCellMar>
        </w:tblPrEx>
        <w:tc>
          <w:tcPr>
            <w:tcW w:w="2400" w:type="dxa"/>
            <w:tcMar>
              <w:top w:w="80" w:type="dxa"/>
              <w:left w:w="100" w:type="dxa"/>
              <w:bottom w:w="80" w:type="dxa"/>
              <w:right w:w="100" w:type="dxa"/>
            </w:tcMar>
            <w:vAlign w:val="center"/>
          </w:tcPr>
          <w:p w14:paraId="7B4404E8" w14:textId="77777777" w:rsidR="00FC3A78" w:rsidRDefault="00000000">
            <w:r>
              <w:rPr>
                <w:color w:val="000000"/>
                <w:sz w:val="19"/>
                <w:szCs w:val="19"/>
              </w:rPr>
              <w:t>Founder / CTO / Admin</w:t>
            </w:r>
          </w:p>
        </w:tc>
        <w:tc>
          <w:tcPr>
            <w:tcW w:w="3700" w:type="dxa"/>
            <w:tcMar>
              <w:top w:w="80" w:type="dxa"/>
              <w:left w:w="100" w:type="dxa"/>
              <w:bottom w:w="80" w:type="dxa"/>
              <w:right w:w="100" w:type="dxa"/>
            </w:tcMar>
            <w:vAlign w:val="center"/>
          </w:tcPr>
          <w:p w14:paraId="7B7D2333" w14:textId="77777777" w:rsidR="00FC3A78" w:rsidRDefault="00000000">
            <w:r>
              <w:rPr>
                <w:color w:val="000000"/>
                <w:sz w:val="19"/>
                <w:szCs w:val="19"/>
              </w:rPr>
              <w:t>Owns overall company risk; typically lacks a dedicated security team. Needs to close enterprise deals gated on SOC 2 or ISO 27001.</w:t>
            </w:r>
          </w:p>
        </w:tc>
        <w:tc>
          <w:tcPr>
            <w:tcW w:w="3260" w:type="dxa"/>
            <w:tcMar>
              <w:top w:w="80" w:type="dxa"/>
              <w:left w:w="100" w:type="dxa"/>
              <w:bottom w:w="80" w:type="dxa"/>
              <w:right w:w="100" w:type="dxa"/>
            </w:tcMar>
            <w:vAlign w:val="center"/>
          </w:tcPr>
          <w:p w14:paraId="0ABC6387" w14:textId="77777777" w:rsidR="00FC3A78" w:rsidRDefault="00000000">
            <w:r>
              <w:rPr>
                <w:color w:val="000000"/>
                <w:sz w:val="19"/>
                <w:szCs w:val="19"/>
              </w:rPr>
              <w:t>Fast, self-deployable, cost-effective compliance program setup; full read/write access; auditor link generation.</w:t>
            </w:r>
          </w:p>
        </w:tc>
      </w:tr>
      <w:tr w:rsidR="00FC3A78" w14:paraId="65603AC3"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37948633" w14:textId="77777777" w:rsidR="00FC3A78" w:rsidRDefault="00000000">
            <w:r>
              <w:rPr>
                <w:color w:val="000000"/>
                <w:sz w:val="19"/>
                <w:szCs w:val="19"/>
              </w:rPr>
              <w:t>Compliance / Security Manager</w:t>
            </w:r>
          </w:p>
        </w:tc>
        <w:tc>
          <w:tcPr>
            <w:tcW w:w="3700" w:type="dxa"/>
            <w:shd w:val="clear" w:color="auto" w:fill="F2F6FB"/>
            <w:tcMar>
              <w:top w:w="80" w:type="dxa"/>
              <w:left w:w="100" w:type="dxa"/>
              <w:bottom w:w="80" w:type="dxa"/>
              <w:right w:w="100" w:type="dxa"/>
            </w:tcMar>
            <w:vAlign w:val="center"/>
          </w:tcPr>
          <w:p w14:paraId="57ED1D3B" w14:textId="77777777" w:rsidR="00FC3A78" w:rsidRDefault="00000000">
            <w:r>
              <w:rPr>
                <w:color w:val="000000"/>
                <w:sz w:val="19"/>
                <w:szCs w:val="19"/>
              </w:rPr>
              <w:t>Tracks control status across frameworks, drafts and reviews policies, prepares for the annual audit.</w:t>
            </w:r>
          </w:p>
        </w:tc>
        <w:tc>
          <w:tcPr>
            <w:tcW w:w="3260" w:type="dxa"/>
            <w:shd w:val="clear" w:color="auto" w:fill="F2F6FB"/>
            <w:tcMar>
              <w:top w:w="80" w:type="dxa"/>
              <w:left w:w="100" w:type="dxa"/>
              <w:bottom w:w="80" w:type="dxa"/>
              <w:right w:w="100" w:type="dxa"/>
            </w:tcMar>
            <w:vAlign w:val="center"/>
          </w:tcPr>
          <w:p w14:paraId="3E873DF2" w14:textId="77777777" w:rsidR="00FC3A78" w:rsidRDefault="00000000">
            <w:r>
              <w:rPr>
                <w:color w:val="000000"/>
                <w:sz w:val="19"/>
                <w:szCs w:val="19"/>
              </w:rPr>
              <w:t>Dashboard visibility into gaps; AI-assisted policy drafting; evidence-to-control mapping workflow.</w:t>
            </w:r>
          </w:p>
        </w:tc>
      </w:tr>
      <w:tr w:rsidR="00FC3A78" w14:paraId="4C7F1E39" w14:textId="77777777">
        <w:tblPrEx>
          <w:tblCellMar>
            <w:top w:w="0" w:type="dxa"/>
            <w:bottom w:w="0" w:type="dxa"/>
          </w:tblCellMar>
        </w:tblPrEx>
        <w:tc>
          <w:tcPr>
            <w:tcW w:w="2400" w:type="dxa"/>
            <w:tcMar>
              <w:top w:w="80" w:type="dxa"/>
              <w:left w:w="100" w:type="dxa"/>
              <w:bottom w:w="80" w:type="dxa"/>
              <w:right w:w="100" w:type="dxa"/>
            </w:tcMar>
            <w:vAlign w:val="center"/>
          </w:tcPr>
          <w:p w14:paraId="37BB407A" w14:textId="77777777" w:rsidR="00FC3A78" w:rsidRDefault="00000000">
            <w:r>
              <w:rPr>
                <w:color w:val="000000"/>
                <w:sz w:val="19"/>
                <w:szCs w:val="19"/>
              </w:rPr>
              <w:t>Viewer</w:t>
            </w:r>
          </w:p>
        </w:tc>
        <w:tc>
          <w:tcPr>
            <w:tcW w:w="3700" w:type="dxa"/>
            <w:tcMar>
              <w:top w:w="80" w:type="dxa"/>
              <w:left w:w="100" w:type="dxa"/>
              <w:bottom w:w="80" w:type="dxa"/>
              <w:right w:w="100" w:type="dxa"/>
            </w:tcMar>
            <w:vAlign w:val="center"/>
          </w:tcPr>
          <w:p w14:paraId="25A568E8" w14:textId="77777777" w:rsidR="00FC3A78" w:rsidRDefault="00000000">
            <w:r>
              <w:rPr>
                <w:color w:val="000000"/>
                <w:sz w:val="19"/>
                <w:szCs w:val="19"/>
              </w:rPr>
              <w:t>Read-only stakeholder needing visibility into the organization's compliance posture.</w:t>
            </w:r>
          </w:p>
        </w:tc>
        <w:tc>
          <w:tcPr>
            <w:tcW w:w="3260" w:type="dxa"/>
            <w:tcMar>
              <w:top w:w="80" w:type="dxa"/>
              <w:left w:w="100" w:type="dxa"/>
              <w:bottom w:w="80" w:type="dxa"/>
              <w:right w:w="100" w:type="dxa"/>
            </w:tcMar>
            <w:vAlign w:val="center"/>
          </w:tcPr>
          <w:p w14:paraId="55B644ED" w14:textId="77777777" w:rsidR="00FC3A78" w:rsidRDefault="00000000">
            <w:r>
              <w:rPr>
                <w:color w:val="000000"/>
                <w:sz w:val="19"/>
                <w:szCs w:val="19"/>
              </w:rPr>
              <w:t>Read-only access enforced at the query layer; no write capability.</w:t>
            </w:r>
          </w:p>
        </w:tc>
      </w:tr>
      <w:tr w:rsidR="00FC3A78" w14:paraId="29537C27"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43B760A6" w14:textId="77777777" w:rsidR="00FC3A78" w:rsidRDefault="00000000">
            <w:r>
              <w:rPr>
                <w:color w:val="000000"/>
                <w:sz w:val="19"/>
                <w:szCs w:val="19"/>
              </w:rPr>
              <w:t>External Auditor</w:t>
            </w:r>
          </w:p>
        </w:tc>
        <w:tc>
          <w:tcPr>
            <w:tcW w:w="3700" w:type="dxa"/>
            <w:shd w:val="clear" w:color="auto" w:fill="F2F6FB"/>
            <w:tcMar>
              <w:top w:w="80" w:type="dxa"/>
              <w:left w:w="100" w:type="dxa"/>
              <w:bottom w:w="80" w:type="dxa"/>
              <w:right w:w="100" w:type="dxa"/>
            </w:tcMar>
            <w:vAlign w:val="center"/>
          </w:tcPr>
          <w:p w14:paraId="6D03A861" w14:textId="77777777" w:rsidR="00FC3A78" w:rsidRDefault="00000000">
            <w:r>
              <w:rPr>
                <w:color w:val="000000"/>
                <w:sz w:val="19"/>
                <w:szCs w:val="19"/>
              </w:rPr>
              <w:t>Time-limited, token-based external party verifying evidence and audit-log integrity.</w:t>
            </w:r>
          </w:p>
        </w:tc>
        <w:tc>
          <w:tcPr>
            <w:tcW w:w="3260" w:type="dxa"/>
            <w:shd w:val="clear" w:color="auto" w:fill="F2F6FB"/>
            <w:tcMar>
              <w:top w:w="80" w:type="dxa"/>
              <w:left w:w="100" w:type="dxa"/>
              <w:bottom w:w="80" w:type="dxa"/>
              <w:right w:w="100" w:type="dxa"/>
            </w:tcMar>
            <w:vAlign w:val="center"/>
          </w:tcPr>
          <w:p w14:paraId="405F768B" w14:textId="77777777" w:rsidR="00FC3A78" w:rsidRDefault="00000000">
            <w:r>
              <w:rPr>
                <w:color w:val="000000"/>
                <w:sz w:val="19"/>
                <w:szCs w:val="19"/>
              </w:rPr>
              <w:t>Read-only evidence and policy-version access; visible countdown to link expiry; no write access.</w:t>
            </w:r>
          </w:p>
        </w:tc>
      </w:tr>
      <w:tr w:rsidR="00FC3A78" w14:paraId="290ADA36" w14:textId="77777777">
        <w:tblPrEx>
          <w:tblCellMar>
            <w:top w:w="0" w:type="dxa"/>
            <w:bottom w:w="0" w:type="dxa"/>
          </w:tblCellMar>
        </w:tblPrEx>
        <w:tc>
          <w:tcPr>
            <w:tcW w:w="2400" w:type="dxa"/>
            <w:tcMar>
              <w:top w:w="80" w:type="dxa"/>
              <w:left w:w="100" w:type="dxa"/>
              <w:bottom w:w="80" w:type="dxa"/>
              <w:right w:w="100" w:type="dxa"/>
            </w:tcMar>
            <w:vAlign w:val="center"/>
          </w:tcPr>
          <w:p w14:paraId="02CEACDA" w14:textId="77777777" w:rsidR="00FC3A78" w:rsidRDefault="00000000">
            <w:r>
              <w:rPr>
                <w:color w:val="000000"/>
                <w:sz w:val="19"/>
                <w:szCs w:val="19"/>
              </w:rPr>
              <w:t>MSSP Administrator (extended scope)</w:t>
            </w:r>
          </w:p>
        </w:tc>
        <w:tc>
          <w:tcPr>
            <w:tcW w:w="3700" w:type="dxa"/>
            <w:tcMar>
              <w:top w:w="80" w:type="dxa"/>
              <w:left w:w="100" w:type="dxa"/>
              <w:bottom w:w="80" w:type="dxa"/>
              <w:right w:w="100" w:type="dxa"/>
            </w:tcMar>
            <w:vAlign w:val="center"/>
          </w:tcPr>
          <w:p w14:paraId="4DC9E203" w14:textId="77777777" w:rsidR="00FC3A78" w:rsidRDefault="00000000">
            <w:r>
              <w:rPr>
                <w:color w:val="000000"/>
                <w:sz w:val="19"/>
                <w:szCs w:val="19"/>
              </w:rPr>
              <w:t xml:space="preserve">Manages multiple client organizations under one relationship, inferred from the live schema's </w:t>
            </w:r>
            <w:proofErr w:type="spellStart"/>
            <w:r>
              <w:rPr>
                <w:color w:val="000000"/>
                <w:sz w:val="19"/>
                <w:szCs w:val="19"/>
              </w:rPr>
              <w:t>MsspGrant</w:t>
            </w:r>
            <w:proofErr w:type="spellEnd"/>
            <w:r>
              <w:rPr>
                <w:color w:val="000000"/>
                <w:sz w:val="19"/>
                <w:szCs w:val="19"/>
              </w:rPr>
              <w:t xml:space="preserve"> model.</w:t>
            </w:r>
          </w:p>
        </w:tc>
        <w:tc>
          <w:tcPr>
            <w:tcW w:w="3260" w:type="dxa"/>
            <w:tcMar>
              <w:top w:w="80" w:type="dxa"/>
              <w:left w:w="100" w:type="dxa"/>
              <w:bottom w:w="80" w:type="dxa"/>
              <w:right w:w="100" w:type="dxa"/>
            </w:tcMar>
            <w:vAlign w:val="center"/>
          </w:tcPr>
          <w:p w14:paraId="54F07D7C" w14:textId="77777777" w:rsidR="00FC3A78" w:rsidRDefault="00000000">
            <w:r>
              <w:rPr>
                <w:color w:val="000000"/>
                <w:sz w:val="19"/>
                <w:szCs w:val="19"/>
              </w:rPr>
              <w:t>Explicit, revocable, time-boxable cross-tenant read access; audit-safe blast radius.</w:t>
            </w:r>
          </w:p>
        </w:tc>
      </w:tr>
      <w:tr w:rsidR="00FC3A78" w14:paraId="0264F88A"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20620D21" w14:textId="77777777" w:rsidR="00FC3A78" w:rsidRDefault="00000000">
            <w:r>
              <w:rPr>
                <w:color w:val="000000"/>
                <w:sz w:val="19"/>
                <w:szCs w:val="19"/>
              </w:rPr>
              <w:t>Enterprise Buyer / IT Admin (extended scope)</w:t>
            </w:r>
          </w:p>
        </w:tc>
        <w:tc>
          <w:tcPr>
            <w:tcW w:w="3700" w:type="dxa"/>
            <w:shd w:val="clear" w:color="auto" w:fill="F2F6FB"/>
            <w:tcMar>
              <w:top w:w="80" w:type="dxa"/>
              <w:left w:w="100" w:type="dxa"/>
              <w:bottom w:w="80" w:type="dxa"/>
              <w:right w:w="100" w:type="dxa"/>
            </w:tcMar>
            <w:vAlign w:val="center"/>
          </w:tcPr>
          <w:p w14:paraId="6C9E77B6" w14:textId="77777777" w:rsidR="00FC3A78" w:rsidRDefault="00000000">
            <w:r>
              <w:rPr>
                <w:color w:val="000000"/>
                <w:sz w:val="19"/>
                <w:szCs w:val="19"/>
              </w:rPr>
              <w:t xml:space="preserve">Larger organization requiring SSO, SCIM provisioning, custom RBAC, or white-label branding, inferred from the </w:t>
            </w:r>
            <w:proofErr w:type="spellStart"/>
            <w:r>
              <w:rPr>
                <w:color w:val="000000"/>
                <w:sz w:val="19"/>
                <w:szCs w:val="19"/>
              </w:rPr>
              <w:t>OrganizationSettings</w:t>
            </w:r>
            <w:proofErr w:type="spellEnd"/>
            <w:r>
              <w:rPr>
                <w:color w:val="000000"/>
                <w:sz w:val="19"/>
                <w:szCs w:val="19"/>
              </w:rPr>
              <w:t xml:space="preserve"> model.</w:t>
            </w:r>
          </w:p>
        </w:tc>
        <w:tc>
          <w:tcPr>
            <w:tcW w:w="3260" w:type="dxa"/>
            <w:shd w:val="clear" w:color="auto" w:fill="F2F6FB"/>
            <w:tcMar>
              <w:top w:w="80" w:type="dxa"/>
              <w:left w:w="100" w:type="dxa"/>
              <w:bottom w:w="80" w:type="dxa"/>
              <w:right w:w="100" w:type="dxa"/>
            </w:tcMar>
            <w:vAlign w:val="center"/>
          </w:tcPr>
          <w:p w14:paraId="16638153" w14:textId="77777777" w:rsidR="00FC3A78" w:rsidRDefault="00000000">
            <w:r>
              <w:rPr>
                <w:color w:val="000000"/>
                <w:sz w:val="19"/>
                <w:szCs w:val="19"/>
              </w:rPr>
              <w:t>SAML/OIDC configuration; SCIM user lifecycle; branded deployment.</w:t>
            </w:r>
          </w:p>
        </w:tc>
      </w:tr>
    </w:tbl>
    <w:p w14:paraId="769F8020" w14:textId="77777777" w:rsidR="00FC3A78" w:rsidRDefault="00FC3A78">
      <w:pPr>
        <w:spacing w:after="200"/>
      </w:pPr>
    </w:p>
    <w:p w14:paraId="60033C18" w14:textId="77777777" w:rsidR="00FC3A78" w:rsidRDefault="00000000">
      <w:pPr>
        <w:spacing w:after="160" w:line="276" w:lineRule="auto"/>
      </w:pPr>
      <w:r>
        <w:t>Note: the MSSP and Enterprise Buyer personas are inferred from the live database schema rather than from founder-authored persona research; this is flagged as an open item in Section 11.</w:t>
      </w:r>
    </w:p>
    <w:p w14:paraId="772547D9" w14:textId="77777777" w:rsidR="00FC3A78" w:rsidRDefault="00000000">
      <w:pPr>
        <w:pStyle w:val="Heading2"/>
        <w:spacing w:before="320" w:after="160"/>
      </w:pPr>
      <w:r>
        <w:rPr>
          <w:b/>
          <w:bCs/>
          <w:color w:val="2E5395"/>
        </w:rPr>
        <w:t>2.5 Operating Environment</w:t>
      </w:r>
    </w:p>
    <w:p w14:paraId="6C423595" w14:textId="77777777" w:rsidR="00FC3A78" w:rsidRDefault="00000000">
      <w:pPr>
        <w:spacing w:after="160" w:line="276" w:lineRule="auto"/>
      </w:pPr>
      <w:r>
        <w:t xml:space="preserve">Dharma is designed to be self-hosted by the operating organization, most commonly via Docker Compose orchestrating the application and its supporting services (see Section 4.3 for the full stack and Section 7 for deployment architecture). Kubernetes/Helm configuration is also present in the codebase, suggesting </w:t>
      </w:r>
      <w:r>
        <w:lastRenderedPageBreak/>
        <w:t>production deployments may target Kubernetes while Docker Compose remains the path for local self-hosting; this is unconfirmed in the source documentation and is flagged as an open item.</w:t>
      </w:r>
    </w:p>
    <w:p w14:paraId="430E8898" w14:textId="77777777" w:rsidR="00FC3A78" w:rsidRDefault="00000000">
      <w:pPr>
        <w:pStyle w:val="Heading2"/>
        <w:spacing w:before="320" w:after="160"/>
      </w:pPr>
      <w:r>
        <w:rPr>
          <w:b/>
          <w:bCs/>
          <w:color w:val="2E5395"/>
        </w:rPr>
        <w:t>2.6 Design and Implementation Constraints</w:t>
      </w:r>
    </w:p>
    <w:p w14:paraId="1F9B059D" w14:textId="77777777" w:rsidR="00FC3A78" w:rsidRDefault="00000000">
      <w:pPr>
        <w:pStyle w:val="ListParagraph"/>
        <w:numPr>
          <w:ilvl w:val="0"/>
          <w:numId w:val="2"/>
        </w:numPr>
        <w:spacing w:after="100" w:line="264" w:lineRule="auto"/>
      </w:pPr>
      <w:r>
        <w:t xml:space="preserve">All AI inference (embeddings and text generation) must run locally via </w:t>
      </w:r>
      <w:proofErr w:type="spellStart"/>
      <w:r>
        <w:t>Ollama</w:t>
      </w:r>
      <w:proofErr w:type="spellEnd"/>
      <w:r>
        <w:t>; no calls to external cloud AI APIs are permitted. This is verifiable by confirming the embedding column dimension remains vector(384) — the local nomic-embed-text-class model's dimension — rather than vector(1536), which would indicate an OpenAI-class model.</w:t>
      </w:r>
    </w:p>
    <w:p w14:paraId="19331C13" w14:textId="77777777" w:rsidR="00FC3A78" w:rsidRDefault="00000000">
      <w:pPr>
        <w:pStyle w:val="ListParagraph"/>
        <w:numPr>
          <w:ilvl w:val="0"/>
          <w:numId w:val="2"/>
        </w:numPr>
        <w:spacing w:after="100" w:line="264" w:lineRule="auto"/>
      </w:pPr>
      <w:r>
        <w:t>All object storage must be self-hosted (</w:t>
      </w:r>
      <w:proofErr w:type="spellStart"/>
      <w:r>
        <w:t>MinIO</w:t>
      </w:r>
      <w:proofErr w:type="spellEnd"/>
      <w:r>
        <w:t>); files must not transit third-party cloud storage.</w:t>
      </w:r>
    </w:p>
    <w:p w14:paraId="58C8B5AE" w14:textId="77777777" w:rsidR="00FC3A78" w:rsidRDefault="00000000">
      <w:pPr>
        <w:pStyle w:val="ListParagraph"/>
        <w:numPr>
          <w:ilvl w:val="0"/>
          <w:numId w:val="2"/>
        </w:numPr>
        <w:spacing w:after="100" w:line="264" w:lineRule="auto"/>
      </w:pPr>
      <w:r>
        <w:t xml:space="preserve">Every business data row must carry an </w:t>
      </w:r>
      <w:proofErr w:type="spellStart"/>
      <w:r>
        <w:t>organizationId</w:t>
      </w:r>
      <w:proofErr w:type="spellEnd"/>
      <w:r>
        <w:t>, and every API query must be filtered by the authenticated session's organization context at the query layer — never by a client-supplied organization identifier — to prevent cross-tenant data leakage.</w:t>
      </w:r>
    </w:p>
    <w:p w14:paraId="26EEB791" w14:textId="77777777" w:rsidR="00FC3A78" w:rsidRDefault="00000000">
      <w:pPr>
        <w:pStyle w:val="ListParagraph"/>
        <w:numPr>
          <w:ilvl w:val="0"/>
          <w:numId w:val="2"/>
        </w:numPr>
        <w:spacing w:after="100" w:line="264" w:lineRule="auto"/>
      </w:pPr>
      <w:r>
        <w:t>Anything slow — AI inference, file parsing, PDF generation — must be processed asynchronously via a background job queue (Redis/</w:t>
      </w:r>
      <w:proofErr w:type="spellStart"/>
      <w:r>
        <w:t>BullMQ</w:t>
      </w:r>
      <w:proofErr w:type="spellEnd"/>
      <w:r>
        <w:t>) rather than blocking a request thread, to keep API response times within target.</w:t>
      </w:r>
    </w:p>
    <w:p w14:paraId="2F0509F9" w14:textId="77777777" w:rsidR="00FC3A78" w:rsidRDefault="00000000">
      <w:pPr>
        <w:pStyle w:val="ListParagraph"/>
        <w:numPr>
          <w:ilvl w:val="0"/>
          <w:numId w:val="2"/>
        </w:numPr>
        <w:spacing w:after="100" w:line="264" w:lineRule="auto"/>
      </w:pPr>
      <w:r>
        <w:t>Cross-tenant data access (for MSSP use cases) must go through a single, explicit, revocable, allow-list-based grant mechanism, never a blanket role-based bypass of tenant isolation.</w:t>
      </w:r>
    </w:p>
    <w:p w14:paraId="6F5C5631" w14:textId="77777777" w:rsidR="00FC3A78" w:rsidRDefault="00000000">
      <w:pPr>
        <w:pStyle w:val="Heading2"/>
        <w:spacing w:before="320" w:after="160"/>
      </w:pPr>
      <w:r>
        <w:rPr>
          <w:b/>
          <w:bCs/>
          <w:color w:val="2E5395"/>
        </w:rPr>
        <w:t>2.7 Assumptions and Dependencies</w:t>
      </w:r>
    </w:p>
    <w:p w14:paraId="4463939B" w14:textId="77777777" w:rsidR="00FC3A78" w:rsidRDefault="00000000">
      <w:pPr>
        <w:pStyle w:val="ListParagraph"/>
        <w:numPr>
          <w:ilvl w:val="0"/>
          <w:numId w:val="2"/>
        </w:numPr>
        <w:spacing w:after="100" w:line="264" w:lineRule="auto"/>
      </w:pPr>
      <w:r>
        <w:t xml:space="preserve">The operating organization has infrastructure capable of running the full self-hosted stack (application server, PostgreSQL with </w:t>
      </w:r>
      <w:proofErr w:type="spellStart"/>
      <w:r>
        <w:t>pgvector</w:t>
      </w:r>
      <w:proofErr w:type="spellEnd"/>
      <w:r>
        <w:t xml:space="preserve">, Redis, </w:t>
      </w:r>
      <w:proofErr w:type="spellStart"/>
      <w:r>
        <w:t>MinIO</w:t>
      </w:r>
      <w:proofErr w:type="spellEnd"/>
      <w:r>
        <w:t xml:space="preserve">, and a machine capable of running </w:t>
      </w:r>
      <w:proofErr w:type="spellStart"/>
      <w:r>
        <w:t>Ollama's</w:t>
      </w:r>
      <w:proofErr w:type="spellEnd"/>
      <w:r>
        <w:t xml:space="preserve"> local LLM inference, which the technical requirements note is hardware-dependent for generation latency).</w:t>
      </w:r>
    </w:p>
    <w:p w14:paraId="3B227A40" w14:textId="77777777" w:rsidR="00FC3A78" w:rsidRDefault="00000000">
      <w:pPr>
        <w:pStyle w:val="ListParagraph"/>
        <w:numPr>
          <w:ilvl w:val="0"/>
          <w:numId w:val="2"/>
        </w:numPr>
        <w:spacing w:after="100" w:line="264" w:lineRule="auto"/>
      </w:pPr>
      <w:r>
        <w:t>DPDP Act 2023, ISO/IEC 27001:2022, and SOC 2 Type II are the initially seeded compliance frameworks; the framework/control data model is designed to be extensible to additional frameworks over time.</w:t>
      </w:r>
    </w:p>
    <w:p w14:paraId="34B8B408" w14:textId="77777777" w:rsidR="00FC3A78" w:rsidRDefault="00000000">
      <w:pPr>
        <w:pStyle w:val="ListParagraph"/>
        <w:numPr>
          <w:ilvl w:val="0"/>
          <w:numId w:val="2"/>
        </w:numPr>
        <w:spacing w:after="100" w:line="264" w:lineRule="auto"/>
      </w:pPr>
      <w:r>
        <w:t>NextAuth.js is assumed as the base authentication layer, with Google OAuth and email magic links for the original MVP scope, and SAML/OIDC added for enterprise customers in a later phase.</w:t>
      </w:r>
    </w:p>
    <w:p w14:paraId="2CDF5506" w14:textId="77777777" w:rsidR="00FC3A78" w:rsidRDefault="00000000">
      <w:pPr>
        <w:pStyle w:val="ListParagraph"/>
        <w:numPr>
          <w:ilvl w:val="0"/>
          <w:numId w:val="2"/>
        </w:numPr>
        <w:spacing w:after="100" w:line="264" w:lineRule="auto"/>
      </w:pPr>
      <w:r>
        <w:t>The product assumes a tiered SaaS billing relationship (Free/Pro/Enterprise, Stripe-integrated) alongside the self-hosted open-source deployment path; the precise commercial terms separating the two are not fully documented (see Section 11).</w:t>
      </w:r>
    </w:p>
    <w:p w14:paraId="0ECD90EA" w14:textId="77777777" w:rsidR="00FC3A78" w:rsidRDefault="00000000">
      <w:pPr>
        <w:pStyle w:val="Heading2"/>
        <w:spacing w:before="320" w:after="160"/>
      </w:pPr>
      <w:r>
        <w:rPr>
          <w:b/>
          <w:bCs/>
          <w:color w:val="2E5395"/>
        </w:rPr>
        <w:t>2.8 Apportioning of Requirements — Phased Delivery</w:t>
      </w:r>
    </w:p>
    <w:p w14:paraId="7F3D0A4A" w14:textId="77777777" w:rsidR="00FC3A78" w:rsidRDefault="00000000">
      <w:pPr>
        <w:spacing w:after="160" w:line="276" w:lineRule="auto"/>
      </w:pPr>
      <w:r>
        <w:t>Consistent with a Waterfall approach, requirements are organized into delivery phases. Phases 0–1 constitute the originally scoped Minimum Viable Product (MVP); Phase 2 is hardening; Phases 3b through 9 constitute an extended scope that, per the live database schema, has since been built out in full. The complete phase breakdown, including planned durations and milestones, is provided in Section 9 (Roadmap).</w:t>
      </w:r>
    </w:p>
    <w:p w14:paraId="63C0BC4E" w14:textId="77777777" w:rsidR="00FC3A78" w:rsidRDefault="00000000">
      <w:r>
        <w:br w:type="page"/>
      </w:r>
    </w:p>
    <w:p w14:paraId="7404ED1A" w14:textId="77777777" w:rsidR="00FC3A78" w:rsidRDefault="00000000">
      <w:pPr>
        <w:pStyle w:val="Heading1"/>
        <w:spacing w:before="480" w:after="240"/>
      </w:pPr>
      <w:r>
        <w:rPr>
          <w:b/>
          <w:bCs/>
          <w:color w:val="1F3864"/>
          <w:sz w:val="30"/>
          <w:szCs w:val="30"/>
        </w:rPr>
        <w:lastRenderedPageBreak/>
        <w:t>3. System Features (Functional Requirements)</w:t>
      </w:r>
    </w:p>
    <w:p w14:paraId="7C08E671" w14:textId="77777777" w:rsidR="00FC3A78" w:rsidRDefault="00000000">
      <w:pPr>
        <w:spacing w:after="160" w:line="276" w:lineRule="auto"/>
      </w:pPr>
      <w:r>
        <w:t>This section enumerates Dharma's functional requirements grouped by product module. Each module lists a short description, its delivery priority, its build status (per the live 47-model Prisma schema, treated as the authoritative current-state source), and its individual functional requirements. Modules 3.1 through 3.7 constitute the original MVP scope (Phases 0–1). Modules 3.8 onward constitute the extended scope (Phases 3b–9), confirmed built against the live schema even though several lack a documented step-by-step user flow (flagged per-module and consolidated in Section 11).</w:t>
      </w:r>
    </w:p>
    <w:p w14:paraId="7C7D81BF" w14:textId="77777777" w:rsidR="00FC3A78" w:rsidRDefault="00000000">
      <w:pPr>
        <w:pStyle w:val="Heading2"/>
        <w:spacing w:before="320" w:after="160"/>
      </w:pPr>
      <w:r>
        <w:rPr>
          <w:b/>
          <w:bCs/>
          <w:color w:val="2E5395"/>
        </w:rPr>
        <w:t>3.1 Framework and Control Management</w:t>
      </w:r>
    </w:p>
    <w:p w14:paraId="75E77099" w14:textId="77777777" w:rsidR="00FC3A78" w:rsidRDefault="00000000">
      <w:pPr>
        <w:spacing w:after="160" w:line="276" w:lineRule="auto"/>
      </w:pPr>
      <w:r>
        <w:t>Tracks compliance frameworks (DPDP Act 2023, ISO 27001:2022, SOC 2 Type II) and their constituent controls, organized by domain, with support for arbitrary-depth control hierarchies (e.g., NIST 800-53-style sub-controls).</w:t>
      </w:r>
    </w:p>
    <w:p w14:paraId="4AD7934B" w14:textId="77777777" w:rsidR="00FC3A78" w:rsidRDefault="00000000">
      <w:pPr>
        <w:spacing w:after="160" w:line="276" w:lineRule="auto"/>
      </w:pPr>
      <w:r>
        <w:rPr>
          <w:b/>
          <w:bCs/>
        </w:rPr>
        <w:t xml:space="preserve">Priority: </w:t>
      </w:r>
      <w:r>
        <w:t>Essential</w:t>
      </w:r>
      <w:r>
        <w:rPr>
          <w:b/>
          <w:bCs/>
        </w:rPr>
        <w:t xml:space="preserve">     Status: </w:t>
      </w:r>
      <w:r>
        <w:t>Built (MVP)</w:t>
      </w:r>
    </w:p>
    <w:p w14:paraId="4B3A8BDF" w14:textId="77777777" w:rsidR="00FC3A78" w:rsidRDefault="00000000">
      <w:pPr>
        <w:spacing w:before="80" w:after="80"/>
      </w:pPr>
      <w:r>
        <w:rPr>
          <w:b/>
          <w:bCs/>
          <w:u w:val="single"/>
        </w:rPr>
        <w:t>Functional Requirements</w:t>
      </w:r>
    </w:p>
    <w:p w14:paraId="2014CBDF" w14:textId="77777777" w:rsidR="00FC3A78" w:rsidRDefault="00000000">
      <w:pPr>
        <w:spacing w:after="160" w:line="276" w:lineRule="auto"/>
      </w:pPr>
      <w:r>
        <w:rPr>
          <w:b/>
          <w:bCs/>
          <w:color w:val="2E5395"/>
        </w:rPr>
        <w:t xml:space="preserve">FR-1.1  </w:t>
      </w:r>
      <w:r>
        <w:t>The system shall allow an authorized user to view a list of available compliance frameworks and their controls, scoped to their organization.</w:t>
      </w:r>
    </w:p>
    <w:p w14:paraId="58DDE607" w14:textId="77777777" w:rsidR="00FC3A78" w:rsidRDefault="00000000">
      <w:pPr>
        <w:spacing w:after="160" w:line="276" w:lineRule="auto"/>
      </w:pPr>
      <w:r>
        <w:rPr>
          <w:b/>
          <w:bCs/>
          <w:color w:val="2E5395"/>
        </w:rPr>
        <w:t xml:space="preserve">FR-1.2  </w:t>
      </w:r>
      <w:r>
        <w:t>The system shall seed predefined DPDP Act 2023, ISO 27001, and SOC 2 requirements at organization setup.</w:t>
      </w:r>
    </w:p>
    <w:p w14:paraId="53CE8757" w14:textId="77777777" w:rsidR="00FC3A78" w:rsidRDefault="00000000">
      <w:pPr>
        <w:spacing w:after="160" w:line="276" w:lineRule="auto"/>
      </w:pPr>
      <w:r>
        <w:rPr>
          <w:b/>
          <w:bCs/>
          <w:color w:val="2E5395"/>
        </w:rPr>
        <w:t xml:space="preserve">FR-1.3  </w:t>
      </w:r>
      <w:r>
        <w:t>The system shall support a control status lifecycle of Not Started, In Progress, Compliant, and Not Applicable.</w:t>
      </w:r>
    </w:p>
    <w:p w14:paraId="352AE48E" w14:textId="77777777" w:rsidR="00FC3A78" w:rsidRDefault="00000000">
      <w:pPr>
        <w:spacing w:after="160" w:line="276" w:lineRule="auto"/>
      </w:pPr>
      <w:r>
        <w:rPr>
          <w:b/>
          <w:bCs/>
          <w:color w:val="2E5395"/>
        </w:rPr>
        <w:t xml:space="preserve">FR-1.4  </w:t>
      </w:r>
      <w:r>
        <w:t>The system shall support self-referential, arbitrary-depth control hierarchies (parent/child, path, depth) to represent nested control families.</w:t>
      </w:r>
    </w:p>
    <w:p w14:paraId="498EEE28" w14:textId="77777777" w:rsidR="00FC3A78" w:rsidRDefault="00000000">
      <w:pPr>
        <w:spacing w:after="160" w:line="276" w:lineRule="auto"/>
      </w:pPr>
      <w:r>
        <w:rPr>
          <w:b/>
          <w:bCs/>
          <w:color w:val="2E5395"/>
        </w:rPr>
        <w:t xml:space="preserve">FR-1.5  </w:t>
      </w:r>
      <w:r>
        <w:t>The system shall allow frameworks and controls to be scoped to a domain (e.g., "Logical Access") for organization on dashboards and reports.</w:t>
      </w:r>
    </w:p>
    <w:p w14:paraId="0B5354D1" w14:textId="77777777" w:rsidR="00FC3A78" w:rsidRDefault="00000000">
      <w:pPr>
        <w:spacing w:after="160" w:line="276" w:lineRule="auto"/>
      </w:pPr>
      <w:r>
        <w:rPr>
          <w:b/>
          <w:bCs/>
          <w:color w:val="2E5395"/>
        </w:rPr>
        <w:t xml:space="preserve">FR-1.6  </w:t>
      </w:r>
      <w:r>
        <w:t>The system shall support versioning of frameworks over time (e.g., ISO 27001:2013 to ISO 27001:2022) via a dedicated framework-version model.</w:t>
      </w:r>
    </w:p>
    <w:p w14:paraId="16E99910" w14:textId="77777777" w:rsidR="00FC3A78" w:rsidRDefault="00000000">
      <w:pPr>
        <w:spacing w:after="160" w:line="276" w:lineRule="auto"/>
      </w:pPr>
      <w:r>
        <w:rPr>
          <w:b/>
          <w:bCs/>
          <w:color w:val="2E5395"/>
        </w:rPr>
        <w:t xml:space="preserve">FR-1.7  </w:t>
      </w:r>
      <w:r>
        <w:t>The system shall allow frameworks and controls to be imported via the Marketplace in addition to manual seeding (see Section 3.9).</w:t>
      </w:r>
    </w:p>
    <w:p w14:paraId="1AA1CB10" w14:textId="77777777" w:rsidR="00FC3A78" w:rsidRDefault="00FC3A78">
      <w:pPr>
        <w:spacing w:after="120"/>
      </w:pPr>
    </w:p>
    <w:p w14:paraId="4BF7ECE5" w14:textId="77777777" w:rsidR="00FC3A78" w:rsidRDefault="00000000">
      <w:pPr>
        <w:pStyle w:val="Heading2"/>
        <w:spacing w:before="320" w:after="160"/>
      </w:pPr>
      <w:r>
        <w:rPr>
          <w:b/>
          <w:bCs/>
          <w:color w:val="2E5395"/>
        </w:rPr>
        <w:t>3.2 Evidence Management and AI-Assisted Mapping</w:t>
      </w:r>
    </w:p>
    <w:p w14:paraId="0147DCFF" w14:textId="77777777" w:rsidR="00FC3A78" w:rsidRDefault="00000000">
      <w:pPr>
        <w:spacing w:after="160" w:line="276" w:lineRule="auto"/>
      </w:pPr>
      <w:r>
        <w:t>Manages upload, storage, and lifecycle of compliance evidence (screenshots, PDFs, logs, configuration exports), and uses local AI embeddings to suggest which control(s) a given piece of evidence satisfies.</w:t>
      </w:r>
    </w:p>
    <w:p w14:paraId="3CF5C0E9" w14:textId="77777777" w:rsidR="00FC3A78" w:rsidRDefault="00000000">
      <w:pPr>
        <w:spacing w:after="160" w:line="276" w:lineRule="auto"/>
      </w:pPr>
      <w:r>
        <w:rPr>
          <w:b/>
          <w:bCs/>
        </w:rPr>
        <w:t xml:space="preserve">Priority: </w:t>
      </w:r>
      <w:r>
        <w:t>Essential</w:t>
      </w:r>
      <w:r>
        <w:rPr>
          <w:b/>
          <w:bCs/>
        </w:rPr>
        <w:t xml:space="preserve">     Status: </w:t>
      </w:r>
      <w:r>
        <w:t>Built (MVP)</w:t>
      </w:r>
    </w:p>
    <w:p w14:paraId="3AF66CCF" w14:textId="77777777" w:rsidR="00FC3A78" w:rsidRDefault="00000000">
      <w:pPr>
        <w:spacing w:before="80" w:after="80"/>
      </w:pPr>
      <w:r>
        <w:rPr>
          <w:b/>
          <w:bCs/>
          <w:u w:val="single"/>
        </w:rPr>
        <w:t>Functional Requirements</w:t>
      </w:r>
    </w:p>
    <w:p w14:paraId="1AB90F0D" w14:textId="77777777" w:rsidR="00FC3A78" w:rsidRDefault="00000000">
      <w:pPr>
        <w:spacing w:after="160" w:line="276" w:lineRule="auto"/>
      </w:pPr>
      <w:r>
        <w:rPr>
          <w:b/>
          <w:bCs/>
          <w:color w:val="2E5395"/>
        </w:rPr>
        <w:lastRenderedPageBreak/>
        <w:t xml:space="preserve">FR-2.1  </w:t>
      </w:r>
      <w:r>
        <w:t xml:space="preserve">The system shall allow a user to request a </w:t>
      </w:r>
      <w:proofErr w:type="spellStart"/>
      <w:r>
        <w:t>presigned</w:t>
      </w:r>
      <w:proofErr w:type="spellEnd"/>
      <w:r>
        <w:t xml:space="preserve"> upload URL and upload evidence files directly to self-hosted object storage (</w:t>
      </w:r>
      <w:proofErr w:type="spellStart"/>
      <w:r>
        <w:t>MinIO</w:t>
      </w:r>
      <w:proofErr w:type="spellEnd"/>
      <w:r>
        <w:t>), bypassing the application server.</w:t>
      </w:r>
    </w:p>
    <w:p w14:paraId="488334FF" w14:textId="77777777" w:rsidR="00FC3A78" w:rsidRDefault="00000000">
      <w:pPr>
        <w:spacing w:after="160" w:line="276" w:lineRule="auto"/>
      </w:pPr>
      <w:r>
        <w:rPr>
          <w:b/>
          <w:bCs/>
          <w:color w:val="2E5395"/>
        </w:rPr>
        <w:t xml:space="preserve">FR-2.2  </w:t>
      </w:r>
      <w:r>
        <w:t>The system shall support an evidence lifecycle of Pending, Verified, Rejected, and Expired.</w:t>
      </w:r>
    </w:p>
    <w:p w14:paraId="6C94FB38" w14:textId="77777777" w:rsidR="00FC3A78" w:rsidRDefault="00000000">
      <w:pPr>
        <w:spacing w:after="160" w:line="276" w:lineRule="auto"/>
      </w:pPr>
      <w:r>
        <w:rPr>
          <w:b/>
          <w:bCs/>
          <w:color w:val="2E5395"/>
        </w:rPr>
        <w:t xml:space="preserve">FR-2.3  </w:t>
      </w:r>
      <w:r>
        <w:t xml:space="preserve">The system shall generate a local embedding (via </w:t>
      </w:r>
      <w:proofErr w:type="spellStart"/>
      <w:r>
        <w:t>Ollama</w:t>
      </w:r>
      <w:proofErr w:type="spellEnd"/>
      <w:r>
        <w:t>) for each piece of evidence and store it for similarity search.</w:t>
      </w:r>
    </w:p>
    <w:p w14:paraId="2A76725B" w14:textId="77777777" w:rsidR="00FC3A78" w:rsidRDefault="00000000">
      <w:pPr>
        <w:spacing w:after="160" w:line="276" w:lineRule="auto"/>
      </w:pPr>
      <w:r>
        <w:rPr>
          <w:b/>
          <w:bCs/>
          <w:color w:val="2E5395"/>
        </w:rPr>
        <w:t xml:space="preserve">FR-2.4  </w:t>
      </w:r>
      <w:r>
        <w:t>The system shall use vector similarity search (</w:t>
      </w:r>
      <w:proofErr w:type="spellStart"/>
      <w:r>
        <w:t>pgvector</w:t>
      </w:r>
      <w:proofErr w:type="spellEnd"/>
      <w:r>
        <w:t>) to suggest the top three matching controls for a given piece of evidence, each with a match percentage.</w:t>
      </w:r>
    </w:p>
    <w:p w14:paraId="1D0DCCD3" w14:textId="77777777" w:rsidR="00FC3A78" w:rsidRDefault="00000000">
      <w:pPr>
        <w:spacing w:after="160" w:line="276" w:lineRule="auto"/>
      </w:pPr>
      <w:r>
        <w:rPr>
          <w:b/>
          <w:bCs/>
          <w:color w:val="2E5395"/>
        </w:rPr>
        <w:t xml:space="preserve">FR-2.5  </w:t>
      </w:r>
      <w:r>
        <w:t>The system shall require the user to explicitly accept or reject an AI-suggested control mapping before it is recorded; suggestions shall never be auto-applied.</w:t>
      </w:r>
    </w:p>
    <w:p w14:paraId="3577843C" w14:textId="77777777" w:rsidR="00FC3A78" w:rsidRDefault="00000000">
      <w:pPr>
        <w:spacing w:after="160" w:line="276" w:lineRule="auto"/>
      </w:pPr>
      <w:r>
        <w:rPr>
          <w:b/>
          <w:bCs/>
          <w:color w:val="2E5395"/>
        </w:rPr>
        <w:t xml:space="preserve">FR-2.6  </w:t>
      </w:r>
      <w:r>
        <w:t>The system shall record an audit-log entry whenever evidence is uploaded, mapped to a control, verified, or rejected.</w:t>
      </w:r>
    </w:p>
    <w:p w14:paraId="4518B382" w14:textId="77777777" w:rsidR="00FC3A78" w:rsidRDefault="00000000">
      <w:pPr>
        <w:spacing w:after="160" w:line="276" w:lineRule="auto"/>
      </w:pPr>
      <w:r>
        <w:rPr>
          <w:b/>
          <w:bCs/>
          <w:color w:val="2E5395"/>
        </w:rPr>
        <w:t xml:space="preserve">FR-2.7  </w:t>
      </w:r>
      <w:r>
        <w:t>The system shall support an evidence expiration date so that evidence supporting a Type II-style (operating-effectiveness) framework requirement is flagged for re-collection when stale.</w:t>
      </w:r>
    </w:p>
    <w:p w14:paraId="5FAB6787" w14:textId="77777777" w:rsidR="00FC3A78" w:rsidRDefault="00000000">
      <w:pPr>
        <w:spacing w:after="160" w:line="276" w:lineRule="auto"/>
      </w:pPr>
      <w:r>
        <w:rPr>
          <w:b/>
          <w:bCs/>
          <w:color w:val="2E5395"/>
        </w:rPr>
        <w:t xml:space="preserve">FR-2.8  </w:t>
      </w:r>
      <w:r>
        <w:t>The system shall allow one piece of evidence to satisfy equivalent controls across multiple frameworks via cross-framework control mapping (see Section 3.12).</w:t>
      </w:r>
    </w:p>
    <w:p w14:paraId="4DAF960F" w14:textId="77777777" w:rsidR="00FC3A78" w:rsidRDefault="00FC3A78">
      <w:pPr>
        <w:spacing w:after="120"/>
      </w:pPr>
    </w:p>
    <w:p w14:paraId="641CAC7E" w14:textId="77777777" w:rsidR="00FC3A78" w:rsidRDefault="00000000">
      <w:pPr>
        <w:pStyle w:val="Heading2"/>
        <w:spacing w:before="320" w:after="160"/>
      </w:pPr>
      <w:r>
        <w:rPr>
          <w:b/>
          <w:bCs/>
          <w:color w:val="2E5395"/>
        </w:rPr>
        <w:t>3.3 AI-Assisted Policy Generation (Local RAG)</w:t>
      </w:r>
    </w:p>
    <w:p w14:paraId="3B123EF5" w14:textId="77777777" w:rsidR="00FC3A78" w:rsidRDefault="00000000">
      <w:pPr>
        <w:spacing w:after="160" w:line="276" w:lineRule="auto"/>
      </w:pPr>
      <w:r>
        <w:t>Drafts compliance policies (e.g., an Access Control Policy) using retrieval-augmented generation over regulation text, running entirely on local infrastructure.</w:t>
      </w:r>
    </w:p>
    <w:p w14:paraId="46060708" w14:textId="77777777" w:rsidR="00FC3A78" w:rsidRDefault="00000000">
      <w:pPr>
        <w:spacing w:after="160" w:line="276" w:lineRule="auto"/>
      </w:pPr>
      <w:r>
        <w:rPr>
          <w:b/>
          <w:bCs/>
        </w:rPr>
        <w:t xml:space="preserve">Priority: </w:t>
      </w:r>
      <w:r>
        <w:t>Essential</w:t>
      </w:r>
      <w:r>
        <w:rPr>
          <w:b/>
          <w:bCs/>
        </w:rPr>
        <w:t xml:space="preserve">     Status: </w:t>
      </w:r>
      <w:r>
        <w:t>Built (MVP)</w:t>
      </w:r>
    </w:p>
    <w:p w14:paraId="7048A96D" w14:textId="77777777" w:rsidR="00FC3A78" w:rsidRDefault="00000000">
      <w:pPr>
        <w:spacing w:before="80" w:after="80"/>
      </w:pPr>
      <w:r>
        <w:rPr>
          <w:b/>
          <w:bCs/>
          <w:u w:val="single"/>
        </w:rPr>
        <w:t>Functional Requirements</w:t>
      </w:r>
    </w:p>
    <w:p w14:paraId="2E98AD8A" w14:textId="77777777" w:rsidR="00FC3A78" w:rsidRDefault="00000000">
      <w:pPr>
        <w:spacing w:after="160" w:line="276" w:lineRule="auto"/>
      </w:pPr>
      <w:r>
        <w:rPr>
          <w:b/>
          <w:bCs/>
          <w:color w:val="2E5395"/>
        </w:rPr>
        <w:t xml:space="preserve">FR-3.1  </w:t>
      </w:r>
      <w:r>
        <w:t>The system shall chunk source regulation text (e.g., the DPDP Act 2023) into overlapping segments and store embeddings for retrieval.</w:t>
      </w:r>
    </w:p>
    <w:p w14:paraId="32465309" w14:textId="77777777" w:rsidR="00FC3A78" w:rsidRDefault="00000000">
      <w:pPr>
        <w:spacing w:after="160" w:line="276" w:lineRule="auto"/>
      </w:pPr>
      <w:r>
        <w:rPr>
          <w:b/>
          <w:bCs/>
          <w:color w:val="2E5395"/>
        </w:rPr>
        <w:t xml:space="preserve">FR-3.2  </w:t>
      </w:r>
      <w:r>
        <w:t>The system shall allow a user to trigger AI policy generation for a given policy type via a context question-and-answer step.</w:t>
      </w:r>
    </w:p>
    <w:p w14:paraId="4EEC5A2F" w14:textId="77777777" w:rsidR="00FC3A78" w:rsidRDefault="00000000">
      <w:pPr>
        <w:spacing w:after="160" w:line="276" w:lineRule="auto"/>
      </w:pPr>
      <w:r>
        <w:rPr>
          <w:b/>
          <w:bCs/>
          <w:color w:val="2E5395"/>
        </w:rPr>
        <w:t xml:space="preserve">FR-3.3  </w:t>
      </w:r>
      <w:r>
        <w:t xml:space="preserve">The system shall retrieve the most relevant regulation snippets via vector similarity search and inject them into a structured prompt sent to a locally hosted large language model (Llama 3 or Mistral, via </w:t>
      </w:r>
      <w:proofErr w:type="spellStart"/>
      <w:r>
        <w:t>Ollama</w:t>
      </w:r>
      <w:proofErr w:type="spellEnd"/>
      <w:r>
        <w:t>).</w:t>
      </w:r>
    </w:p>
    <w:p w14:paraId="5C4C95B7" w14:textId="77777777" w:rsidR="00FC3A78" w:rsidRDefault="00000000">
      <w:pPr>
        <w:spacing w:after="160" w:line="276" w:lineRule="auto"/>
      </w:pPr>
      <w:r>
        <w:rPr>
          <w:b/>
          <w:bCs/>
          <w:color w:val="2E5395"/>
        </w:rPr>
        <w:t xml:space="preserve">FR-3.4  </w:t>
      </w:r>
      <w:r>
        <w:t>The system shall process policy generation as an asynchronous background job and allow the client to poll for job status rather than blocking the request.</w:t>
      </w:r>
    </w:p>
    <w:p w14:paraId="011862C1" w14:textId="77777777" w:rsidR="00FC3A78" w:rsidRDefault="00000000">
      <w:pPr>
        <w:spacing w:after="160" w:line="276" w:lineRule="auto"/>
      </w:pPr>
      <w:r>
        <w:rPr>
          <w:b/>
          <w:bCs/>
          <w:color w:val="2E5395"/>
        </w:rPr>
        <w:t xml:space="preserve">FR-3.5  </w:t>
      </w:r>
      <w:r>
        <w:t>The system shall present the generated policy draft in a rich-text editor for human review and editing before publication.</w:t>
      </w:r>
    </w:p>
    <w:p w14:paraId="1F912E5A" w14:textId="77777777" w:rsidR="00FC3A78" w:rsidRDefault="00000000">
      <w:pPr>
        <w:spacing w:after="160" w:line="276" w:lineRule="auto"/>
      </w:pPr>
      <w:r>
        <w:rPr>
          <w:b/>
          <w:bCs/>
          <w:color w:val="2E5395"/>
        </w:rPr>
        <w:t xml:space="preserve">FR-3.6  </w:t>
      </w:r>
      <w:r>
        <w:t>The system shall version published policies and record an audit-log entry on publication.</w:t>
      </w:r>
    </w:p>
    <w:p w14:paraId="1FABFAEE" w14:textId="77777777" w:rsidR="00FC3A78" w:rsidRDefault="00000000">
      <w:pPr>
        <w:spacing w:after="160" w:line="276" w:lineRule="auto"/>
      </w:pPr>
      <w:r>
        <w:rPr>
          <w:b/>
          <w:bCs/>
          <w:color w:val="2E5395"/>
        </w:rPr>
        <w:t xml:space="preserve">FR-3.7  </w:t>
      </w:r>
      <w:r>
        <w:t>The system shall support Handlebars-templated policy generation via reusable policy templates.</w:t>
      </w:r>
    </w:p>
    <w:p w14:paraId="23C63F56" w14:textId="77777777" w:rsidR="00FC3A78" w:rsidRDefault="00FC3A78">
      <w:pPr>
        <w:spacing w:after="120"/>
      </w:pPr>
    </w:p>
    <w:p w14:paraId="07789149" w14:textId="77777777" w:rsidR="00FC3A78" w:rsidRDefault="00000000">
      <w:pPr>
        <w:pStyle w:val="Heading2"/>
        <w:spacing w:before="320" w:after="160"/>
      </w:pPr>
      <w:r>
        <w:rPr>
          <w:b/>
          <w:bCs/>
          <w:color w:val="2E5395"/>
        </w:rPr>
        <w:t>3.4 Cryptographic Audit Trail</w:t>
      </w:r>
    </w:p>
    <w:p w14:paraId="376A60D8" w14:textId="77777777" w:rsidR="00FC3A78" w:rsidRDefault="00000000">
      <w:pPr>
        <w:spacing w:after="160" w:line="276" w:lineRule="auto"/>
      </w:pPr>
      <w:r>
        <w:t>Maintains an append-only, tamper-evident log of every compliance-relevant mutation in the system, addressing the risk that a rogue administrator or attacker could otherwise alter compliance history undetected.</w:t>
      </w:r>
    </w:p>
    <w:p w14:paraId="07120CF6" w14:textId="77777777" w:rsidR="00FC3A78" w:rsidRDefault="00000000">
      <w:pPr>
        <w:spacing w:after="160" w:line="276" w:lineRule="auto"/>
      </w:pPr>
      <w:r>
        <w:rPr>
          <w:b/>
          <w:bCs/>
        </w:rPr>
        <w:t xml:space="preserve">Priority: </w:t>
      </w:r>
      <w:r>
        <w:t>Essential</w:t>
      </w:r>
      <w:r>
        <w:rPr>
          <w:b/>
          <w:bCs/>
        </w:rPr>
        <w:t xml:space="preserve">     Status: </w:t>
      </w:r>
      <w:r>
        <w:t>Built (MVP)</w:t>
      </w:r>
    </w:p>
    <w:p w14:paraId="5A87E400" w14:textId="77777777" w:rsidR="00FC3A78" w:rsidRDefault="00000000">
      <w:pPr>
        <w:spacing w:before="80" w:after="80"/>
      </w:pPr>
      <w:r>
        <w:rPr>
          <w:b/>
          <w:bCs/>
          <w:u w:val="single"/>
        </w:rPr>
        <w:t>Functional Requirements</w:t>
      </w:r>
    </w:p>
    <w:p w14:paraId="2A42BB67" w14:textId="77777777" w:rsidR="00FC3A78" w:rsidRDefault="00000000">
      <w:pPr>
        <w:spacing w:after="160" w:line="276" w:lineRule="auto"/>
      </w:pPr>
      <w:r>
        <w:rPr>
          <w:b/>
          <w:bCs/>
          <w:color w:val="2E5395"/>
        </w:rPr>
        <w:t xml:space="preserve">FR-4.1  </w:t>
      </w:r>
      <w:r>
        <w:t>The system shall record an audit-log entry for every mutating operation (evidence upload, policy publish, control status change, evidence mapping, and equivalent actions).</w:t>
      </w:r>
    </w:p>
    <w:p w14:paraId="5D1C2B5E" w14:textId="77777777" w:rsidR="00FC3A78" w:rsidRDefault="00000000">
      <w:pPr>
        <w:spacing w:after="160" w:line="276" w:lineRule="auto"/>
      </w:pPr>
      <w:r>
        <w:rPr>
          <w:b/>
          <w:bCs/>
          <w:color w:val="2E5395"/>
        </w:rPr>
        <w:t xml:space="preserve">FR-4.2  </w:t>
      </w:r>
      <w:r>
        <w:t>The system shall compute each audit-log entry's hash as a SHA-256 digest of the entry's fields concatenated with the previous entry's hash, forming a hash chain from genesis.</w:t>
      </w:r>
    </w:p>
    <w:p w14:paraId="1CB8A3E5" w14:textId="77777777" w:rsidR="00FC3A78" w:rsidRDefault="00000000">
      <w:pPr>
        <w:spacing w:after="160" w:line="276" w:lineRule="auto"/>
      </w:pPr>
      <w:r>
        <w:rPr>
          <w:b/>
          <w:bCs/>
          <w:color w:val="2E5395"/>
        </w:rPr>
        <w:t xml:space="preserve">FR-4.3  </w:t>
      </w:r>
      <w:r>
        <w:t>The system shall provide an on-demand integrity verification function that recomputes the hash chain and returns whether it is valid, and if not, the identifier of the first broken entry.</w:t>
      </w:r>
    </w:p>
    <w:p w14:paraId="72744D7F" w14:textId="77777777" w:rsidR="00FC3A78" w:rsidRDefault="00000000">
      <w:pPr>
        <w:spacing w:after="160" w:line="276" w:lineRule="auto"/>
      </w:pPr>
      <w:r>
        <w:rPr>
          <w:b/>
          <w:bCs/>
          <w:color w:val="2E5395"/>
        </w:rPr>
        <w:t xml:space="preserve">FR-4.4  </w:t>
      </w:r>
      <w:r>
        <w:t>The system shall complete audit-log integrity verification in under two seconds.</w:t>
      </w:r>
    </w:p>
    <w:p w14:paraId="72CE0203" w14:textId="77777777" w:rsidR="00FC3A78" w:rsidRDefault="00000000">
      <w:pPr>
        <w:spacing w:after="160" w:line="276" w:lineRule="auto"/>
      </w:pPr>
      <w:r>
        <w:rPr>
          <w:b/>
          <w:bCs/>
          <w:color w:val="2E5395"/>
        </w:rPr>
        <w:t xml:space="preserve">FR-4.5  </w:t>
      </w:r>
      <w:r>
        <w:t xml:space="preserve">The system shall periodically anchor the audit-log hash chain to an external, independent timestamping service (e.g., </w:t>
      </w:r>
      <w:proofErr w:type="spellStart"/>
      <w:r>
        <w:t>OpenTimestamps</w:t>
      </w:r>
      <w:proofErr w:type="spellEnd"/>
      <w:r>
        <w:t>) so integrity does not rely solely on the database being untampered.</w:t>
      </w:r>
    </w:p>
    <w:p w14:paraId="6430171D" w14:textId="77777777" w:rsidR="00FC3A78" w:rsidRDefault="00000000">
      <w:pPr>
        <w:spacing w:after="160" w:line="276" w:lineRule="auto"/>
      </w:pPr>
      <w:r>
        <w:rPr>
          <w:b/>
          <w:bCs/>
          <w:color w:val="2E5395"/>
        </w:rPr>
        <w:t xml:space="preserve">FR-4.6  </w:t>
      </w:r>
      <w:r>
        <w:t>The system shall present verification results visually (a clear valid indicator or a clear tampering-detected indicator identifying the broken entry).</w:t>
      </w:r>
    </w:p>
    <w:p w14:paraId="23F38E46" w14:textId="77777777" w:rsidR="00FC3A78" w:rsidRDefault="00FC3A78">
      <w:pPr>
        <w:spacing w:after="120"/>
      </w:pPr>
    </w:p>
    <w:p w14:paraId="51A5EBFF" w14:textId="77777777" w:rsidR="00FC3A78" w:rsidRDefault="00000000">
      <w:pPr>
        <w:pStyle w:val="Heading2"/>
        <w:spacing w:before="320" w:after="160"/>
      </w:pPr>
      <w:r>
        <w:rPr>
          <w:b/>
          <w:bCs/>
          <w:color w:val="2E5395"/>
        </w:rPr>
        <w:t>3.5 Compliance Dashboard and Readiness Scoring</w:t>
      </w:r>
    </w:p>
    <w:p w14:paraId="655B63EF" w14:textId="77777777" w:rsidR="00FC3A78" w:rsidRDefault="00000000">
      <w:pPr>
        <w:spacing w:after="160" w:line="276" w:lineRule="auto"/>
      </w:pPr>
      <w:r>
        <w:t>Aggregates control status into an organization-wide compliance readiness score and surfaces domains lacking evidence as gaps, functioning as a risk-posture summary.</w:t>
      </w:r>
    </w:p>
    <w:p w14:paraId="7E15C0E8" w14:textId="77777777" w:rsidR="00FC3A78" w:rsidRDefault="00000000">
      <w:pPr>
        <w:spacing w:after="160" w:line="276" w:lineRule="auto"/>
      </w:pPr>
      <w:r>
        <w:rPr>
          <w:b/>
          <w:bCs/>
        </w:rPr>
        <w:t xml:space="preserve">Priority: </w:t>
      </w:r>
      <w:r>
        <w:t>Essential</w:t>
      </w:r>
      <w:r>
        <w:rPr>
          <w:b/>
          <w:bCs/>
        </w:rPr>
        <w:t xml:space="preserve">     Status: </w:t>
      </w:r>
      <w:r>
        <w:t>Built (MVP)</w:t>
      </w:r>
    </w:p>
    <w:p w14:paraId="23967281" w14:textId="77777777" w:rsidR="00FC3A78" w:rsidRDefault="00000000">
      <w:pPr>
        <w:spacing w:before="80" w:after="80"/>
      </w:pPr>
      <w:r>
        <w:rPr>
          <w:b/>
          <w:bCs/>
          <w:u w:val="single"/>
        </w:rPr>
        <w:t>Functional Requirements</w:t>
      </w:r>
    </w:p>
    <w:p w14:paraId="5DB379D5" w14:textId="77777777" w:rsidR="00FC3A78" w:rsidRDefault="00000000">
      <w:pPr>
        <w:spacing w:after="160" w:line="276" w:lineRule="auto"/>
      </w:pPr>
      <w:r>
        <w:rPr>
          <w:b/>
          <w:bCs/>
          <w:color w:val="2E5395"/>
        </w:rPr>
        <w:t xml:space="preserve">FR-5.1  </w:t>
      </w:r>
      <w:r>
        <w:t>The system shall compute a readiness score (0-100%) per framework, derived from the proportion of controls in each status.</w:t>
      </w:r>
    </w:p>
    <w:p w14:paraId="4955B858" w14:textId="77777777" w:rsidR="00FC3A78" w:rsidRDefault="00000000">
      <w:pPr>
        <w:spacing w:after="160" w:line="276" w:lineRule="auto"/>
      </w:pPr>
      <w:r>
        <w:rPr>
          <w:b/>
          <w:bCs/>
          <w:color w:val="2E5395"/>
        </w:rPr>
        <w:t xml:space="preserve">FR-5.2  </w:t>
      </w:r>
      <w:r>
        <w:t>The system shall generate recommendations that identify domains lacking sufficient evidence coverage.</w:t>
      </w:r>
    </w:p>
    <w:p w14:paraId="788DEB3F" w14:textId="77777777" w:rsidR="00FC3A78" w:rsidRDefault="00000000">
      <w:pPr>
        <w:spacing w:after="160" w:line="276" w:lineRule="auto"/>
      </w:pPr>
      <w:r>
        <w:rPr>
          <w:b/>
          <w:bCs/>
          <w:color w:val="2E5395"/>
        </w:rPr>
        <w:t xml:space="preserve">FR-5.3  </w:t>
      </w:r>
      <w:r>
        <w:t>The system shall present a dashboard visualization (gap heatmap) of control status by domain.</w:t>
      </w:r>
    </w:p>
    <w:p w14:paraId="7786C393" w14:textId="77777777" w:rsidR="00FC3A78" w:rsidRDefault="00000000">
      <w:pPr>
        <w:spacing w:after="160" w:line="276" w:lineRule="auto"/>
      </w:pPr>
      <w:r>
        <w:rPr>
          <w:b/>
          <w:bCs/>
          <w:color w:val="2E5395"/>
        </w:rPr>
        <w:t xml:space="preserve">FR-5.4  </w:t>
      </w:r>
      <w:r>
        <w:t>The system shall allow a compliance manager to track framework progress over time via the dashboard.</w:t>
      </w:r>
    </w:p>
    <w:p w14:paraId="0809C9A1" w14:textId="77777777" w:rsidR="00FC3A78" w:rsidRDefault="00FC3A78">
      <w:pPr>
        <w:spacing w:after="120"/>
      </w:pPr>
    </w:p>
    <w:p w14:paraId="7A88D643" w14:textId="77777777" w:rsidR="00FC3A78" w:rsidRDefault="00000000">
      <w:pPr>
        <w:pStyle w:val="Heading2"/>
        <w:spacing w:before="320" w:after="160"/>
      </w:pPr>
      <w:r>
        <w:rPr>
          <w:b/>
          <w:bCs/>
          <w:color w:val="2E5395"/>
        </w:rPr>
        <w:lastRenderedPageBreak/>
        <w:t>3.6 Time-Limited Auditor Portal</w:t>
      </w:r>
    </w:p>
    <w:p w14:paraId="6E90D20E" w14:textId="77777777" w:rsidR="00FC3A78" w:rsidRDefault="00000000">
      <w:pPr>
        <w:spacing w:after="160" w:line="276" w:lineRule="auto"/>
      </w:pPr>
      <w:r>
        <w:t>Provides a scoped, temporary, read-only access mechanism for external auditors to review evidence, policies, and audit-trail integrity without requiring a full user account.</w:t>
      </w:r>
    </w:p>
    <w:p w14:paraId="44D75DBE" w14:textId="77777777" w:rsidR="00FC3A78" w:rsidRDefault="00000000">
      <w:pPr>
        <w:spacing w:after="160" w:line="276" w:lineRule="auto"/>
      </w:pPr>
      <w:r>
        <w:rPr>
          <w:b/>
          <w:bCs/>
        </w:rPr>
        <w:t xml:space="preserve">Priority: </w:t>
      </w:r>
      <w:r>
        <w:t>Essential</w:t>
      </w:r>
      <w:r>
        <w:rPr>
          <w:b/>
          <w:bCs/>
        </w:rPr>
        <w:t xml:space="preserve">     Status: </w:t>
      </w:r>
      <w:r>
        <w:t>Built (MVP)</w:t>
      </w:r>
    </w:p>
    <w:p w14:paraId="15342934" w14:textId="77777777" w:rsidR="00FC3A78" w:rsidRDefault="00000000">
      <w:pPr>
        <w:spacing w:before="80" w:after="80"/>
      </w:pPr>
      <w:r>
        <w:rPr>
          <w:b/>
          <w:bCs/>
          <w:u w:val="single"/>
        </w:rPr>
        <w:t>Functional Requirements</w:t>
      </w:r>
    </w:p>
    <w:p w14:paraId="0D1D67F1" w14:textId="77777777" w:rsidR="00FC3A78" w:rsidRDefault="00000000">
      <w:pPr>
        <w:spacing w:after="160" w:line="276" w:lineRule="auto"/>
      </w:pPr>
      <w:r>
        <w:rPr>
          <w:b/>
          <w:bCs/>
          <w:color w:val="2E5395"/>
        </w:rPr>
        <w:t xml:space="preserve">FR-6.1  </w:t>
      </w:r>
      <w:r>
        <w:t>The system shall allow an administrator to generate a time-limited auditor access link, selecting the access duration.</w:t>
      </w:r>
    </w:p>
    <w:p w14:paraId="3C2936EF" w14:textId="77777777" w:rsidR="00FC3A78" w:rsidRDefault="00000000">
      <w:pPr>
        <w:spacing w:after="160" w:line="276" w:lineRule="auto"/>
      </w:pPr>
      <w:r>
        <w:rPr>
          <w:b/>
          <w:bCs/>
          <w:color w:val="2E5395"/>
        </w:rPr>
        <w:t xml:space="preserve">FR-6.2  </w:t>
      </w:r>
      <w:r>
        <w:t>The system shall issue a JWT-based, token-hashed credential (never stored in plaintext) scoped to read-only access.</w:t>
      </w:r>
    </w:p>
    <w:p w14:paraId="142D3303" w14:textId="77777777" w:rsidR="00FC3A78" w:rsidRDefault="00000000">
      <w:pPr>
        <w:spacing w:after="160" w:line="276" w:lineRule="auto"/>
      </w:pPr>
      <w:r>
        <w:rPr>
          <w:b/>
          <w:bCs/>
          <w:color w:val="2E5395"/>
        </w:rPr>
        <w:t xml:space="preserve">FR-6.3  </w:t>
      </w:r>
      <w:r>
        <w:t>The system shall present the auditor with a read-only view of frameworks, controls, evidence, policies, and the audit trail.</w:t>
      </w:r>
    </w:p>
    <w:p w14:paraId="250AB8CF" w14:textId="77777777" w:rsidR="00FC3A78" w:rsidRDefault="00000000">
      <w:pPr>
        <w:spacing w:after="160" w:line="276" w:lineRule="auto"/>
      </w:pPr>
      <w:r>
        <w:rPr>
          <w:b/>
          <w:bCs/>
          <w:color w:val="2E5395"/>
        </w:rPr>
        <w:t xml:space="preserve">FR-6.4  </w:t>
      </w:r>
      <w:r>
        <w:t>The system shall display a visible countdown banner showing the auditor's remaining access time.</w:t>
      </w:r>
    </w:p>
    <w:p w14:paraId="276091F3" w14:textId="77777777" w:rsidR="00FC3A78" w:rsidRDefault="00000000">
      <w:pPr>
        <w:spacing w:after="160" w:line="276" w:lineRule="auto"/>
      </w:pPr>
      <w:r>
        <w:rPr>
          <w:b/>
          <w:bCs/>
          <w:color w:val="2E5395"/>
        </w:rPr>
        <w:t xml:space="preserve">FR-6.5  </w:t>
      </w:r>
      <w:r>
        <w:t>The system shall automatically deny access once the token expires or is revoked.</w:t>
      </w:r>
    </w:p>
    <w:p w14:paraId="3ECBEC52" w14:textId="77777777" w:rsidR="00FC3A78" w:rsidRDefault="00000000">
      <w:pPr>
        <w:spacing w:after="160" w:line="276" w:lineRule="auto"/>
      </w:pPr>
      <w:r>
        <w:rPr>
          <w:b/>
          <w:bCs/>
          <w:color w:val="2E5395"/>
        </w:rPr>
        <w:t xml:space="preserve">FR-6.6  </w:t>
      </w:r>
      <w:r>
        <w:t>The system shall support generation of a signed, exportable PDF audit report for offline auditor review.</w:t>
      </w:r>
    </w:p>
    <w:p w14:paraId="3035E5D9" w14:textId="77777777" w:rsidR="00FC3A78" w:rsidRDefault="00FC3A78">
      <w:pPr>
        <w:spacing w:after="120"/>
      </w:pPr>
    </w:p>
    <w:p w14:paraId="1EBF8A6E" w14:textId="77777777" w:rsidR="00FC3A78" w:rsidRDefault="00000000">
      <w:pPr>
        <w:pStyle w:val="Heading2"/>
        <w:spacing w:before="320" w:after="160"/>
      </w:pPr>
      <w:r>
        <w:rPr>
          <w:b/>
          <w:bCs/>
          <w:color w:val="2E5395"/>
        </w:rPr>
        <w:t>3.7 Organization, User Management, and Access Control</w:t>
      </w:r>
    </w:p>
    <w:p w14:paraId="352E5436" w14:textId="77777777" w:rsidR="00FC3A78" w:rsidRDefault="00000000">
      <w:pPr>
        <w:spacing w:after="160" w:line="276" w:lineRule="auto"/>
      </w:pPr>
      <w:r>
        <w:t>Manages multi-tenant organizations, user accounts, invitations, and role-based access, ensuring one organization's data is never visible to another.</w:t>
      </w:r>
    </w:p>
    <w:p w14:paraId="4D616293" w14:textId="77777777" w:rsidR="00FC3A78" w:rsidRDefault="00000000">
      <w:pPr>
        <w:spacing w:after="160" w:line="276" w:lineRule="auto"/>
      </w:pPr>
      <w:r>
        <w:rPr>
          <w:b/>
          <w:bCs/>
        </w:rPr>
        <w:t xml:space="preserve">Priority: </w:t>
      </w:r>
      <w:r>
        <w:t>Essential</w:t>
      </w:r>
      <w:r>
        <w:rPr>
          <w:b/>
          <w:bCs/>
        </w:rPr>
        <w:t xml:space="preserve">     Status: </w:t>
      </w:r>
      <w:r>
        <w:t>Built (MVP)</w:t>
      </w:r>
    </w:p>
    <w:p w14:paraId="2C0F7BC4" w14:textId="77777777" w:rsidR="00FC3A78" w:rsidRDefault="00000000">
      <w:pPr>
        <w:spacing w:before="80" w:after="80"/>
      </w:pPr>
      <w:r>
        <w:rPr>
          <w:b/>
          <w:bCs/>
          <w:u w:val="single"/>
        </w:rPr>
        <w:t>Functional Requirements</w:t>
      </w:r>
    </w:p>
    <w:p w14:paraId="690BEA4A" w14:textId="77777777" w:rsidR="00FC3A78" w:rsidRDefault="00000000">
      <w:pPr>
        <w:spacing w:after="160" w:line="276" w:lineRule="auto"/>
      </w:pPr>
      <w:r>
        <w:rPr>
          <w:b/>
          <w:bCs/>
          <w:color w:val="2E5395"/>
        </w:rPr>
        <w:t xml:space="preserve">FR-7.1  </w:t>
      </w:r>
      <w:r>
        <w:t>The system shall support user authentication via NextAuth.js, including Google OAuth and email magic links.</w:t>
      </w:r>
    </w:p>
    <w:p w14:paraId="0927FBCB" w14:textId="77777777" w:rsidR="00FC3A78" w:rsidRDefault="00000000">
      <w:pPr>
        <w:spacing w:after="160" w:line="276" w:lineRule="auto"/>
      </w:pPr>
      <w:r>
        <w:rPr>
          <w:b/>
          <w:bCs/>
          <w:color w:val="2E5395"/>
        </w:rPr>
        <w:t xml:space="preserve">FR-7.2  </w:t>
      </w:r>
      <w:r>
        <w:t>The system shall associate every business data record with an organization identifier and filter every query by the authenticated session's organization context, never a client-supplied value.</w:t>
      </w:r>
    </w:p>
    <w:p w14:paraId="5DF3453B" w14:textId="77777777" w:rsidR="00FC3A78" w:rsidRDefault="00000000">
      <w:pPr>
        <w:spacing w:after="160" w:line="276" w:lineRule="auto"/>
      </w:pPr>
      <w:r>
        <w:rPr>
          <w:b/>
          <w:bCs/>
          <w:color w:val="2E5395"/>
        </w:rPr>
        <w:t xml:space="preserve">FR-7.3  </w:t>
      </w:r>
      <w:r>
        <w:t>The system shall support an Admin, Compliance Manager, Viewer, and Publisher role, each with a defined permission set.</w:t>
      </w:r>
    </w:p>
    <w:p w14:paraId="58B3C1E6" w14:textId="77777777" w:rsidR="00FC3A78" w:rsidRDefault="00000000">
      <w:pPr>
        <w:spacing w:after="160" w:line="276" w:lineRule="auto"/>
      </w:pPr>
      <w:r>
        <w:rPr>
          <w:b/>
          <w:bCs/>
          <w:color w:val="2E5395"/>
        </w:rPr>
        <w:t xml:space="preserve">FR-7.4  </w:t>
      </w:r>
      <w:r>
        <w:t>The system shall support inviting new users to an organization via email, with invitation expiry.</w:t>
      </w:r>
    </w:p>
    <w:p w14:paraId="032269C1" w14:textId="77777777" w:rsidR="00FC3A78" w:rsidRDefault="00000000">
      <w:pPr>
        <w:spacing w:after="160" w:line="276" w:lineRule="auto"/>
      </w:pPr>
      <w:r>
        <w:rPr>
          <w:b/>
          <w:bCs/>
          <w:color w:val="2E5395"/>
        </w:rPr>
        <w:t xml:space="preserve">FR-7.5  </w:t>
      </w:r>
      <w:r>
        <w:t>The system shall enforce that Viewer-role users have read-only access to all organization compliance data.</w:t>
      </w:r>
    </w:p>
    <w:p w14:paraId="5A3FB261" w14:textId="77777777" w:rsidR="00FC3A78" w:rsidRDefault="00FC3A78">
      <w:pPr>
        <w:spacing w:after="120"/>
      </w:pPr>
    </w:p>
    <w:p w14:paraId="58AB25F4" w14:textId="77777777" w:rsidR="00FC3A78" w:rsidRDefault="00000000">
      <w:r>
        <w:br w:type="page"/>
      </w:r>
    </w:p>
    <w:p w14:paraId="38DBF601" w14:textId="77777777" w:rsidR="00FC3A78" w:rsidRDefault="00000000">
      <w:pPr>
        <w:pStyle w:val="Heading2"/>
        <w:spacing w:before="320" w:after="160"/>
      </w:pPr>
      <w:r>
        <w:rPr>
          <w:b/>
          <w:bCs/>
          <w:color w:val="2E5395"/>
        </w:rPr>
        <w:lastRenderedPageBreak/>
        <w:t>3.8 Billing and Subscription Management</w:t>
      </w:r>
    </w:p>
    <w:p w14:paraId="69796192" w14:textId="77777777" w:rsidR="00FC3A78" w:rsidRDefault="00000000">
      <w:pPr>
        <w:spacing w:after="160" w:line="276" w:lineRule="auto"/>
      </w:pPr>
      <w:r>
        <w:t>Supports tiered SaaS billing (Free, Pro, Enterprise) integrated with a payment processor, gating features and usage limits by plan.</w:t>
      </w:r>
    </w:p>
    <w:p w14:paraId="70A11CBD" w14:textId="77777777" w:rsidR="00FC3A78" w:rsidRDefault="00000000">
      <w:pPr>
        <w:spacing w:after="160" w:line="276" w:lineRule="auto"/>
      </w:pPr>
      <w:r>
        <w:rPr>
          <w:b/>
          <w:bCs/>
        </w:rPr>
        <w:t xml:space="preserve">Priority: </w:t>
      </w:r>
      <w:r>
        <w:t>High</w:t>
      </w:r>
      <w:r>
        <w:rPr>
          <w:b/>
          <w:bCs/>
        </w:rPr>
        <w:t xml:space="preserve">     Status: </w:t>
      </w:r>
      <w:r>
        <w:t>Built (extended scope)</w:t>
      </w:r>
    </w:p>
    <w:p w14:paraId="6FD884C7" w14:textId="77777777" w:rsidR="00FC3A78" w:rsidRDefault="00000000">
      <w:pPr>
        <w:spacing w:before="80" w:after="80"/>
      </w:pPr>
      <w:r>
        <w:rPr>
          <w:b/>
          <w:bCs/>
          <w:u w:val="single"/>
        </w:rPr>
        <w:t>Functional Requirements</w:t>
      </w:r>
    </w:p>
    <w:p w14:paraId="606ACBBD" w14:textId="77777777" w:rsidR="00FC3A78" w:rsidRDefault="00000000">
      <w:pPr>
        <w:spacing w:after="160" w:line="276" w:lineRule="auto"/>
      </w:pPr>
      <w:r>
        <w:rPr>
          <w:b/>
          <w:bCs/>
          <w:color w:val="2E5395"/>
        </w:rPr>
        <w:t xml:space="preserve">FR-8.1  </w:t>
      </w:r>
      <w:r>
        <w:t>The system shall support Free, Pro, and Enterprise subscription plans, each with configurable limits (e.g., AI token usage per month).</w:t>
      </w:r>
    </w:p>
    <w:p w14:paraId="7C16FED4" w14:textId="77777777" w:rsidR="00FC3A78" w:rsidRDefault="00000000">
      <w:pPr>
        <w:spacing w:after="160" w:line="276" w:lineRule="auto"/>
      </w:pPr>
      <w:r>
        <w:rPr>
          <w:b/>
          <w:bCs/>
          <w:color w:val="2E5395"/>
        </w:rPr>
        <w:t xml:space="preserve">FR-8.2  </w:t>
      </w:r>
      <w:r>
        <w:t>The system shall integrate with a payment processor (Stripe) to manage subscription status and billing lifecycle.</w:t>
      </w:r>
    </w:p>
    <w:p w14:paraId="193AFDCF" w14:textId="77777777" w:rsidR="00FC3A78" w:rsidRDefault="00000000">
      <w:pPr>
        <w:spacing w:after="160" w:line="276" w:lineRule="auto"/>
      </w:pPr>
      <w:r>
        <w:rPr>
          <w:b/>
          <w:bCs/>
          <w:color w:val="2E5395"/>
        </w:rPr>
        <w:t xml:space="preserve">FR-8.3  </w:t>
      </w:r>
      <w:r>
        <w:t>The system shall track and enforce plan-based usage limits, including AI usage.</w:t>
      </w:r>
    </w:p>
    <w:p w14:paraId="0727AC2B" w14:textId="77777777" w:rsidR="00FC3A78" w:rsidRDefault="00000000">
      <w:pPr>
        <w:spacing w:after="160" w:line="276" w:lineRule="auto"/>
      </w:pPr>
      <w:r>
        <w:rPr>
          <w:b/>
          <w:bCs/>
          <w:color w:val="2E5395"/>
        </w:rPr>
        <w:t xml:space="preserve">FR-8.4  </w:t>
      </w:r>
      <w:r>
        <w:t>The system shall record subscription status and renewal date at the organization level.</w:t>
      </w:r>
    </w:p>
    <w:p w14:paraId="1804A96B" w14:textId="77777777" w:rsidR="00FC3A78" w:rsidRDefault="00FC3A78">
      <w:pPr>
        <w:spacing w:after="120"/>
      </w:pPr>
    </w:p>
    <w:p w14:paraId="05E41F67" w14:textId="77777777" w:rsidR="00FC3A78" w:rsidRDefault="00000000">
      <w:pPr>
        <w:pStyle w:val="Heading2"/>
        <w:spacing w:before="320" w:after="160"/>
      </w:pPr>
      <w:r>
        <w:rPr>
          <w:b/>
          <w:bCs/>
          <w:color w:val="2E5395"/>
        </w:rPr>
        <w:t>3.9 Marketplace</w:t>
      </w:r>
    </w:p>
    <w:p w14:paraId="1B95685E" w14:textId="77777777" w:rsidR="00FC3A78" w:rsidRDefault="00000000">
      <w:pPr>
        <w:spacing w:after="160" w:line="276" w:lineRule="auto"/>
      </w:pPr>
      <w:r>
        <w:t>Allows frameworks, policy templates, and connector configurations to be published, discovered, reviewed, and imported by other organizations, rather than only seeded via migration.</w:t>
      </w:r>
    </w:p>
    <w:p w14:paraId="4DD1AF98" w14:textId="77777777" w:rsidR="00FC3A78" w:rsidRDefault="00000000">
      <w:pPr>
        <w:spacing w:after="160" w:line="276" w:lineRule="auto"/>
      </w:pPr>
      <w:r>
        <w:rPr>
          <w:b/>
          <w:bCs/>
        </w:rPr>
        <w:t xml:space="preserve">Priority: </w:t>
      </w:r>
      <w:r>
        <w:t>High</w:t>
      </w:r>
      <w:r>
        <w:rPr>
          <w:b/>
          <w:bCs/>
        </w:rPr>
        <w:t xml:space="preserve">     Status: </w:t>
      </w:r>
      <w:r>
        <w:t>Built (extended scope)</w:t>
      </w:r>
    </w:p>
    <w:p w14:paraId="004A4512" w14:textId="77777777" w:rsidR="00FC3A78" w:rsidRDefault="00000000">
      <w:pPr>
        <w:spacing w:before="80" w:after="80"/>
      </w:pPr>
      <w:r>
        <w:rPr>
          <w:b/>
          <w:bCs/>
          <w:u w:val="single"/>
        </w:rPr>
        <w:t>Functional Requirements</w:t>
      </w:r>
    </w:p>
    <w:p w14:paraId="3C4877C4" w14:textId="77777777" w:rsidR="00FC3A78" w:rsidRDefault="00000000">
      <w:pPr>
        <w:spacing w:after="160" w:line="276" w:lineRule="auto"/>
      </w:pPr>
      <w:r>
        <w:rPr>
          <w:b/>
          <w:bCs/>
          <w:color w:val="2E5395"/>
        </w:rPr>
        <w:t xml:space="preserve">FR-9.1  </w:t>
      </w:r>
      <w:r>
        <w:t>The system shall allow an authorized publisher to publish a framework, template, or connector configuration as a marketplace item.</w:t>
      </w:r>
    </w:p>
    <w:p w14:paraId="432764D5" w14:textId="77777777" w:rsidR="00FC3A78" w:rsidRDefault="00000000">
      <w:pPr>
        <w:spacing w:after="160" w:line="276" w:lineRule="auto"/>
      </w:pPr>
      <w:r>
        <w:rPr>
          <w:b/>
          <w:bCs/>
          <w:color w:val="2E5395"/>
        </w:rPr>
        <w:t xml:space="preserve">FR-9.2  </w:t>
      </w:r>
      <w:r>
        <w:t xml:space="preserve">The system shall support marketplace item reviews and </w:t>
      </w:r>
      <w:proofErr w:type="spellStart"/>
      <w:r>
        <w:t>revisioned</w:t>
      </w:r>
      <w:proofErr w:type="spellEnd"/>
      <w:r>
        <w:t xml:space="preserve"> updates to published items.</w:t>
      </w:r>
    </w:p>
    <w:p w14:paraId="5954244E" w14:textId="77777777" w:rsidR="00FC3A78" w:rsidRDefault="00000000">
      <w:pPr>
        <w:spacing w:after="160" w:line="276" w:lineRule="auto"/>
      </w:pPr>
      <w:r>
        <w:rPr>
          <w:b/>
          <w:bCs/>
          <w:color w:val="2E5395"/>
        </w:rPr>
        <w:t xml:space="preserve">FR-9.3  </w:t>
      </w:r>
      <w:r>
        <w:t>The system shall allow an organization to import a marketplace item, creating a tracked, linked copy within that organization's data.</w:t>
      </w:r>
    </w:p>
    <w:p w14:paraId="0C01B7E1" w14:textId="77777777" w:rsidR="00FC3A78" w:rsidRDefault="00000000">
      <w:pPr>
        <w:spacing w:after="160" w:line="276" w:lineRule="auto"/>
      </w:pPr>
      <w:r>
        <w:rPr>
          <w:b/>
          <w:bCs/>
          <w:color w:val="2E5395"/>
        </w:rPr>
        <w:t xml:space="preserve">FR-9.4  </w:t>
      </w:r>
      <w:r>
        <w:t>The system shall record which marketplace items an organization has imported, to support update notifications.</w:t>
      </w:r>
    </w:p>
    <w:p w14:paraId="38F7E9A9" w14:textId="77777777" w:rsidR="00FC3A78" w:rsidRDefault="00FC3A78">
      <w:pPr>
        <w:spacing w:after="120"/>
      </w:pPr>
    </w:p>
    <w:p w14:paraId="19CBD7B5" w14:textId="77777777" w:rsidR="00FC3A78" w:rsidRDefault="00000000">
      <w:pPr>
        <w:pStyle w:val="Heading2"/>
        <w:spacing w:before="320" w:after="160"/>
      </w:pPr>
      <w:r>
        <w:rPr>
          <w:b/>
          <w:bCs/>
          <w:color w:val="2E5395"/>
        </w:rPr>
        <w:t>3.10 Cloud Connectors and Automated Evidence Collection</w:t>
      </w:r>
    </w:p>
    <w:p w14:paraId="3C1EF007" w14:textId="77777777" w:rsidR="00FC3A78" w:rsidRDefault="00000000">
      <w:pPr>
        <w:spacing w:after="160" w:line="276" w:lineRule="auto"/>
      </w:pPr>
      <w:r>
        <w:t xml:space="preserve">Connects to external cloud and SaaS providers (AWS, Azure, GCP, GitHub, Okta, Jira, </w:t>
      </w:r>
      <w:proofErr w:type="spellStart"/>
      <w:r>
        <w:t>Vercel</w:t>
      </w:r>
      <w:proofErr w:type="spellEnd"/>
      <w:r>
        <w:t>) to automatically collect and map evidence on a schedule via a pluggable, adapter-pattern architecture.</w:t>
      </w:r>
    </w:p>
    <w:p w14:paraId="09EB1C01" w14:textId="77777777" w:rsidR="00FC3A78" w:rsidRDefault="00000000">
      <w:pPr>
        <w:spacing w:after="160" w:line="276" w:lineRule="auto"/>
      </w:pPr>
      <w:r>
        <w:rPr>
          <w:b/>
          <w:bCs/>
        </w:rPr>
        <w:t xml:space="preserve">Priority: </w:t>
      </w:r>
      <w:r>
        <w:t>High</w:t>
      </w:r>
      <w:r>
        <w:rPr>
          <w:b/>
          <w:bCs/>
        </w:rPr>
        <w:t xml:space="preserve">     Status: </w:t>
      </w:r>
      <w:r>
        <w:t>Built (extended scope)</w:t>
      </w:r>
    </w:p>
    <w:p w14:paraId="1B9E1594" w14:textId="77777777" w:rsidR="00FC3A78" w:rsidRDefault="00000000">
      <w:pPr>
        <w:spacing w:before="80" w:after="80"/>
      </w:pPr>
      <w:r>
        <w:rPr>
          <w:b/>
          <w:bCs/>
          <w:u w:val="single"/>
        </w:rPr>
        <w:t>Functional Requirements</w:t>
      </w:r>
    </w:p>
    <w:p w14:paraId="1AAE7F9F" w14:textId="77777777" w:rsidR="00FC3A78" w:rsidRDefault="00000000">
      <w:pPr>
        <w:spacing w:after="160" w:line="276" w:lineRule="auto"/>
      </w:pPr>
      <w:r>
        <w:rPr>
          <w:b/>
          <w:bCs/>
          <w:color w:val="2E5395"/>
        </w:rPr>
        <w:t xml:space="preserve">FR-10.1  </w:t>
      </w:r>
      <w:r>
        <w:t xml:space="preserve">The system shall support configuring a connector for each supported provider type (AWS, Azure, GCP, GitHub, Okta, Jira, </w:t>
      </w:r>
      <w:proofErr w:type="spellStart"/>
      <w:r>
        <w:t>Vercel</w:t>
      </w:r>
      <w:proofErr w:type="spellEnd"/>
      <w:r>
        <w:t>).</w:t>
      </w:r>
    </w:p>
    <w:p w14:paraId="3362BAB9" w14:textId="77777777" w:rsidR="00FC3A78" w:rsidRDefault="00000000">
      <w:pPr>
        <w:spacing w:after="160" w:line="276" w:lineRule="auto"/>
      </w:pPr>
      <w:r>
        <w:rPr>
          <w:b/>
          <w:bCs/>
          <w:color w:val="2E5395"/>
        </w:rPr>
        <w:lastRenderedPageBreak/>
        <w:t xml:space="preserve">FR-10.2  </w:t>
      </w:r>
      <w:r>
        <w:t>The system shall store connector credentials using reversible AES-256-GCM envelope encryption, never in plaintext.</w:t>
      </w:r>
    </w:p>
    <w:p w14:paraId="6DA21B61" w14:textId="77777777" w:rsidR="00FC3A78" w:rsidRDefault="00000000">
      <w:pPr>
        <w:spacing w:after="160" w:line="276" w:lineRule="auto"/>
      </w:pPr>
      <w:r>
        <w:rPr>
          <w:b/>
          <w:bCs/>
          <w:color w:val="2E5395"/>
        </w:rPr>
        <w:t xml:space="preserve">FR-10.3  </w:t>
      </w:r>
      <w:r>
        <w:t>The system shall automatically collect evidence from configured connectors on a schedule and map it to relevant controls.</w:t>
      </w:r>
    </w:p>
    <w:p w14:paraId="7F013FB6" w14:textId="77777777" w:rsidR="00FC3A78" w:rsidRDefault="00000000">
      <w:pPr>
        <w:spacing w:after="160" w:line="276" w:lineRule="auto"/>
      </w:pPr>
      <w:r>
        <w:rPr>
          <w:b/>
          <w:bCs/>
          <w:color w:val="2E5395"/>
        </w:rPr>
        <w:t xml:space="preserve">FR-10.4  </w:t>
      </w:r>
      <w:r>
        <w:t>The system shall support outgoing, HMAC-signed webhook notifications for connector and evidence events.</w:t>
      </w:r>
    </w:p>
    <w:p w14:paraId="6DF62379" w14:textId="77777777" w:rsidR="00FC3A78" w:rsidRDefault="00000000">
      <w:pPr>
        <w:spacing w:after="160" w:line="276" w:lineRule="auto"/>
      </w:pPr>
      <w:r>
        <w:rPr>
          <w:b/>
          <w:bCs/>
          <w:color w:val="2E5395"/>
        </w:rPr>
        <w:t xml:space="preserve">FR-10.5  </w:t>
      </w:r>
      <w:r>
        <w:t>The system shall follow a typed adapter interface so new evidence sources can be added without modifying core evidence logic.</w:t>
      </w:r>
    </w:p>
    <w:p w14:paraId="16BBCAA0" w14:textId="77777777" w:rsidR="00FC3A78" w:rsidRDefault="00FC3A78">
      <w:pPr>
        <w:spacing w:after="120"/>
      </w:pPr>
    </w:p>
    <w:p w14:paraId="3D5924BB" w14:textId="77777777" w:rsidR="00FC3A78" w:rsidRDefault="00000000">
      <w:pPr>
        <w:pStyle w:val="Heading2"/>
        <w:spacing w:before="320" w:after="160"/>
      </w:pPr>
      <w:r>
        <w:rPr>
          <w:b/>
          <w:bCs/>
          <w:color w:val="2E5395"/>
        </w:rPr>
        <w:t>3.11 Penetration Testing and Vulnerability Management</w:t>
      </w:r>
    </w:p>
    <w:p w14:paraId="1FE2F426" w14:textId="77777777" w:rsidR="00FC3A78" w:rsidRDefault="00000000">
      <w:pPr>
        <w:spacing w:after="160" w:line="276" w:lineRule="auto"/>
      </w:pPr>
      <w:r>
        <w:t>Manages the lifecycle of penetration tests and discovered vulnerabilities against registered assets, with CVSS scoring and optional linkage back to violated controls.</w:t>
      </w:r>
    </w:p>
    <w:p w14:paraId="60BD23F4" w14:textId="77777777" w:rsidR="00FC3A78" w:rsidRDefault="00000000">
      <w:pPr>
        <w:spacing w:after="160" w:line="276" w:lineRule="auto"/>
      </w:pPr>
      <w:r>
        <w:rPr>
          <w:b/>
          <w:bCs/>
        </w:rPr>
        <w:t xml:space="preserve">Priority: </w:t>
      </w:r>
      <w:r>
        <w:t>Medium</w:t>
      </w:r>
      <w:r>
        <w:rPr>
          <w:b/>
          <w:bCs/>
        </w:rPr>
        <w:t xml:space="preserve">     Status: </w:t>
      </w:r>
      <w:r>
        <w:t>Built (extended scope)</w:t>
      </w:r>
    </w:p>
    <w:p w14:paraId="531932CA" w14:textId="77777777" w:rsidR="00FC3A78" w:rsidRDefault="00000000">
      <w:pPr>
        <w:spacing w:before="80" w:after="80"/>
      </w:pPr>
      <w:r>
        <w:rPr>
          <w:b/>
          <w:bCs/>
          <w:u w:val="single"/>
        </w:rPr>
        <w:t>Functional Requirements</w:t>
      </w:r>
    </w:p>
    <w:p w14:paraId="08BE3F7C" w14:textId="77777777" w:rsidR="00FC3A78" w:rsidRDefault="00000000">
      <w:pPr>
        <w:spacing w:after="160" w:line="276" w:lineRule="auto"/>
      </w:pPr>
      <w:r>
        <w:rPr>
          <w:b/>
          <w:bCs/>
          <w:color w:val="2E5395"/>
        </w:rPr>
        <w:t xml:space="preserve">FR-11.1  </w:t>
      </w:r>
      <w:r>
        <w:t>The system shall allow a user to request an external-network or web-application penetration test, optionally on a recurring schedule.</w:t>
      </w:r>
    </w:p>
    <w:p w14:paraId="05963232" w14:textId="77777777" w:rsidR="00FC3A78" w:rsidRDefault="00000000">
      <w:pPr>
        <w:spacing w:after="160" w:line="276" w:lineRule="auto"/>
      </w:pPr>
      <w:r>
        <w:rPr>
          <w:b/>
          <w:bCs/>
          <w:color w:val="2E5395"/>
        </w:rPr>
        <w:t xml:space="preserve">FR-11.2  </w:t>
      </w:r>
      <w:r>
        <w:t>The system shall record discovered vulnerabilities with a CVSS score and vector string against a registered asset.</w:t>
      </w:r>
    </w:p>
    <w:p w14:paraId="6E1059D7" w14:textId="77777777" w:rsidR="00FC3A78" w:rsidRDefault="00000000">
      <w:pPr>
        <w:spacing w:after="160" w:line="276" w:lineRule="auto"/>
      </w:pPr>
      <w:r>
        <w:rPr>
          <w:b/>
          <w:bCs/>
          <w:color w:val="2E5395"/>
        </w:rPr>
        <w:t xml:space="preserve">FR-11.3  </w:t>
      </w:r>
      <w:r>
        <w:t>The system shall support local AI embedding of vulnerability descriptions for similarity search and triage.</w:t>
      </w:r>
    </w:p>
    <w:p w14:paraId="0453775C" w14:textId="77777777" w:rsidR="00FC3A78" w:rsidRDefault="00000000">
      <w:pPr>
        <w:spacing w:after="160" w:line="276" w:lineRule="auto"/>
      </w:pPr>
      <w:r>
        <w:rPr>
          <w:b/>
          <w:bCs/>
          <w:color w:val="2E5395"/>
        </w:rPr>
        <w:t xml:space="preserve">FR-11.4  </w:t>
      </w:r>
      <w:r>
        <w:t>The system shall allow a vulnerability to be linked to the compliance control it violates.</w:t>
      </w:r>
    </w:p>
    <w:p w14:paraId="1116A744" w14:textId="77777777" w:rsidR="00FC3A78" w:rsidRDefault="00000000">
      <w:pPr>
        <w:spacing w:after="160" w:line="276" w:lineRule="auto"/>
      </w:pPr>
      <w:r>
        <w:rPr>
          <w:b/>
          <w:bCs/>
          <w:color w:val="2E5395"/>
        </w:rPr>
        <w:t xml:space="preserve">FR-11.5  </w:t>
      </w:r>
      <w:r>
        <w:t>The system shall isolate penetration-test execution in a dedicated worker process with a narrowly scoped blast radius, separate from the shared background worker.</w:t>
      </w:r>
    </w:p>
    <w:p w14:paraId="2D1BA0F0" w14:textId="77777777" w:rsidR="00FC3A78" w:rsidRDefault="00000000">
      <w:pPr>
        <w:spacing w:after="160" w:line="276" w:lineRule="auto"/>
      </w:pPr>
      <w:r>
        <w:rPr>
          <w:b/>
          <w:bCs/>
          <w:color w:val="2E5395"/>
        </w:rPr>
        <w:t xml:space="preserve">FR-11.6  </w:t>
      </w:r>
      <w:r>
        <w:t>The system shall require attested confirmation of target ownership before a scan may be initiated (interim control, pending stronger verification — see Section 11).</w:t>
      </w:r>
    </w:p>
    <w:p w14:paraId="17F9EABC" w14:textId="77777777" w:rsidR="00FC3A78" w:rsidRDefault="00FC3A78">
      <w:pPr>
        <w:spacing w:after="120"/>
      </w:pPr>
    </w:p>
    <w:p w14:paraId="69AEF613" w14:textId="77777777" w:rsidR="00FC3A78" w:rsidRDefault="00000000">
      <w:pPr>
        <w:pStyle w:val="Heading2"/>
        <w:spacing w:before="320" w:after="160"/>
      </w:pPr>
      <w:r>
        <w:rPr>
          <w:b/>
          <w:bCs/>
          <w:color w:val="2E5395"/>
        </w:rPr>
        <w:t>3.12 Cross-Framework Control Mapping</w:t>
      </w:r>
    </w:p>
    <w:p w14:paraId="7823378D" w14:textId="77777777" w:rsidR="00FC3A78" w:rsidRDefault="00000000">
      <w:pPr>
        <w:spacing w:after="160" w:line="276" w:lineRule="auto"/>
      </w:pPr>
      <w:r>
        <w:t>Cross-walks equivalent controls across different compliance frameworks (for example, SOC 2 CC6.1 and ISO 27001 A.9.2.1) so a single piece of evidence can satisfy overlapping requirements.</w:t>
      </w:r>
    </w:p>
    <w:p w14:paraId="7A1717B4" w14:textId="77777777" w:rsidR="00FC3A78" w:rsidRDefault="00000000">
      <w:pPr>
        <w:spacing w:after="160" w:line="276" w:lineRule="auto"/>
      </w:pPr>
      <w:r>
        <w:rPr>
          <w:b/>
          <w:bCs/>
        </w:rPr>
        <w:t xml:space="preserve">Priority: </w:t>
      </w:r>
      <w:r>
        <w:t>Medium</w:t>
      </w:r>
      <w:r>
        <w:rPr>
          <w:b/>
          <w:bCs/>
        </w:rPr>
        <w:t xml:space="preserve">     Status: </w:t>
      </w:r>
      <w:r>
        <w:t>Built (extended scope)</w:t>
      </w:r>
    </w:p>
    <w:p w14:paraId="62F53B6A" w14:textId="77777777" w:rsidR="00FC3A78" w:rsidRDefault="00000000">
      <w:pPr>
        <w:spacing w:before="80" w:after="80"/>
      </w:pPr>
      <w:r>
        <w:rPr>
          <w:b/>
          <w:bCs/>
          <w:u w:val="single"/>
        </w:rPr>
        <w:t>Functional Requirements</w:t>
      </w:r>
    </w:p>
    <w:p w14:paraId="74F5486B" w14:textId="77777777" w:rsidR="00FC3A78" w:rsidRDefault="00000000">
      <w:pPr>
        <w:spacing w:after="160" w:line="276" w:lineRule="auto"/>
      </w:pPr>
      <w:r>
        <w:rPr>
          <w:b/>
          <w:bCs/>
          <w:color w:val="2E5395"/>
        </w:rPr>
        <w:t xml:space="preserve">FR-12.1  </w:t>
      </w:r>
      <w:r>
        <w:t>The system shall support mapping a control in one framework to an equivalent, partially equivalent, or related control in another framework.</w:t>
      </w:r>
    </w:p>
    <w:p w14:paraId="00E814D4" w14:textId="77777777" w:rsidR="00FC3A78" w:rsidRDefault="00000000">
      <w:pPr>
        <w:spacing w:after="160" w:line="276" w:lineRule="auto"/>
      </w:pPr>
      <w:r>
        <w:rPr>
          <w:b/>
          <w:bCs/>
          <w:color w:val="2E5395"/>
        </w:rPr>
        <w:lastRenderedPageBreak/>
        <w:t xml:space="preserve">FR-12.2  </w:t>
      </w:r>
      <w:r>
        <w:t>The system shall suggest candidate cross-framework mappings using AI similarity search over control description embeddings.</w:t>
      </w:r>
    </w:p>
    <w:p w14:paraId="6273C854" w14:textId="77777777" w:rsidR="00FC3A78" w:rsidRDefault="00000000">
      <w:pPr>
        <w:spacing w:after="160" w:line="276" w:lineRule="auto"/>
      </w:pPr>
      <w:r>
        <w:rPr>
          <w:b/>
          <w:bCs/>
          <w:color w:val="2E5395"/>
        </w:rPr>
        <w:t xml:space="preserve">FR-12.3  </w:t>
      </w:r>
      <w:r>
        <w:t>The system shall allow evidence mapped to one control to automatically satisfy its cross-walked equivalent control(s), avoiding duplicate uploads.</w:t>
      </w:r>
    </w:p>
    <w:p w14:paraId="0ED92B04" w14:textId="77777777" w:rsidR="00FC3A78" w:rsidRDefault="00FC3A78">
      <w:pPr>
        <w:spacing w:after="120"/>
      </w:pPr>
    </w:p>
    <w:p w14:paraId="3C53F7FE" w14:textId="77777777" w:rsidR="00FC3A78" w:rsidRDefault="00000000">
      <w:r>
        <w:br w:type="page"/>
      </w:r>
    </w:p>
    <w:p w14:paraId="7C5DA64F" w14:textId="77777777" w:rsidR="00FC3A78" w:rsidRDefault="00000000">
      <w:pPr>
        <w:pStyle w:val="Heading2"/>
        <w:spacing w:before="320" w:after="160"/>
      </w:pPr>
      <w:r>
        <w:rPr>
          <w:b/>
          <w:bCs/>
          <w:color w:val="2E5395"/>
        </w:rPr>
        <w:lastRenderedPageBreak/>
        <w:t>3.13 AI Advisor (Retrieval-Augmented Chat)</w:t>
      </w:r>
    </w:p>
    <w:p w14:paraId="2FC21924" w14:textId="77777777" w:rsidR="00FC3A78" w:rsidRDefault="00000000">
      <w:pPr>
        <w:spacing w:after="160" w:line="276" w:lineRule="auto"/>
      </w:pPr>
      <w:r>
        <w:t>Provides a conversational AI assistant that answers questions grounded in an organization's own ingested documents and data, entirely via local inference.</w:t>
      </w:r>
    </w:p>
    <w:p w14:paraId="444B37E5" w14:textId="77777777" w:rsidR="00FC3A78" w:rsidRDefault="00000000">
      <w:pPr>
        <w:spacing w:after="160" w:line="276" w:lineRule="auto"/>
      </w:pPr>
      <w:r>
        <w:rPr>
          <w:b/>
          <w:bCs/>
        </w:rPr>
        <w:t xml:space="preserve">Priority: </w:t>
      </w:r>
      <w:r>
        <w:t>Medium</w:t>
      </w:r>
      <w:r>
        <w:rPr>
          <w:b/>
          <w:bCs/>
        </w:rPr>
        <w:t xml:space="preserve">     Status: </w:t>
      </w:r>
      <w:r>
        <w:t>Built (extended scope)</w:t>
      </w:r>
    </w:p>
    <w:p w14:paraId="14AC206A" w14:textId="77777777" w:rsidR="00FC3A78" w:rsidRDefault="00000000">
      <w:pPr>
        <w:spacing w:before="80" w:after="80"/>
      </w:pPr>
      <w:r>
        <w:rPr>
          <w:b/>
          <w:bCs/>
          <w:u w:val="single"/>
        </w:rPr>
        <w:t>Functional Requirements</w:t>
      </w:r>
    </w:p>
    <w:p w14:paraId="2A643C47" w14:textId="77777777" w:rsidR="00FC3A78" w:rsidRDefault="00000000">
      <w:pPr>
        <w:spacing w:after="160" w:line="276" w:lineRule="auto"/>
      </w:pPr>
      <w:r>
        <w:rPr>
          <w:b/>
          <w:bCs/>
          <w:color w:val="2E5395"/>
        </w:rPr>
        <w:t xml:space="preserve">FR-13.1  </w:t>
      </w:r>
      <w:r>
        <w:t>The system shall allow a user to ingest organizational documents for retrieval-augmented chat.</w:t>
      </w:r>
    </w:p>
    <w:p w14:paraId="62694B5B" w14:textId="77777777" w:rsidR="00FC3A78" w:rsidRDefault="00000000">
      <w:pPr>
        <w:spacing w:after="160" w:line="276" w:lineRule="auto"/>
      </w:pPr>
      <w:r>
        <w:rPr>
          <w:b/>
          <w:bCs/>
          <w:color w:val="2E5395"/>
        </w:rPr>
        <w:t xml:space="preserve">FR-13.2  </w:t>
      </w:r>
      <w:r>
        <w:t>The system shall maintain per-organization, tenant-isolated embeddings of ingested content.</w:t>
      </w:r>
    </w:p>
    <w:p w14:paraId="7C7CBA8C" w14:textId="77777777" w:rsidR="00FC3A78" w:rsidRDefault="00000000">
      <w:pPr>
        <w:spacing w:after="160" w:line="276" w:lineRule="auto"/>
      </w:pPr>
      <w:r>
        <w:rPr>
          <w:b/>
          <w:bCs/>
          <w:color w:val="2E5395"/>
        </w:rPr>
        <w:t xml:space="preserve">FR-13.3  </w:t>
      </w:r>
      <w:r>
        <w:t>The system shall support a persistent chat session history per user.</w:t>
      </w:r>
    </w:p>
    <w:p w14:paraId="580D7A8E" w14:textId="77777777" w:rsidR="00FC3A78" w:rsidRDefault="00000000">
      <w:pPr>
        <w:spacing w:after="160" w:line="276" w:lineRule="auto"/>
      </w:pPr>
      <w:r>
        <w:rPr>
          <w:b/>
          <w:bCs/>
          <w:color w:val="2E5395"/>
        </w:rPr>
        <w:t xml:space="preserve">FR-13.4  </w:t>
      </w:r>
      <w:r>
        <w:t>The system shall track AI token usage per organization against the organization's plan limits.</w:t>
      </w:r>
    </w:p>
    <w:p w14:paraId="1823706E" w14:textId="77777777" w:rsidR="00FC3A78" w:rsidRDefault="00000000">
      <w:pPr>
        <w:spacing w:after="160" w:line="276" w:lineRule="auto"/>
      </w:pPr>
      <w:r>
        <w:rPr>
          <w:b/>
          <w:bCs/>
          <w:color w:val="2E5395"/>
        </w:rPr>
        <w:t xml:space="preserve">FR-13.5  </w:t>
      </w:r>
      <w:r>
        <w:t>The system shall optionally maintain a lightweight organizational knowledge graph (nodes and edges) to support relationship-aware retrieval, implemented within the primary database to preserve the tenant-isolation boundary rather than in a separate graph database.</w:t>
      </w:r>
    </w:p>
    <w:p w14:paraId="229CF372" w14:textId="77777777" w:rsidR="00FC3A78" w:rsidRDefault="00FC3A78">
      <w:pPr>
        <w:spacing w:after="120"/>
      </w:pPr>
    </w:p>
    <w:p w14:paraId="7A341AD3" w14:textId="77777777" w:rsidR="00FC3A78" w:rsidRDefault="00000000">
      <w:pPr>
        <w:pStyle w:val="Heading2"/>
        <w:spacing w:before="320" w:after="160"/>
      </w:pPr>
      <w:r>
        <w:rPr>
          <w:b/>
          <w:bCs/>
          <w:color w:val="2E5395"/>
        </w:rPr>
        <w:t>3.14 Enterprise SSO, SCIM, Custom RBAC, and White-Label</w:t>
      </w:r>
    </w:p>
    <w:p w14:paraId="3BF61C9E" w14:textId="77777777" w:rsidR="00FC3A78" w:rsidRDefault="00000000">
      <w:pPr>
        <w:spacing w:after="160" w:line="276" w:lineRule="auto"/>
      </w:pPr>
      <w:r>
        <w:t>Adds enterprise-grade identity federation, automated user provisioning, fine-grained custom roles, and white-label branding for larger customers.</w:t>
      </w:r>
    </w:p>
    <w:p w14:paraId="6BB4BEED" w14:textId="77777777" w:rsidR="00FC3A78" w:rsidRDefault="00000000">
      <w:pPr>
        <w:spacing w:after="160" w:line="276" w:lineRule="auto"/>
      </w:pPr>
      <w:r>
        <w:rPr>
          <w:b/>
          <w:bCs/>
        </w:rPr>
        <w:t xml:space="preserve">Priority: </w:t>
      </w:r>
      <w:r>
        <w:t>Medium</w:t>
      </w:r>
      <w:r>
        <w:rPr>
          <w:b/>
          <w:bCs/>
        </w:rPr>
        <w:t xml:space="preserve">     Status: </w:t>
      </w:r>
      <w:r>
        <w:t>Built (extended scope)</w:t>
      </w:r>
    </w:p>
    <w:p w14:paraId="100D68A9" w14:textId="77777777" w:rsidR="00FC3A78" w:rsidRDefault="00000000">
      <w:pPr>
        <w:spacing w:before="80" w:after="80"/>
      </w:pPr>
      <w:r>
        <w:rPr>
          <w:b/>
          <w:bCs/>
          <w:u w:val="single"/>
        </w:rPr>
        <w:t>Functional Requirements</w:t>
      </w:r>
    </w:p>
    <w:p w14:paraId="6D74D7B6" w14:textId="77777777" w:rsidR="00FC3A78" w:rsidRDefault="00000000">
      <w:pPr>
        <w:spacing w:after="160" w:line="276" w:lineRule="auto"/>
      </w:pPr>
      <w:r>
        <w:rPr>
          <w:b/>
          <w:bCs/>
          <w:color w:val="2E5395"/>
        </w:rPr>
        <w:t xml:space="preserve">FR-14.1  </w:t>
      </w:r>
      <w:r>
        <w:t>The system shall support Single Sign-On via SAML and OpenID Connect (OIDC), configurable per organization.</w:t>
      </w:r>
    </w:p>
    <w:p w14:paraId="3684436D" w14:textId="77777777" w:rsidR="00FC3A78" w:rsidRDefault="00000000">
      <w:pPr>
        <w:spacing w:after="160" w:line="276" w:lineRule="auto"/>
      </w:pPr>
      <w:r>
        <w:rPr>
          <w:b/>
          <w:bCs/>
          <w:color w:val="2E5395"/>
        </w:rPr>
        <w:t xml:space="preserve">FR-14.2  </w:t>
      </w:r>
      <w:r>
        <w:t>The system shall allow an organization to enforce SSO-only login for its users.</w:t>
      </w:r>
    </w:p>
    <w:p w14:paraId="0B1B6C11" w14:textId="77777777" w:rsidR="00FC3A78" w:rsidRDefault="00000000">
      <w:pPr>
        <w:spacing w:after="160" w:line="276" w:lineRule="auto"/>
      </w:pPr>
      <w:r>
        <w:rPr>
          <w:b/>
          <w:bCs/>
          <w:color w:val="2E5395"/>
        </w:rPr>
        <w:t xml:space="preserve">FR-14.3  </w:t>
      </w:r>
      <w:r>
        <w:t>The system shall support SCIM-based automated user provisioning and deprovisioning, with deactivated users retained (not deleted) to preserve audit-log integrity.</w:t>
      </w:r>
    </w:p>
    <w:p w14:paraId="360D75E2" w14:textId="77777777" w:rsidR="00FC3A78" w:rsidRDefault="00000000">
      <w:pPr>
        <w:spacing w:after="160" w:line="276" w:lineRule="auto"/>
      </w:pPr>
      <w:r>
        <w:rPr>
          <w:b/>
          <w:bCs/>
          <w:color w:val="2E5395"/>
        </w:rPr>
        <w:t xml:space="preserve">FR-14.4  </w:t>
      </w:r>
      <w:r>
        <w:t>The system shall store the SCIM bearer token as a one-way SHA-256 hash, not in reversible form.</w:t>
      </w:r>
    </w:p>
    <w:p w14:paraId="3D70314C" w14:textId="77777777" w:rsidR="00FC3A78" w:rsidRDefault="00000000">
      <w:pPr>
        <w:spacing w:after="160" w:line="276" w:lineRule="auto"/>
      </w:pPr>
      <w:r>
        <w:rPr>
          <w:b/>
          <w:bCs/>
          <w:color w:val="2E5395"/>
        </w:rPr>
        <w:t xml:space="preserve">FR-14.5  </w:t>
      </w:r>
      <w:r>
        <w:t>The system shall support organization-defined custom roles with fine-grained, JSON-based permissions, falling back to the legacy fixed role set when a user has no custom role assigned, to support zero-downtime migration.</w:t>
      </w:r>
    </w:p>
    <w:p w14:paraId="1420146B" w14:textId="77777777" w:rsidR="00FC3A78" w:rsidRDefault="00000000">
      <w:pPr>
        <w:spacing w:after="160" w:line="276" w:lineRule="auto"/>
      </w:pPr>
      <w:r>
        <w:rPr>
          <w:b/>
          <w:bCs/>
          <w:color w:val="2E5395"/>
        </w:rPr>
        <w:t xml:space="preserve">FR-14.6  </w:t>
      </w:r>
      <w:r>
        <w:t xml:space="preserve">The system shall support white-label branding (logo, </w:t>
      </w:r>
      <w:proofErr w:type="spellStart"/>
      <w:r>
        <w:t>color</w:t>
      </w:r>
      <w:proofErr w:type="spellEnd"/>
      <w:r>
        <w:t xml:space="preserve"> scheme, custom domain) per organization.</w:t>
      </w:r>
    </w:p>
    <w:p w14:paraId="2DBBFE40" w14:textId="77777777" w:rsidR="00FC3A78" w:rsidRDefault="00000000">
      <w:pPr>
        <w:spacing w:after="160" w:line="276" w:lineRule="auto"/>
      </w:pPr>
      <w:r>
        <w:rPr>
          <w:b/>
          <w:bCs/>
          <w:color w:val="2E5395"/>
        </w:rPr>
        <w:t xml:space="preserve">FR-14.7  </w:t>
      </w:r>
      <w:r>
        <w:t>The system shall support exporting security event data to an external SIEM target.</w:t>
      </w:r>
    </w:p>
    <w:p w14:paraId="2015ABA1" w14:textId="77777777" w:rsidR="00FC3A78" w:rsidRDefault="00FC3A78">
      <w:pPr>
        <w:spacing w:after="120"/>
      </w:pPr>
    </w:p>
    <w:p w14:paraId="7A65F2D0" w14:textId="77777777" w:rsidR="00FC3A78" w:rsidRDefault="00000000">
      <w:pPr>
        <w:pStyle w:val="Heading2"/>
        <w:spacing w:before="320" w:after="160"/>
      </w:pPr>
      <w:r>
        <w:rPr>
          <w:b/>
          <w:bCs/>
          <w:color w:val="2E5395"/>
        </w:rPr>
        <w:lastRenderedPageBreak/>
        <w:t>3.15 MSSP Multi-Organization Dashboard</w:t>
      </w:r>
    </w:p>
    <w:p w14:paraId="3420FFA9" w14:textId="77777777" w:rsidR="00FC3A78" w:rsidRDefault="00000000">
      <w:pPr>
        <w:spacing w:after="160" w:line="276" w:lineRule="auto"/>
      </w:pPr>
      <w:r>
        <w:t>Allows a managed security service provider (MSSP) to oversee multiple client organizations through a single, explicitly scoped and revocable cross-tenant access grant.</w:t>
      </w:r>
    </w:p>
    <w:p w14:paraId="70FCD806" w14:textId="77777777" w:rsidR="00FC3A78" w:rsidRDefault="00000000">
      <w:pPr>
        <w:spacing w:after="160" w:line="276" w:lineRule="auto"/>
      </w:pPr>
      <w:r>
        <w:rPr>
          <w:b/>
          <w:bCs/>
        </w:rPr>
        <w:t xml:space="preserve">Priority: </w:t>
      </w:r>
      <w:r>
        <w:t>Medium</w:t>
      </w:r>
      <w:r>
        <w:rPr>
          <w:b/>
          <w:bCs/>
        </w:rPr>
        <w:t xml:space="preserve">     Status: </w:t>
      </w:r>
      <w:r>
        <w:t>Built (extended scope)</w:t>
      </w:r>
    </w:p>
    <w:p w14:paraId="2EF85205" w14:textId="77777777" w:rsidR="00FC3A78" w:rsidRDefault="00000000">
      <w:pPr>
        <w:spacing w:before="80" w:after="80"/>
      </w:pPr>
      <w:r>
        <w:rPr>
          <w:b/>
          <w:bCs/>
          <w:u w:val="single"/>
        </w:rPr>
        <w:t>Functional Requirements</w:t>
      </w:r>
    </w:p>
    <w:p w14:paraId="076F5C9E" w14:textId="77777777" w:rsidR="00FC3A78" w:rsidRDefault="00000000">
      <w:pPr>
        <w:spacing w:after="160" w:line="276" w:lineRule="auto"/>
      </w:pPr>
      <w:r>
        <w:rPr>
          <w:b/>
          <w:bCs/>
          <w:color w:val="2E5395"/>
        </w:rPr>
        <w:t xml:space="preserve">FR-15.1  </w:t>
      </w:r>
      <w:r>
        <w:t>The system shall allow an MSSP parent organization to be granted access to a defined, explicit allow-list of client organization identifiers.</w:t>
      </w:r>
    </w:p>
    <w:p w14:paraId="5640C1DC" w14:textId="77777777" w:rsidR="00FC3A78" w:rsidRDefault="00000000">
      <w:pPr>
        <w:spacing w:after="160" w:line="276" w:lineRule="auto"/>
      </w:pPr>
      <w:r>
        <w:rPr>
          <w:b/>
          <w:bCs/>
          <w:color w:val="2E5395"/>
        </w:rPr>
        <w:t xml:space="preserve">FR-15.2  </w:t>
      </w:r>
      <w:r>
        <w:t>The system shall support optional time-boxed expiry and explicit, immediate revocation of an MSSP grant.</w:t>
      </w:r>
    </w:p>
    <w:p w14:paraId="0D59F210" w14:textId="77777777" w:rsidR="00FC3A78" w:rsidRDefault="00000000">
      <w:pPr>
        <w:spacing w:after="160" w:line="276" w:lineRule="auto"/>
      </w:pPr>
      <w:r>
        <w:rPr>
          <w:b/>
          <w:bCs/>
          <w:color w:val="2E5395"/>
        </w:rPr>
        <w:t xml:space="preserve">FR-15.3  </w:t>
      </w:r>
      <w:r>
        <w:t>The system shall ensure that adding a new client organization to an MSSP group never silently widens the scope of an already-issued grant.</w:t>
      </w:r>
    </w:p>
    <w:p w14:paraId="4EA7FAD2" w14:textId="77777777" w:rsidR="00FC3A78" w:rsidRDefault="00000000">
      <w:pPr>
        <w:spacing w:after="160" w:line="276" w:lineRule="auto"/>
      </w:pPr>
      <w:r>
        <w:rPr>
          <w:b/>
          <w:bCs/>
          <w:color w:val="2E5395"/>
        </w:rPr>
        <w:t xml:space="preserve">FR-15.4  </w:t>
      </w:r>
      <w:r>
        <w:t>The system shall route all cross-tenant MSSP queries through a single, auditable service layer rather than a general-purpose role-based bypass of tenant isolation.</w:t>
      </w:r>
    </w:p>
    <w:p w14:paraId="1D4E2E2C" w14:textId="77777777" w:rsidR="00FC3A78" w:rsidRDefault="00FC3A78">
      <w:pPr>
        <w:spacing w:after="120"/>
      </w:pPr>
    </w:p>
    <w:p w14:paraId="5B4E0654" w14:textId="77777777" w:rsidR="00FC3A78" w:rsidRDefault="00000000">
      <w:pPr>
        <w:pStyle w:val="Heading2"/>
        <w:spacing w:before="320" w:after="160"/>
      </w:pPr>
      <w:r>
        <w:rPr>
          <w:b/>
          <w:bCs/>
          <w:color w:val="2E5395"/>
        </w:rPr>
        <w:t>3.16 Endpoint Agent Monitoring</w:t>
      </w:r>
    </w:p>
    <w:p w14:paraId="5B55B522" w14:textId="77777777" w:rsidR="00FC3A78" w:rsidRDefault="00000000">
      <w:pPr>
        <w:spacing w:after="160" w:line="276" w:lineRule="auto"/>
      </w:pPr>
      <w:r>
        <w:t>Provides lightweight endpoint detection and response (EDR-lite) style monitoring, checking device posture such as disk encryption, patch level, screen lock, and firewall status.</w:t>
      </w:r>
    </w:p>
    <w:p w14:paraId="0212B36B" w14:textId="77777777" w:rsidR="00FC3A78" w:rsidRDefault="00000000">
      <w:pPr>
        <w:spacing w:after="160" w:line="276" w:lineRule="auto"/>
      </w:pPr>
      <w:r>
        <w:rPr>
          <w:b/>
          <w:bCs/>
        </w:rPr>
        <w:t xml:space="preserve">Priority: </w:t>
      </w:r>
      <w:r>
        <w:t>Low (Bonus)</w:t>
      </w:r>
      <w:r>
        <w:rPr>
          <w:b/>
          <w:bCs/>
        </w:rPr>
        <w:t xml:space="preserve">     Status: </w:t>
      </w:r>
      <w:r>
        <w:t>Built (extended scope)</w:t>
      </w:r>
    </w:p>
    <w:p w14:paraId="2279D016" w14:textId="77777777" w:rsidR="00FC3A78" w:rsidRDefault="00000000">
      <w:pPr>
        <w:spacing w:before="80" w:after="80"/>
      </w:pPr>
      <w:r>
        <w:rPr>
          <w:b/>
          <w:bCs/>
          <w:u w:val="single"/>
        </w:rPr>
        <w:t>Functional Requirements</w:t>
      </w:r>
    </w:p>
    <w:p w14:paraId="3630A906" w14:textId="77777777" w:rsidR="00FC3A78" w:rsidRDefault="00000000">
      <w:pPr>
        <w:spacing w:after="160" w:line="276" w:lineRule="auto"/>
      </w:pPr>
      <w:r>
        <w:rPr>
          <w:b/>
          <w:bCs/>
          <w:color w:val="2E5395"/>
        </w:rPr>
        <w:t xml:space="preserve">FR-16.1  </w:t>
      </w:r>
      <w:r>
        <w:t xml:space="preserve">The system shall support </w:t>
      </w:r>
      <w:proofErr w:type="spellStart"/>
      <w:r>
        <w:t>enrollment</w:t>
      </w:r>
      <w:proofErr w:type="spellEnd"/>
      <w:r>
        <w:t xml:space="preserve"> of an endpoint agent using a one-time </w:t>
      </w:r>
      <w:proofErr w:type="spellStart"/>
      <w:r>
        <w:t>enrollment</w:t>
      </w:r>
      <w:proofErr w:type="spellEnd"/>
      <w:r>
        <w:t xml:space="preserve"> token, stored server-side only as a SHA-256 hash.</w:t>
      </w:r>
    </w:p>
    <w:p w14:paraId="03D10B2C" w14:textId="77777777" w:rsidR="00FC3A78" w:rsidRDefault="00000000">
      <w:pPr>
        <w:spacing w:after="160" w:line="276" w:lineRule="auto"/>
      </w:pPr>
      <w:r>
        <w:rPr>
          <w:b/>
          <w:bCs/>
          <w:color w:val="2E5395"/>
        </w:rPr>
        <w:t xml:space="preserve">FR-16.2  </w:t>
      </w:r>
      <w:r>
        <w:t>The system shall record periodic endpoint checks covering disk encryption, patch level, screen lock, and firewall status.</w:t>
      </w:r>
    </w:p>
    <w:p w14:paraId="05A64F1C" w14:textId="77777777" w:rsidR="00FC3A78" w:rsidRDefault="00000000">
      <w:pPr>
        <w:spacing w:after="160" w:line="276" w:lineRule="auto"/>
      </w:pPr>
      <w:r>
        <w:rPr>
          <w:b/>
          <w:bCs/>
          <w:color w:val="2E5395"/>
        </w:rPr>
        <w:t xml:space="preserve">FR-16.3  </w:t>
      </w:r>
      <w:r>
        <w:t>The system shall optionally map an endpoint check result to a compliance control.</w:t>
      </w:r>
    </w:p>
    <w:p w14:paraId="58359A85" w14:textId="77777777" w:rsidR="00FC3A78" w:rsidRDefault="00000000">
      <w:pPr>
        <w:spacing w:after="160" w:line="276" w:lineRule="auto"/>
      </w:pPr>
      <w:r>
        <w:rPr>
          <w:b/>
          <w:bCs/>
          <w:color w:val="2E5395"/>
        </w:rPr>
        <w:t xml:space="preserve">FR-16.4  </w:t>
      </w:r>
      <w:r>
        <w:t>The system shall not include a documented attestation or anti-spoofing mechanism for endpoint check submissions at this time (see Section 11).</w:t>
      </w:r>
    </w:p>
    <w:p w14:paraId="1B75C6BF" w14:textId="77777777" w:rsidR="00FC3A78" w:rsidRDefault="00FC3A78">
      <w:pPr>
        <w:spacing w:after="120"/>
      </w:pPr>
    </w:p>
    <w:p w14:paraId="10564C7B" w14:textId="77777777" w:rsidR="00FC3A78" w:rsidRDefault="00000000">
      <w:pPr>
        <w:pStyle w:val="Heading2"/>
        <w:spacing w:before="320" w:after="160"/>
      </w:pPr>
      <w:r>
        <w:rPr>
          <w:b/>
          <w:bCs/>
          <w:color w:val="2E5395"/>
        </w:rPr>
        <w:t>3.17 Advanced and Scheduled Reporting</w:t>
      </w:r>
    </w:p>
    <w:p w14:paraId="59C0BBE9" w14:textId="77777777" w:rsidR="00FC3A78" w:rsidRDefault="00000000">
      <w:pPr>
        <w:spacing w:after="160" w:line="276" w:lineRule="auto"/>
      </w:pPr>
      <w:r>
        <w:t>Generates custom and board-summary PDF reports, either on demand or on a recurring schedule, without blocking request threads.</w:t>
      </w:r>
    </w:p>
    <w:p w14:paraId="51F5C072" w14:textId="77777777" w:rsidR="00FC3A78" w:rsidRDefault="00000000">
      <w:pPr>
        <w:spacing w:after="160" w:line="276" w:lineRule="auto"/>
      </w:pPr>
      <w:r>
        <w:rPr>
          <w:b/>
          <w:bCs/>
        </w:rPr>
        <w:t xml:space="preserve">Priority: </w:t>
      </w:r>
      <w:r>
        <w:t>Low (Bonus)</w:t>
      </w:r>
      <w:r>
        <w:rPr>
          <w:b/>
          <w:bCs/>
        </w:rPr>
        <w:t xml:space="preserve">     Status: </w:t>
      </w:r>
      <w:r>
        <w:t>Built (extended scope)</w:t>
      </w:r>
    </w:p>
    <w:p w14:paraId="5BE4B758" w14:textId="77777777" w:rsidR="00FC3A78" w:rsidRDefault="00000000">
      <w:pPr>
        <w:spacing w:before="80" w:after="80"/>
      </w:pPr>
      <w:r>
        <w:rPr>
          <w:b/>
          <w:bCs/>
          <w:u w:val="single"/>
        </w:rPr>
        <w:t>Functional Requirements</w:t>
      </w:r>
    </w:p>
    <w:p w14:paraId="705A9451" w14:textId="77777777" w:rsidR="00FC3A78" w:rsidRDefault="00000000">
      <w:pPr>
        <w:spacing w:after="160" w:line="276" w:lineRule="auto"/>
      </w:pPr>
      <w:r>
        <w:rPr>
          <w:b/>
          <w:bCs/>
          <w:color w:val="2E5395"/>
        </w:rPr>
        <w:lastRenderedPageBreak/>
        <w:t xml:space="preserve">FR-17.1  </w:t>
      </w:r>
      <w:r>
        <w:t>The system shall support generation of custom PDF reports and board-summary PDF reports.</w:t>
      </w:r>
    </w:p>
    <w:p w14:paraId="5DF8D019" w14:textId="77777777" w:rsidR="00FC3A78" w:rsidRDefault="00000000">
      <w:pPr>
        <w:spacing w:after="160" w:line="276" w:lineRule="auto"/>
      </w:pPr>
      <w:r>
        <w:rPr>
          <w:b/>
          <w:bCs/>
          <w:color w:val="2E5395"/>
        </w:rPr>
        <w:t xml:space="preserve">FR-17.2  </w:t>
      </w:r>
      <w:r>
        <w:t>The system shall support scheduling recurring report generation.</w:t>
      </w:r>
    </w:p>
    <w:p w14:paraId="2D5445D8" w14:textId="77777777" w:rsidR="00FC3A78" w:rsidRDefault="00000000">
      <w:pPr>
        <w:spacing w:after="160" w:line="276" w:lineRule="auto"/>
      </w:pPr>
      <w:r>
        <w:rPr>
          <w:b/>
          <w:bCs/>
          <w:color w:val="2E5395"/>
        </w:rPr>
        <w:t xml:space="preserve">FR-17.3  </w:t>
      </w:r>
      <w:r>
        <w:t>The system shall process report generation asynchronously via the background job queue.</w:t>
      </w:r>
    </w:p>
    <w:p w14:paraId="1508457D" w14:textId="77777777" w:rsidR="00FC3A78" w:rsidRDefault="00000000">
      <w:pPr>
        <w:spacing w:after="160" w:line="276" w:lineRule="auto"/>
      </w:pPr>
      <w:r>
        <w:rPr>
          <w:b/>
          <w:bCs/>
          <w:color w:val="2E5395"/>
        </w:rPr>
        <w:t xml:space="preserve">FR-17.4  </w:t>
      </w:r>
      <w:r>
        <w:t xml:space="preserve">The system shall support signed audit-export packages with a 24-hour </w:t>
      </w:r>
      <w:proofErr w:type="spellStart"/>
      <w:r>
        <w:t>presigned</w:t>
      </w:r>
      <w:proofErr w:type="spellEnd"/>
      <w:r>
        <w:t xml:space="preserve"> access window.</w:t>
      </w:r>
    </w:p>
    <w:p w14:paraId="795E93F7" w14:textId="77777777" w:rsidR="00FC3A78" w:rsidRDefault="00FC3A78">
      <w:pPr>
        <w:spacing w:after="120"/>
      </w:pPr>
    </w:p>
    <w:p w14:paraId="3C5F567A" w14:textId="77777777" w:rsidR="00FC3A78" w:rsidRDefault="00000000">
      <w:pPr>
        <w:pStyle w:val="Heading2"/>
        <w:spacing w:before="320" w:after="160"/>
      </w:pPr>
      <w:r>
        <w:rPr>
          <w:b/>
          <w:bCs/>
          <w:color w:val="2E5395"/>
        </w:rPr>
        <w:t>3.18 Regulatory Change Monitoring</w:t>
      </w:r>
    </w:p>
    <w:p w14:paraId="308567CE" w14:textId="77777777" w:rsidR="00FC3A78" w:rsidRDefault="00000000">
      <w:pPr>
        <w:spacing w:after="160" w:line="276" w:lineRule="auto"/>
      </w:pPr>
      <w:r>
        <w:t>Tracks changes between versions of marketplace-distributed frameworks and notifies affected organizations when a control tree they rely on has changed.</w:t>
      </w:r>
    </w:p>
    <w:p w14:paraId="08EC0961" w14:textId="77777777" w:rsidR="00FC3A78" w:rsidRDefault="00000000">
      <w:pPr>
        <w:spacing w:after="160" w:line="276" w:lineRule="auto"/>
      </w:pPr>
      <w:r>
        <w:rPr>
          <w:b/>
          <w:bCs/>
        </w:rPr>
        <w:t xml:space="preserve">Priority: </w:t>
      </w:r>
      <w:r>
        <w:t>Low (Bonus)</w:t>
      </w:r>
      <w:r>
        <w:rPr>
          <w:b/>
          <w:bCs/>
        </w:rPr>
        <w:t xml:space="preserve">     Status: </w:t>
      </w:r>
      <w:r>
        <w:t>Built (extended scope)</w:t>
      </w:r>
    </w:p>
    <w:p w14:paraId="623082E9" w14:textId="77777777" w:rsidR="00FC3A78" w:rsidRDefault="00000000">
      <w:pPr>
        <w:spacing w:before="80" w:after="80"/>
      </w:pPr>
      <w:r>
        <w:rPr>
          <w:b/>
          <w:bCs/>
          <w:u w:val="single"/>
        </w:rPr>
        <w:t>Functional Requirements</w:t>
      </w:r>
    </w:p>
    <w:p w14:paraId="7A1B1914" w14:textId="77777777" w:rsidR="00FC3A78" w:rsidRDefault="00000000">
      <w:pPr>
        <w:spacing w:after="160" w:line="276" w:lineRule="auto"/>
      </w:pPr>
      <w:r>
        <w:rPr>
          <w:b/>
          <w:bCs/>
          <w:color w:val="2E5395"/>
        </w:rPr>
        <w:t xml:space="preserve">FR-18.1  </w:t>
      </w:r>
      <w:r>
        <w:t>The system shall diff the control tree between two versions of a framework.</w:t>
      </w:r>
    </w:p>
    <w:p w14:paraId="7C9E1ECE" w14:textId="77777777" w:rsidR="00FC3A78" w:rsidRDefault="00000000">
      <w:pPr>
        <w:spacing w:after="160" w:line="276" w:lineRule="auto"/>
      </w:pPr>
      <w:r>
        <w:rPr>
          <w:b/>
          <w:bCs/>
          <w:color w:val="2E5395"/>
        </w:rPr>
        <w:t xml:space="preserve">FR-18.2  </w:t>
      </w:r>
      <w:r>
        <w:t>The system shall generate a regulatory alert for each organization using a framework version affected by a detected change.</w:t>
      </w:r>
    </w:p>
    <w:p w14:paraId="5910BF7E" w14:textId="77777777" w:rsidR="00FC3A78" w:rsidRDefault="00FC3A78">
      <w:pPr>
        <w:spacing w:after="120"/>
      </w:pPr>
    </w:p>
    <w:p w14:paraId="728F2BF2" w14:textId="77777777" w:rsidR="00FC3A78" w:rsidRDefault="00000000">
      <w:pPr>
        <w:pStyle w:val="Heading2"/>
        <w:spacing w:before="320" w:after="160"/>
      </w:pPr>
      <w:r>
        <w:rPr>
          <w:b/>
          <w:bCs/>
          <w:color w:val="2E5395"/>
        </w:rPr>
        <w:t>3.19 Third-Party API</w:t>
      </w:r>
    </w:p>
    <w:p w14:paraId="7995E7AF" w14:textId="77777777" w:rsidR="00FC3A78" w:rsidRDefault="00000000">
      <w:pPr>
        <w:spacing w:after="160" w:line="276" w:lineRule="auto"/>
      </w:pPr>
      <w:r>
        <w:t>Exposes a scoped, credentialed API for third-party integrations against Dharma's data.</w:t>
      </w:r>
    </w:p>
    <w:p w14:paraId="06E61FAF" w14:textId="77777777" w:rsidR="00FC3A78" w:rsidRDefault="00000000">
      <w:pPr>
        <w:spacing w:after="160" w:line="276" w:lineRule="auto"/>
      </w:pPr>
      <w:r>
        <w:rPr>
          <w:b/>
          <w:bCs/>
        </w:rPr>
        <w:t xml:space="preserve">Priority: </w:t>
      </w:r>
      <w:r>
        <w:t>Low (Bonus)</w:t>
      </w:r>
      <w:r>
        <w:rPr>
          <w:b/>
          <w:bCs/>
        </w:rPr>
        <w:t xml:space="preserve">     Status: </w:t>
      </w:r>
      <w:r>
        <w:t>Built (extended scope)</w:t>
      </w:r>
    </w:p>
    <w:p w14:paraId="455A40D5" w14:textId="77777777" w:rsidR="00FC3A78" w:rsidRDefault="00000000">
      <w:pPr>
        <w:spacing w:before="80" w:after="80"/>
      </w:pPr>
      <w:r>
        <w:rPr>
          <w:b/>
          <w:bCs/>
          <w:u w:val="single"/>
        </w:rPr>
        <w:t>Functional Requirements</w:t>
      </w:r>
    </w:p>
    <w:p w14:paraId="3276176D" w14:textId="77777777" w:rsidR="00FC3A78" w:rsidRDefault="00000000">
      <w:pPr>
        <w:spacing w:after="160" w:line="276" w:lineRule="auto"/>
      </w:pPr>
      <w:r>
        <w:rPr>
          <w:b/>
          <w:bCs/>
          <w:color w:val="2E5395"/>
        </w:rPr>
        <w:t xml:space="preserve">FR-19.1  </w:t>
      </w:r>
      <w:r>
        <w:t>The system shall support issuance and revocation of API keys with defined permission scopes.</w:t>
      </w:r>
    </w:p>
    <w:p w14:paraId="776D8796" w14:textId="77777777" w:rsidR="00FC3A78" w:rsidRDefault="00000000">
      <w:pPr>
        <w:spacing w:after="160" w:line="276" w:lineRule="auto"/>
      </w:pPr>
      <w:r>
        <w:rPr>
          <w:b/>
          <w:bCs/>
          <w:color w:val="2E5395"/>
        </w:rPr>
        <w:t xml:space="preserve">FR-19.2  </w:t>
      </w:r>
      <w:r>
        <w:t>The system shall store API keys as a one-way SHA-256 hash, never in reversible form.</w:t>
      </w:r>
    </w:p>
    <w:p w14:paraId="3FF78146" w14:textId="77777777" w:rsidR="00FC3A78" w:rsidRDefault="00FC3A78">
      <w:pPr>
        <w:spacing w:after="120"/>
      </w:pPr>
    </w:p>
    <w:p w14:paraId="152736F8" w14:textId="77777777" w:rsidR="00FC3A78" w:rsidRDefault="00000000">
      <w:r>
        <w:br w:type="page"/>
      </w:r>
    </w:p>
    <w:p w14:paraId="1C748816" w14:textId="77777777" w:rsidR="00FC3A78" w:rsidRDefault="00000000">
      <w:pPr>
        <w:pStyle w:val="Heading1"/>
        <w:spacing w:before="480" w:after="240"/>
      </w:pPr>
      <w:r>
        <w:rPr>
          <w:b/>
          <w:bCs/>
          <w:color w:val="1F3864"/>
          <w:sz w:val="30"/>
          <w:szCs w:val="30"/>
        </w:rPr>
        <w:lastRenderedPageBreak/>
        <w:t>4. External Interface Requirements</w:t>
      </w:r>
    </w:p>
    <w:p w14:paraId="3D956C1D" w14:textId="77777777" w:rsidR="00FC3A78" w:rsidRDefault="00000000">
      <w:pPr>
        <w:pStyle w:val="Heading2"/>
        <w:spacing w:before="320" w:after="160"/>
      </w:pPr>
      <w:r>
        <w:rPr>
          <w:b/>
          <w:bCs/>
          <w:color w:val="2E5395"/>
        </w:rPr>
        <w:t>4.1 User Interfaces</w:t>
      </w:r>
    </w:p>
    <w:p w14:paraId="28617040" w14:textId="77777777" w:rsidR="00FC3A78" w:rsidRDefault="00000000">
      <w:pPr>
        <w:spacing w:after="160" w:line="276" w:lineRule="auto"/>
      </w:pPr>
      <w:r>
        <w:t xml:space="preserve">Dharma's primary interface is a responsive web application built with Next.js (App Router) and styled with Tailwind CSS and </w:t>
      </w:r>
      <w:proofErr w:type="spellStart"/>
      <w:r>
        <w:t>shadcn</w:t>
      </w:r>
      <w:proofErr w:type="spellEnd"/>
      <w:r>
        <w:t>/</w:t>
      </w:r>
      <w:proofErr w:type="spellStart"/>
      <w:r>
        <w:t>ui</w:t>
      </w:r>
      <w:proofErr w:type="spellEnd"/>
      <w:r>
        <w:t xml:space="preserve"> components. Key UI surfaces include: a compliance dashboard with a control-status gap heatmap; an evidence library with an upload modal and AI mapping suggestions; a policy editor (rich-text, </w:t>
      </w:r>
      <w:proofErr w:type="spellStart"/>
      <w:r>
        <w:t>TipTap</w:t>
      </w:r>
      <w:proofErr w:type="spellEnd"/>
      <w:r>
        <w:t>-based) for AI-drafted and manually authored policies; an audit-log verification screen with a pass/fail integrity banner; a read-only auditor portal with an access-expiry countdown; and settings screens for organization, connector, billing, SSO, and marketplace management.</w:t>
      </w:r>
    </w:p>
    <w:p w14:paraId="3D1C0750" w14:textId="77777777" w:rsidR="00FC3A78" w:rsidRDefault="00000000">
      <w:pPr>
        <w:pStyle w:val="Heading2"/>
        <w:spacing w:before="320" w:after="160"/>
      </w:pPr>
      <w:r>
        <w:rPr>
          <w:b/>
          <w:bCs/>
          <w:color w:val="2E5395"/>
        </w:rPr>
        <w:t>4.2 Hardware Interfaces</w:t>
      </w:r>
    </w:p>
    <w:p w14:paraId="77516D83" w14:textId="77777777" w:rsidR="00FC3A78" w:rsidRDefault="00000000">
      <w:pPr>
        <w:spacing w:after="160" w:line="276" w:lineRule="auto"/>
      </w:pPr>
      <w:r>
        <w:t xml:space="preserve">Dharma has no direct hardware interface requirements beyond standard server/workstation hardware capable of running the Docker Compose (or Kubernetes) stack, including sufficient compute for local LLM inference via </w:t>
      </w:r>
      <w:proofErr w:type="spellStart"/>
      <w:r>
        <w:t>Ollama</w:t>
      </w:r>
      <w:proofErr w:type="spellEnd"/>
      <w:r>
        <w:t>. The Endpoint Agent Monitoring module (Section 3.16) interfaces indirectly with end-user device hardware state (disk encryption, firewall) via an installed software agent, not a direct hardware interface.</w:t>
      </w:r>
    </w:p>
    <w:p w14:paraId="09E3388C" w14:textId="77777777" w:rsidR="00FC3A78" w:rsidRDefault="00000000">
      <w:pPr>
        <w:pStyle w:val="Heading2"/>
        <w:spacing w:before="320" w:after="160"/>
      </w:pPr>
      <w:r>
        <w:rPr>
          <w:b/>
          <w:bCs/>
          <w:color w:val="2E5395"/>
        </w:rPr>
        <w:t>4.3 Software Interfaces</w:t>
      </w:r>
    </w:p>
    <w:p w14:paraId="6CFD135F" w14:textId="77777777" w:rsidR="00FC3A78" w:rsidRDefault="00000000">
      <w:pPr>
        <w:spacing w:after="160" w:line="276" w:lineRule="auto"/>
      </w:pPr>
      <w:r>
        <w:t>The technical requirements specify the following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C3A78" w14:paraId="22D20E9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43DD0C69" w14:textId="77777777" w:rsidR="00FC3A78" w:rsidRDefault="00000000">
            <w:r>
              <w:rPr>
                <w:b/>
                <w:bCs/>
                <w:color w:val="FFFFFF"/>
                <w:sz w:val="19"/>
                <w:szCs w:val="19"/>
              </w:rPr>
              <w:t>Layer</w:t>
            </w:r>
          </w:p>
        </w:tc>
        <w:tc>
          <w:tcPr>
            <w:tcW w:w="6960" w:type="dxa"/>
            <w:shd w:val="clear" w:color="auto" w:fill="1F3864"/>
            <w:tcMar>
              <w:top w:w="80" w:type="dxa"/>
              <w:left w:w="100" w:type="dxa"/>
              <w:bottom w:w="80" w:type="dxa"/>
              <w:right w:w="100" w:type="dxa"/>
            </w:tcMar>
            <w:vAlign w:val="center"/>
          </w:tcPr>
          <w:p w14:paraId="1231FD60" w14:textId="77777777" w:rsidR="00FC3A78" w:rsidRDefault="00000000">
            <w:r>
              <w:rPr>
                <w:b/>
                <w:bCs/>
                <w:color w:val="FFFFFF"/>
                <w:sz w:val="19"/>
                <w:szCs w:val="19"/>
              </w:rPr>
              <w:t>Technology</w:t>
            </w:r>
          </w:p>
        </w:tc>
      </w:tr>
      <w:tr w:rsidR="00FC3A78" w14:paraId="60772185" w14:textId="77777777">
        <w:tblPrEx>
          <w:tblCellMar>
            <w:top w:w="0" w:type="dxa"/>
            <w:bottom w:w="0" w:type="dxa"/>
          </w:tblCellMar>
        </w:tblPrEx>
        <w:tc>
          <w:tcPr>
            <w:tcW w:w="2400" w:type="dxa"/>
            <w:tcMar>
              <w:top w:w="80" w:type="dxa"/>
              <w:left w:w="100" w:type="dxa"/>
              <w:bottom w:w="80" w:type="dxa"/>
              <w:right w:w="100" w:type="dxa"/>
            </w:tcMar>
            <w:vAlign w:val="center"/>
          </w:tcPr>
          <w:p w14:paraId="6F85771D" w14:textId="77777777" w:rsidR="00FC3A78" w:rsidRDefault="00000000">
            <w:r>
              <w:rPr>
                <w:color w:val="000000"/>
                <w:sz w:val="19"/>
                <w:szCs w:val="19"/>
              </w:rPr>
              <w:t>Frontend</w:t>
            </w:r>
          </w:p>
        </w:tc>
        <w:tc>
          <w:tcPr>
            <w:tcW w:w="6960" w:type="dxa"/>
            <w:tcMar>
              <w:top w:w="80" w:type="dxa"/>
              <w:left w:w="100" w:type="dxa"/>
              <w:bottom w:w="80" w:type="dxa"/>
              <w:right w:w="100" w:type="dxa"/>
            </w:tcMar>
            <w:vAlign w:val="center"/>
          </w:tcPr>
          <w:p w14:paraId="6E377457" w14:textId="77777777" w:rsidR="00FC3A78" w:rsidRDefault="00000000">
            <w:r>
              <w:rPr>
                <w:color w:val="000000"/>
                <w:sz w:val="19"/>
                <w:szCs w:val="19"/>
              </w:rPr>
              <w:t xml:space="preserve">Next.js 14 (App Router), TypeScript, Tailwind CSS, </w:t>
            </w:r>
            <w:proofErr w:type="spellStart"/>
            <w:r>
              <w:rPr>
                <w:color w:val="000000"/>
                <w:sz w:val="19"/>
                <w:szCs w:val="19"/>
              </w:rPr>
              <w:t>shadcn</w:t>
            </w:r>
            <w:proofErr w:type="spellEnd"/>
            <w:r>
              <w:rPr>
                <w:color w:val="000000"/>
                <w:sz w:val="19"/>
                <w:szCs w:val="19"/>
              </w:rPr>
              <w:t>/</w:t>
            </w:r>
            <w:proofErr w:type="spellStart"/>
            <w:r>
              <w:rPr>
                <w:color w:val="000000"/>
                <w:sz w:val="19"/>
                <w:szCs w:val="19"/>
              </w:rPr>
              <w:t>ui</w:t>
            </w:r>
            <w:proofErr w:type="spellEnd"/>
            <w:r>
              <w:rPr>
                <w:color w:val="000000"/>
                <w:sz w:val="19"/>
                <w:szCs w:val="19"/>
              </w:rPr>
              <w:t>, Framer Motion</w:t>
            </w:r>
          </w:p>
        </w:tc>
      </w:tr>
      <w:tr w:rsidR="00FC3A78" w14:paraId="1B4AE148"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554DC528" w14:textId="77777777" w:rsidR="00FC3A78" w:rsidRDefault="00000000">
            <w:r>
              <w:rPr>
                <w:color w:val="000000"/>
                <w:sz w:val="19"/>
                <w:szCs w:val="19"/>
              </w:rPr>
              <w:t>API layer</w:t>
            </w:r>
          </w:p>
        </w:tc>
        <w:tc>
          <w:tcPr>
            <w:tcW w:w="6960" w:type="dxa"/>
            <w:shd w:val="clear" w:color="auto" w:fill="F2F6FB"/>
            <w:tcMar>
              <w:top w:w="80" w:type="dxa"/>
              <w:left w:w="100" w:type="dxa"/>
              <w:bottom w:w="80" w:type="dxa"/>
              <w:right w:w="100" w:type="dxa"/>
            </w:tcMar>
            <w:vAlign w:val="center"/>
          </w:tcPr>
          <w:p w14:paraId="23916135" w14:textId="77777777" w:rsidR="00FC3A78" w:rsidRDefault="00000000">
            <w:proofErr w:type="spellStart"/>
            <w:r>
              <w:rPr>
                <w:color w:val="000000"/>
                <w:sz w:val="19"/>
                <w:szCs w:val="19"/>
              </w:rPr>
              <w:t>tRPC</w:t>
            </w:r>
            <w:proofErr w:type="spellEnd"/>
            <w:r>
              <w:rPr>
                <w:color w:val="000000"/>
                <w:sz w:val="19"/>
                <w:szCs w:val="19"/>
              </w:rPr>
              <w:t xml:space="preserve"> v11</w:t>
            </w:r>
          </w:p>
        </w:tc>
      </w:tr>
      <w:tr w:rsidR="00FC3A78" w14:paraId="1C54DB0A" w14:textId="77777777">
        <w:tblPrEx>
          <w:tblCellMar>
            <w:top w:w="0" w:type="dxa"/>
            <w:bottom w:w="0" w:type="dxa"/>
          </w:tblCellMar>
        </w:tblPrEx>
        <w:tc>
          <w:tcPr>
            <w:tcW w:w="2400" w:type="dxa"/>
            <w:tcMar>
              <w:top w:w="80" w:type="dxa"/>
              <w:left w:w="100" w:type="dxa"/>
              <w:bottom w:w="80" w:type="dxa"/>
              <w:right w:w="100" w:type="dxa"/>
            </w:tcMar>
            <w:vAlign w:val="center"/>
          </w:tcPr>
          <w:p w14:paraId="22B15562" w14:textId="77777777" w:rsidR="00FC3A78" w:rsidRDefault="00000000">
            <w:r>
              <w:rPr>
                <w:color w:val="000000"/>
                <w:sz w:val="19"/>
                <w:szCs w:val="19"/>
              </w:rPr>
              <w:t>Client state</w:t>
            </w:r>
          </w:p>
        </w:tc>
        <w:tc>
          <w:tcPr>
            <w:tcW w:w="6960" w:type="dxa"/>
            <w:tcMar>
              <w:top w:w="80" w:type="dxa"/>
              <w:left w:w="100" w:type="dxa"/>
              <w:bottom w:w="80" w:type="dxa"/>
              <w:right w:w="100" w:type="dxa"/>
            </w:tcMar>
            <w:vAlign w:val="center"/>
          </w:tcPr>
          <w:p w14:paraId="08255C5C" w14:textId="77777777" w:rsidR="00FC3A78" w:rsidRDefault="00000000">
            <w:proofErr w:type="spellStart"/>
            <w:r>
              <w:rPr>
                <w:color w:val="000000"/>
                <w:sz w:val="19"/>
                <w:szCs w:val="19"/>
              </w:rPr>
              <w:t>Zustand</w:t>
            </w:r>
            <w:proofErr w:type="spellEnd"/>
          </w:p>
        </w:tc>
      </w:tr>
      <w:tr w:rsidR="00FC3A78" w14:paraId="15358295"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7E63C926" w14:textId="77777777" w:rsidR="00FC3A78" w:rsidRDefault="00000000">
            <w:r>
              <w:rPr>
                <w:color w:val="000000"/>
                <w:sz w:val="19"/>
                <w:szCs w:val="19"/>
              </w:rPr>
              <w:t>Database</w:t>
            </w:r>
          </w:p>
        </w:tc>
        <w:tc>
          <w:tcPr>
            <w:tcW w:w="6960" w:type="dxa"/>
            <w:shd w:val="clear" w:color="auto" w:fill="F2F6FB"/>
            <w:tcMar>
              <w:top w:w="80" w:type="dxa"/>
              <w:left w:w="100" w:type="dxa"/>
              <w:bottom w:w="80" w:type="dxa"/>
              <w:right w:w="100" w:type="dxa"/>
            </w:tcMar>
            <w:vAlign w:val="center"/>
          </w:tcPr>
          <w:p w14:paraId="5528B1B0" w14:textId="77777777" w:rsidR="00FC3A78" w:rsidRDefault="00000000">
            <w:r>
              <w:rPr>
                <w:color w:val="000000"/>
                <w:sz w:val="19"/>
                <w:szCs w:val="19"/>
              </w:rPr>
              <w:t xml:space="preserve">PostgreSQL 15+ with the </w:t>
            </w:r>
            <w:proofErr w:type="spellStart"/>
            <w:r>
              <w:rPr>
                <w:color w:val="000000"/>
                <w:sz w:val="19"/>
                <w:szCs w:val="19"/>
              </w:rPr>
              <w:t>pgvector</w:t>
            </w:r>
            <w:proofErr w:type="spellEnd"/>
            <w:r>
              <w:rPr>
                <w:color w:val="000000"/>
                <w:sz w:val="19"/>
                <w:szCs w:val="19"/>
              </w:rPr>
              <w:t xml:space="preserve"> extension</w:t>
            </w:r>
          </w:p>
        </w:tc>
      </w:tr>
      <w:tr w:rsidR="00FC3A78" w14:paraId="42D7CA22" w14:textId="77777777">
        <w:tblPrEx>
          <w:tblCellMar>
            <w:top w:w="0" w:type="dxa"/>
            <w:bottom w:w="0" w:type="dxa"/>
          </w:tblCellMar>
        </w:tblPrEx>
        <w:tc>
          <w:tcPr>
            <w:tcW w:w="2400" w:type="dxa"/>
            <w:tcMar>
              <w:top w:w="80" w:type="dxa"/>
              <w:left w:w="100" w:type="dxa"/>
              <w:bottom w:w="80" w:type="dxa"/>
              <w:right w:w="100" w:type="dxa"/>
            </w:tcMar>
            <w:vAlign w:val="center"/>
          </w:tcPr>
          <w:p w14:paraId="40DF5935" w14:textId="77777777" w:rsidR="00FC3A78" w:rsidRDefault="00000000">
            <w:r>
              <w:rPr>
                <w:color w:val="000000"/>
                <w:sz w:val="19"/>
                <w:szCs w:val="19"/>
              </w:rPr>
              <w:t>ORM</w:t>
            </w:r>
          </w:p>
        </w:tc>
        <w:tc>
          <w:tcPr>
            <w:tcW w:w="6960" w:type="dxa"/>
            <w:tcMar>
              <w:top w:w="80" w:type="dxa"/>
              <w:left w:w="100" w:type="dxa"/>
              <w:bottom w:w="80" w:type="dxa"/>
              <w:right w:w="100" w:type="dxa"/>
            </w:tcMar>
            <w:vAlign w:val="center"/>
          </w:tcPr>
          <w:p w14:paraId="536E203E" w14:textId="77777777" w:rsidR="00FC3A78" w:rsidRDefault="00000000">
            <w:r>
              <w:rPr>
                <w:color w:val="000000"/>
                <w:sz w:val="19"/>
                <w:szCs w:val="19"/>
              </w:rPr>
              <w:t>Prisma 5.x</w:t>
            </w:r>
          </w:p>
        </w:tc>
      </w:tr>
      <w:tr w:rsidR="00FC3A78" w14:paraId="6867D907"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6B724B7F" w14:textId="77777777" w:rsidR="00FC3A78" w:rsidRDefault="00000000">
            <w:r>
              <w:rPr>
                <w:color w:val="000000"/>
                <w:sz w:val="19"/>
                <w:szCs w:val="19"/>
              </w:rPr>
              <w:t>Background queue</w:t>
            </w:r>
          </w:p>
        </w:tc>
        <w:tc>
          <w:tcPr>
            <w:tcW w:w="6960" w:type="dxa"/>
            <w:shd w:val="clear" w:color="auto" w:fill="F2F6FB"/>
            <w:tcMar>
              <w:top w:w="80" w:type="dxa"/>
              <w:left w:w="100" w:type="dxa"/>
              <w:bottom w:w="80" w:type="dxa"/>
              <w:right w:w="100" w:type="dxa"/>
            </w:tcMar>
            <w:vAlign w:val="center"/>
          </w:tcPr>
          <w:p w14:paraId="1AC73C7A" w14:textId="77777777" w:rsidR="00FC3A78" w:rsidRDefault="00000000">
            <w:r>
              <w:rPr>
                <w:color w:val="000000"/>
                <w:sz w:val="19"/>
                <w:szCs w:val="19"/>
              </w:rPr>
              <w:t xml:space="preserve">Redis + </w:t>
            </w:r>
            <w:proofErr w:type="spellStart"/>
            <w:r>
              <w:rPr>
                <w:color w:val="000000"/>
                <w:sz w:val="19"/>
                <w:szCs w:val="19"/>
              </w:rPr>
              <w:t>BullMQ</w:t>
            </w:r>
            <w:proofErr w:type="spellEnd"/>
          </w:p>
        </w:tc>
      </w:tr>
      <w:tr w:rsidR="00FC3A78" w14:paraId="27FF914C" w14:textId="77777777">
        <w:tblPrEx>
          <w:tblCellMar>
            <w:top w:w="0" w:type="dxa"/>
            <w:bottom w:w="0" w:type="dxa"/>
          </w:tblCellMar>
        </w:tblPrEx>
        <w:tc>
          <w:tcPr>
            <w:tcW w:w="2400" w:type="dxa"/>
            <w:tcMar>
              <w:top w:w="80" w:type="dxa"/>
              <w:left w:w="100" w:type="dxa"/>
              <w:bottom w:w="80" w:type="dxa"/>
              <w:right w:w="100" w:type="dxa"/>
            </w:tcMar>
            <w:vAlign w:val="center"/>
          </w:tcPr>
          <w:p w14:paraId="72FDD109" w14:textId="77777777" w:rsidR="00FC3A78" w:rsidRDefault="00000000">
            <w:r>
              <w:rPr>
                <w:color w:val="000000"/>
                <w:sz w:val="19"/>
                <w:szCs w:val="19"/>
              </w:rPr>
              <w:t>Object storage</w:t>
            </w:r>
          </w:p>
        </w:tc>
        <w:tc>
          <w:tcPr>
            <w:tcW w:w="6960" w:type="dxa"/>
            <w:tcMar>
              <w:top w:w="80" w:type="dxa"/>
              <w:left w:w="100" w:type="dxa"/>
              <w:bottom w:w="80" w:type="dxa"/>
              <w:right w:w="100" w:type="dxa"/>
            </w:tcMar>
            <w:vAlign w:val="center"/>
          </w:tcPr>
          <w:p w14:paraId="0E492AE7" w14:textId="77777777" w:rsidR="00FC3A78" w:rsidRDefault="00000000">
            <w:proofErr w:type="spellStart"/>
            <w:r>
              <w:rPr>
                <w:color w:val="000000"/>
                <w:sz w:val="19"/>
                <w:szCs w:val="19"/>
              </w:rPr>
              <w:t>MinIO</w:t>
            </w:r>
            <w:proofErr w:type="spellEnd"/>
          </w:p>
        </w:tc>
      </w:tr>
      <w:tr w:rsidR="00FC3A78" w14:paraId="25383EE6"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1275DEFD" w14:textId="77777777" w:rsidR="00FC3A78" w:rsidRDefault="00000000">
            <w:r>
              <w:rPr>
                <w:color w:val="000000"/>
                <w:sz w:val="19"/>
                <w:szCs w:val="19"/>
              </w:rPr>
              <w:t>Authentication</w:t>
            </w:r>
          </w:p>
        </w:tc>
        <w:tc>
          <w:tcPr>
            <w:tcW w:w="6960" w:type="dxa"/>
            <w:shd w:val="clear" w:color="auto" w:fill="F2F6FB"/>
            <w:tcMar>
              <w:top w:w="80" w:type="dxa"/>
              <w:left w:w="100" w:type="dxa"/>
              <w:bottom w:w="80" w:type="dxa"/>
              <w:right w:w="100" w:type="dxa"/>
            </w:tcMar>
            <w:vAlign w:val="center"/>
          </w:tcPr>
          <w:p w14:paraId="4EF8433C" w14:textId="77777777" w:rsidR="00FC3A78" w:rsidRDefault="00000000">
            <w:r>
              <w:rPr>
                <w:color w:val="000000"/>
                <w:sz w:val="19"/>
                <w:szCs w:val="19"/>
              </w:rPr>
              <w:t>NextAuth.js, plus SAML (@node-saml/node-saml) and OIDC (</w:t>
            </w:r>
            <w:proofErr w:type="spellStart"/>
            <w:r>
              <w:rPr>
                <w:color w:val="000000"/>
                <w:sz w:val="19"/>
                <w:szCs w:val="19"/>
              </w:rPr>
              <w:t>openid</w:t>
            </w:r>
            <w:proofErr w:type="spellEnd"/>
            <w:r>
              <w:rPr>
                <w:color w:val="000000"/>
                <w:sz w:val="19"/>
                <w:szCs w:val="19"/>
              </w:rPr>
              <w:t>-client) for enterprise SSO</w:t>
            </w:r>
          </w:p>
        </w:tc>
      </w:tr>
      <w:tr w:rsidR="00FC3A78" w14:paraId="54BE78C8" w14:textId="77777777">
        <w:tblPrEx>
          <w:tblCellMar>
            <w:top w:w="0" w:type="dxa"/>
            <w:bottom w:w="0" w:type="dxa"/>
          </w:tblCellMar>
        </w:tblPrEx>
        <w:tc>
          <w:tcPr>
            <w:tcW w:w="2400" w:type="dxa"/>
            <w:tcMar>
              <w:top w:w="80" w:type="dxa"/>
              <w:left w:w="100" w:type="dxa"/>
              <w:bottom w:w="80" w:type="dxa"/>
              <w:right w:w="100" w:type="dxa"/>
            </w:tcMar>
            <w:vAlign w:val="center"/>
          </w:tcPr>
          <w:p w14:paraId="79D1B8D2" w14:textId="77777777" w:rsidR="00FC3A78" w:rsidRDefault="00000000">
            <w:r>
              <w:rPr>
                <w:color w:val="000000"/>
                <w:sz w:val="19"/>
                <w:szCs w:val="19"/>
              </w:rPr>
              <w:t>Local AI</w:t>
            </w:r>
          </w:p>
        </w:tc>
        <w:tc>
          <w:tcPr>
            <w:tcW w:w="6960" w:type="dxa"/>
            <w:tcMar>
              <w:top w:w="80" w:type="dxa"/>
              <w:left w:w="100" w:type="dxa"/>
              <w:bottom w:w="80" w:type="dxa"/>
              <w:right w:w="100" w:type="dxa"/>
            </w:tcMar>
            <w:vAlign w:val="center"/>
          </w:tcPr>
          <w:p w14:paraId="7DAC4420" w14:textId="77777777" w:rsidR="00FC3A78" w:rsidRDefault="00000000">
            <w:proofErr w:type="spellStart"/>
            <w:r>
              <w:rPr>
                <w:color w:val="000000"/>
                <w:sz w:val="19"/>
                <w:szCs w:val="19"/>
              </w:rPr>
              <w:t>Ollama</w:t>
            </w:r>
            <w:proofErr w:type="spellEnd"/>
            <w:r>
              <w:rPr>
                <w:color w:val="000000"/>
                <w:sz w:val="19"/>
                <w:szCs w:val="19"/>
              </w:rPr>
              <w:t xml:space="preserve"> (Llama 3 8B / Mistral) with LangChain.js</w:t>
            </w:r>
          </w:p>
        </w:tc>
      </w:tr>
      <w:tr w:rsidR="00FC3A78" w14:paraId="55C05192"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2A2C85EC" w14:textId="77777777" w:rsidR="00FC3A78" w:rsidRDefault="00000000">
            <w:r>
              <w:rPr>
                <w:color w:val="000000"/>
                <w:sz w:val="19"/>
                <w:szCs w:val="19"/>
              </w:rPr>
              <w:t>Deployment</w:t>
            </w:r>
          </w:p>
        </w:tc>
        <w:tc>
          <w:tcPr>
            <w:tcW w:w="6960" w:type="dxa"/>
            <w:shd w:val="clear" w:color="auto" w:fill="F2F6FB"/>
            <w:tcMar>
              <w:top w:w="80" w:type="dxa"/>
              <w:left w:w="100" w:type="dxa"/>
              <w:bottom w:w="80" w:type="dxa"/>
              <w:right w:w="100" w:type="dxa"/>
            </w:tcMar>
            <w:vAlign w:val="center"/>
          </w:tcPr>
          <w:p w14:paraId="091A6C7B" w14:textId="77777777" w:rsidR="00FC3A78" w:rsidRDefault="00000000">
            <w:r>
              <w:rPr>
                <w:color w:val="000000"/>
                <w:sz w:val="19"/>
                <w:szCs w:val="19"/>
              </w:rPr>
              <w:t>Docker Compose (Kubernetes/Helm configuration also present in the codebase)</w:t>
            </w:r>
          </w:p>
        </w:tc>
      </w:tr>
      <w:tr w:rsidR="00FC3A78" w14:paraId="2A357856" w14:textId="77777777">
        <w:tblPrEx>
          <w:tblCellMar>
            <w:top w:w="0" w:type="dxa"/>
            <w:bottom w:w="0" w:type="dxa"/>
          </w:tblCellMar>
        </w:tblPrEx>
        <w:tc>
          <w:tcPr>
            <w:tcW w:w="2400" w:type="dxa"/>
            <w:tcMar>
              <w:top w:w="80" w:type="dxa"/>
              <w:left w:w="100" w:type="dxa"/>
              <w:bottom w:w="80" w:type="dxa"/>
              <w:right w:w="100" w:type="dxa"/>
            </w:tcMar>
            <w:vAlign w:val="center"/>
          </w:tcPr>
          <w:p w14:paraId="4E06324B" w14:textId="77777777" w:rsidR="00FC3A78" w:rsidRDefault="00000000">
            <w:r>
              <w:rPr>
                <w:color w:val="000000"/>
                <w:sz w:val="19"/>
                <w:szCs w:val="19"/>
              </w:rPr>
              <w:t>CI/CD</w:t>
            </w:r>
          </w:p>
        </w:tc>
        <w:tc>
          <w:tcPr>
            <w:tcW w:w="6960" w:type="dxa"/>
            <w:tcMar>
              <w:top w:w="80" w:type="dxa"/>
              <w:left w:w="100" w:type="dxa"/>
              <w:bottom w:w="80" w:type="dxa"/>
              <w:right w:w="100" w:type="dxa"/>
            </w:tcMar>
            <w:vAlign w:val="center"/>
          </w:tcPr>
          <w:p w14:paraId="5EC4426F" w14:textId="77777777" w:rsidR="00FC3A78" w:rsidRDefault="00000000">
            <w:r>
              <w:rPr>
                <w:color w:val="000000"/>
                <w:sz w:val="19"/>
                <w:szCs w:val="19"/>
              </w:rPr>
              <w:t>GitHub Actions with Playwright end-to-end testing</w:t>
            </w:r>
          </w:p>
        </w:tc>
      </w:tr>
      <w:tr w:rsidR="00FC3A78" w14:paraId="29CC704D"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6056572D" w14:textId="77777777" w:rsidR="00FC3A78" w:rsidRDefault="00000000">
            <w:r>
              <w:rPr>
                <w:color w:val="000000"/>
                <w:sz w:val="19"/>
                <w:szCs w:val="19"/>
              </w:rPr>
              <w:t>TLS / routing</w:t>
            </w:r>
          </w:p>
        </w:tc>
        <w:tc>
          <w:tcPr>
            <w:tcW w:w="6960" w:type="dxa"/>
            <w:shd w:val="clear" w:color="auto" w:fill="F2F6FB"/>
            <w:tcMar>
              <w:top w:w="80" w:type="dxa"/>
              <w:left w:w="100" w:type="dxa"/>
              <w:bottom w:w="80" w:type="dxa"/>
              <w:right w:w="100" w:type="dxa"/>
            </w:tcMar>
            <w:vAlign w:val="center"/>
          </w:tcPr>
          <w:p w14:paraId="6B5B54AD" w14:textId="77777777" w:rsidR="00FC3A78" w:rsidRDefault="00000000">
            <w:r>
              <w:rPr>
                <w:color w:val="000000"/>
                <w:sz w:val="19"/>
                <w:szCs w:val="19"/>
              </w:rPr>
              <w:t>Caddy</w:t>
            </w:r>
          </w:p>
        </w:tc>
      </w:tr>
    </w:tbl>
    <w:p w14:paraId="22FD12C4" w14:textId="77777777" w:rsidR="00FC3A78" w:rsidRDefault="00FC3A78">
      <w:pPr>
        <w:spacing w:after="200"/>
      </w:pPr>
    </w:p>
    <w:p w14:paraId="61C5A60B" w14:textId="77777777" w:rsidR="00FC3A78" w:rsidRDefault="00000000">
      <w:pPr>
        <w:pStyle w:val="Heading2"/>
        <w:spacing w:before="320" w:after="160"/>
      </w:pPr>
      <w:r>
        <w:rPr>
          <w:b/>
          <w:bCs/>
          <w:color w:val="2E5395"/>
        </w:rPr>
        <w:t>4.4 Communications Interfaces</w:t>
      </w:r>
    </w:p>
    <w:p w14:paraId="767FE0B7" w14:textId="77777777" w:rsidR="00FC3A78" w:rsidRDefault="00000000">
      <w:pPr>
        <w:spacing w:after="160" w:line="276" w:lineRule="auto"/>
      </w:pPr>
      <w:r>
        <w:lastRenderedPageBreak/>
        <w:t xml:space="preserve">All internal application programming interfaces are implemented as </w:t>
      </w:r>
      <w:proofErr w:type="spellStart"/>
      <w:r>
        <w:t>tRPC</w:t>
      </w:r>
      <w:proofErr w:type="spellEnd"/>
      <w:r>
        <w:t xml:space="preserve"> v11 procedures. The authenticated session supplies the organization identifier used to scope every query; a client-supplied organization identifier is never trusted. Documented routers and their key procedures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3A78" w14:paraId="6DFC63E0"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2DCBBD3" w14:textId="77777777" w:rsidR="00FC3A78" w:rsidRDefault="00000000">
            <w:r>
              <w:rPr>
                <w:b/>
                <w:bCs/>
                <w:color w:val="FFFFFF"/>
                <w:sz w:val="19"/>
                <w:szCs w:val="19"/>
              </w:rPr>
              <w:t>Router</w:t>
            </w:r>
          </w:p>
        </w:tc>
        <w:tc>
          <w:tcPr>
            <w:tcW w:w="6760" w:type="dxa"/>
            <w:shd w:val="clear" w:color="auto" w:fill="1F3864"/>
            <w:tcMar>
              <w:top w:w="80" w:type="dxa"/>
              <w:left w:w="100" w:type="dxa"/>
              <w:bottom w:w="80" w:type="dxa"/>
              <w:right w:w="100" w:type="dxa"/>
            </w:tcMar>
            <w:vAlign w:val="center"/>
          </w:tcPr>
          <w:p w14:paraId="091E6459" w14:textId="77777777" w:rsidR="00FC3A78" w:rsidRDefault="00000000">
            <w:r>
              <w:rPr>
                <w:b/>
                <w:bCs/>
                <w:color w:val="FFFFFF"/>
                <w:sz w:val="19"/>
                <w:szCs w:val="19"/>
              </w:rPr>
              <w:t>Key Procedures</w:t>
            </w:r>
          </w:p>
        </w:tc>
      </w:tr>
      <w:tr w:rsidR="00FC3A78" w14:paraId="362A08F0" w14:textId="77777777">
        <w:tblPrEx>
          <w:tblCellMar>
            <w:top w:w="0" w:type="dxa"/>
            <w:bottom w:w="0" w:type="dxa"/>
          </w:tblCellMar>
        </w:tblPrEx>
        <w:tc>
          <w:tcPr>
            <w:tcW w:w="2600" w:type="dxa"/>
            <w:tcMar>
              <w:top w:w="80" w:type="dxa"/>
              <w:left w:w="100" w:type="dxa"/>
              <w:bottom w:w="80" w:type="dxa"/>
              <w:right w:w="100" w:type="dxa"/>
            </w:tcMar>
            <w:vAlign w:val="center"/>
          </w:tcPr>
          <w:p w14:paraId="06907566" w14:textId="77777777" w:rsidR="00FC3A78" w:rsidRDefault="00000000">
            <w:r>
              <w:rPr>
                <w:color w:val="000000"/>
                <w:sz w:val="19"/>
                <w:szCs w:val="19"/>
              </w:rPr>
              <w:t>framework</w:t>
            </w:r>
          </w:p>
        </w:tc>
        <w:tc>
          <w:tcPr>
            <w:tcW w:w="6760" w:type="dxa"/>
            <w:tcMar>
              <w:top w:w="80" w:type="dxa"/>
              <w:left w:w="100" w:type="dxa"/>
              <w:bottom w:w="80" w:type="dxa"/>
              <w:right w:w="100" w:type="dxa"/>
            </w:tcMar>
            <w:vAlign w:val="center"/>
          </w:tcPr>
          <w:p w14:paraId="6EF4889E" w14:textId="77777777" w:rsidR="00FC3A78" w:rsidRDefault="00000000">
            <w:r>
              <w:rPr>
                <w:color w:val="000000"/>
                <w:sz w:val="19"/>
                <w:szCs w:val="19"/>
              </w:rPr>
              <w:t xml:space="preserve">list, </w:t>
            </w:r>
            <w:proofErr w:type="spellStart"/>
            <w:r>
              <w:rPr>
                <w:color w:val="000000"/>
                <w:sz w:val="19"/>
                <w:szCs w:val="19"/>
              </w:rPr>
              <w:t>getById</w:t>
            </w:r>
            <w:proofErr w:type="spellEnd"/>
            <w:r>
              <w:rPr>
                <w:color w:val="000000"/>
                <w:sz w:val="19"/>
                <w:szCs w:val="19"/>
              </w:rPr>
              <w:t>, create (triggers control seeding)</w:t>
            </w:r>
          </w:p>
        </w:tc>
      </w:tr>
      <w:tr w:rsidR="00FC3A78" w14:paraId="1E6D0558"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05A5BC7A" w14:textId="77777777" w:rsidR="00FC3A78" w:rsidRDefault="00000000">
            <w:r>
              <w:rPr>
                <w:color w:val="000000"/>
                <w:sz w:val="19"/>
                <w:szCs w:val="19"/>
              </w:rPr>
              <w:t>control</w:t>
            </w:r>
          </w:p>
        </w:tc>
        <w:tc>
          <w:tcPr>
            <w:tcW w:w="6760" w:type="dxa"/>
            <w:shd w:val="clear" w:color="auto" w:fill="F2F6FB"/>
            <w:tcMar>
              <w:top w:w="80" w:type="dxa"/>
              <w:left w:w="100" w:type="dxa"/>
              <w:bottom w:w="80" w:type="dxa"/>
              <w:right w:w="100" w:type="dxa"/>
            </w:tcMar>
            <w:vAlign w:val="center"/>
          </w:tcPr>
          <w:p w14:paraId="423C4D44" w14:textId="77777777" w:rsidR="00FC3A78" w:rsidRDefault="00000000">
            <w:proofErr w:type="spellStart"/>
            <w:r>
              <w:rPr>
                <w:color w:val="000000"/>
                <w:sz w:val="19"/>
                <w:szCs w:val="19"/>
              </w:rPr>
              <w:t>getById</w:t>
            </w:r>
            <w:proofErr w:type="spellEnd"/>
            <w:r>
              <w:rPr>
                <w:color w:val="000000"/>
                <w:sz w:val="19"/>
                <w:szCs w:val="19"/>
              </w:rPr>
              <w:t xml:space="preserve">, </w:t>
            </w:r>
            <w:proofErr w:type="spellStart"/>
            <w:r>
              <w:rPr>
                <w:color w:val="000000"/>
                <w:sz w:val="19"/>
                <w:szCs w:val="19"/>
              </w:rPr>
              <w:t>updateStatus</w:t>
            </w:r>
            <w:proofErr w:type="spellEnd"/>
            <w:r>
              <w:rPr>
                <w:color w:val="000000"/>
                <w:sz w:val="19"/>
                <w:szCs w:val="19"/>
              </w:rPr>
              <w:t xml:space="preserve"> (triggers an audit-log entry)</w:t>
            </w:r>
          </w:p>
        </w:tc>
      </w:tr>
      <w:tr w:rsidR="00FC3A78" w14:paraId="57CB6A2E" w14:textId="77777777">
        <w:tblPrEx>
          <w:tblCellMar>
            <w:top w:w="0" w:type="dxa"/>
            <w:bottom w:w="0" w:type="dxa"/>
          </w:tblCellMar>
        </w:tblPrEx>
        <w:tc>
          <w:tcPr>
            <w:tcW w:w="2600" w:type="dxa"/>
            <w:tcMar>
              <w:top w:w="80" w:type="dxa"/>
              <w:left w:w="100" w:type="dxa"/>
              <w:bottom w:w="80" w:type="dxa"/>
              <w:right w:w="100" w:type="dxa"/>
            </w:tcMar>
            <w:vAlign w:val="center"/>
          </w:tcPr>
          <w:p w14:paraId="5772BA10" w14:textId="77777777" w:rsidR="00FC3A78" w:rsidRDefault="00000000">
            <w:r>
              <w:rPr>
                <w:color w:val="000000"/>
                <w:sz w:val="19"/>
                <w:szCs w:val="19"/>
              </w:rPr>
              <w:t>evidence</w:t>
            </w:r>
          </w:p>
        </w:tc>
        <w:tc>
          <w:tcPr>
            <w:tcW w:w="6760" w:type="dxa"/>
            <w:tcMar>
              <w:top w:w="80" w:type="dxa"/>
              <w:left w:w="100" w:type="dxa"/>
              <w:bottom w:w="80" w:type="dxa"/>
              <w:right w:w="100" w:type="dxa"/>
            </w:tcMar>
            <w:vAlign w:val="center"/>
          </w:tcPr>
          <w:p w14:paraId="6758E162" w14:textId="77777777" w:rsidR="00FC3A78" w:rsidRDefault="00000000">
            <w:proofErr w:type="spellStart"/>
            <w:r>
              <w:rPr>
                <w:color w:val="000000"/>
                <w:sz w:val="19"/>
                <w:szCs w:val="19"/>
              </w:rPr>
              <w:t>getUploadUrl</w:t>
            </w:r>
            <w:proofErr w:type="spellEnd"/>
            <w:r>
              <w:rPr>
                <w:color w:val="000000"/>
                <w:sz w:val="19"/>
                <w:szCs w:val="19"/>
              </w:rPr>
              <w:t xml:space="preserve"> (</w:t>
            </w:r>
            <w:proofErr w:type="spellStart"/>
            <w:r>
              <w:rPr>
                <w:color w:val="000000"/>
                <w:sz w:val="19"/>
                <w:szCs w:val="19"/>
              </w:rPr>
              <w:t>presigned</w:t>
            </w:r>
            <w:proofErr w:type="spellEnd"/>
            <w:r>
              <w:rPr>
                <w:color w:val="000000"/>
                <w:sz w:val="19"/>
                <w:szCs w:val="19"/>
              </w:rPr>
              <w:t xml:space="preserve"> </w:t>
            </w:r>
            <w:proofErr w:type="spellStart"/>
            <w:r>
              <w:rPr>
                <w:color w:val="000000"/>
                <w:sz w:val="19"/>
                <w:szCs w:val="19"/>
              </w:rPr>
              <w:t>MinIO</w:t>
            </w:r>
            <w:proofErr w:type="spellEnd"/>
            <w:r>
              <w:rPr>
                <w:color w:val="000000"/>
                <w:sz w:val="19"/>
                <w:szCs w:val="19"/>
              </w:rPr>
              <w:t xml:space="preserve"> URL), create (enqueues mapping job), list, </w:t>
            </w:r>
            <w:proofErr w:type="spellStart"/>
            <w:r>
              <w:rPr>
                <w:color w:val="000000"/>
                <w:sz w:val="19"/>
                <w:szCs w:val="19"/>
              </w:rPr>
              <w:t>getAIRecommendations</w:t>
            </w:r>
            <w:proofErr w:type="spellEnd"/>
            <w:r>
              <w:rPr>
                <w:color w:val="000000"/>
                <w:sz w:val="19"/>
                <w:szCs w:val="19"/>
              </w:rPr>
              <w:t xml:space="preserve"> (</w:t>
            </w:r>
            <w:proofErr w:type="spellStart"/>
            <w:r>
              <w:rPr>
                <w:color w:val="000000"/>
                <w:sz w:val="19"/>
                <w:szCs w:val="19"/>
              </w:rPr>
              <w:t>pgvector</w:t>
            </w:r>
            <w:proofErr w:type="spellEnd"/>
            <w:r>
              <w:rPr>
                <w:color w:val="000000"/>
                <w:sz w:val="19"/>
                <w:szCs w:val="19"/>
              </w:rPr>
              <w:t xml:space="preserve"> top-3 similarity)</w:t>
            </w:r>
          </w:p>
        </w:tc>
      </w:tr>
      <w:tr w:rsidR="00FC3A78" w14:paraId="5C825486"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31B55109" w14:textId="77777777" w:rsidR="00FC3A78" w:rsidRDefault="00000000">
            <w:r>
              <w:rPr>
                <w:color w:val="000000"/>
                <w:sz w:val="19"/>
                <w:szCs w:val="19"/>
              </w:rPr>
              <w:t>policy</w:t>
            </w:r>
          </w:p>
        </w:tc>
        <w:tc>
          <w:tcPr>
            <w:tcW w:w="6760" w:type="dxa"/>
            <w:shd w:val="clear" w:color="auto" w:fill="F2F6FB"/>
            <w:tcMar>
              <w:top w:w="80" w:type="dxa"/>
              <w:left w:w="100" w:type="dxa"/>
              <w:bottom w:w="80" w:type="dxa"/>
              <w:right w:w="100" w:type="dxa"/>
            </w:tcMar>
            <w:vAlign w:val="center"/>
          </w:tcPr>
          <w:p w14:paraId="13F29672" w14:textId="77777777" w:rsidR="00FC3A78" w:rsidRDefault="00000000">
            <w:r>
              <w:rPr>
                <w:color w:val="000000"/>
                <w:sz w:val="19"/>
                <w:szCs w:val="19"/>
              </w:rPr>
              <w:t xml:space="preserve">list, create, </w:t>
            </w:r>
            <w:proofErr w:type="spellStart"/>
            <w:r>
              <w:rPr>
                <w:color w:val="000000"/>
                <w:sz w:val="19"/>
                <w:szCs w:val="19"/>
              </w:rPr>
              <w:t>triggerAIGeneration</w:t>
            </w:r>
            <w:proofErr w:type="spellEnd"/>
            <w:r>
              <w:rPr>
                <w:color w:val="000000"/>
                <w:sz w:val="19"/>
                <w:szCs w:val="19"/>
              </w:rPr>
              <w:t xml:space="preserve"> (returns a job identifier for client polling)</w:t>
            </w:r>
          </w:p>
        </w:tc>
      </w:tr>
      <w:tr w:rsidR="00FC3A78" w14:paraId="6247C2F4" w14:textId="77777777">
        <w:tblPrEx>
          <w:tblCellMar>
            <w:top w:w="0" w:type="dxa"/>
            <w:bottom w:w="0" w:type="dxa"/>
          </w:tblCellMar>
        </w:tblPrEx>
        <w:tc>
          <w:tcPr>
            <w:tcW w:w="2600" w:type="dxa"/>
            <w:tcMar>
              <w:top w:w="80" w:type="dxa"/>
              <w:left w:w="100" w:type="dxa"/>
              <w:bottom w:w="80" w:type="dxa"/>
              <w:right w:w="100" w:type="dxa"/>
            </w:tcMar>
            <w:vAlign w:val="center"/>
          </w:tcPr>
          <w:p w14:paraId="0EF192F7" w14:textId="77777777" w:rsidR="00FC3A78" w:rsidRDefault="00000000">
            <w:r>
              <w:rPr>
                <w:color w:val="000000"/>
                <w:sz w:val="19"/>
                <w:szCs w:val="19"/>
              </w:rPr>
              <w:t>audit</w:t>
            </w:r>
          </w:p>
        </w:tc>
        <w:tc>
          <w:tcPr>
            <w:tcW w:w="6760" w:type="dxa"/>
            <w:tcMar>
              <w:top w:w="80" w:type="dxa"/>
              <w:left w:w="100" w:type="dxa"/>
              <w:bottom w:w="80" w:type="dxa"/>
              <w:right w:w="100" w:type="dxa"/>
            </w:tcMar>
            <w:vAlign w:val="center"/>
          </w:tcPr>
          <w:p w14:paraId="649FD1FD" w14:textId="77777777" w:rsidR="00FC3A78" w:rsidRDefault="00000000">
            <w:r>
              <w:rPr>
                <w:color w:val="000000"/>
                <w:sz w:val="19"/>
                <w:szCs w:val="19"/>
              </w:rPr>
              <w:t xml:space="preserve">list, </w:t>
            </w:r>
            <w:proofErr w:type="spellStart"/>
            <w:r>
              <w:rPr>
                <w:color w:val="000000"/>
                <w:sz w:val="19"/>
                <w:szCs w:val="19"/>
              </w:rPr>
              <w:t>verifyIntegrity</w:t>
            </w:r>
            <w:proofErr w:type="spellEnd"/>
            <w:r>
              <w:rPr>
                <w:color w:val="000000"/>
                <w:sz w:val="19"/>
                <w:szCs w:val="19"/>
              </w:rPr>
              <w:t xml:space="preserve"> (returns validity, broken-entry identifier, and entry count)</w:t>
            </w:r>
          </w:p>
        </w:tc>
      </w:tr>
      <w:tr w:rsidR="00FC3A78" w14:paraId="1359D0A0"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760F07FE" w14:textId="77777777" w:rsidR="00FC3A78" w:rsidRDefault="00000000">
            <w:r>
              <w:rPr>
                <w:color w:val="000000"/>
                <w:sz w:val="19"/>
                <w:szCs w:val="19"/>
              </w:rPr>
              <w:t xml:space="preserve">connector, webhook, marketplace, </w:t>
            </w:r>
            <w:proofErr w:type="spellStart"/>
            <w:r>
              <w:rPr>
                <w:color w:val="000000"/>
                <w:sz w:val="19"/>
                <w:szCs w:val="19"/>
              </w:rPr>
              <w:t>pentest</w:t>
            </w:r>
            <w:proofErr w:type="spellEnd"/>
            <w:r>
              <w:rPr>
                <w:color w:val="000000"/>
                <w:sz w:val="19"/>
                <w:szCs w:val="19"/>
              </w:rPr>
              <w:t xml:space="preserve">, </w:t>
            </w:r>
            <w:proofErr w:type="spellStart"/>
            <w:r>
              <w:rPr>
                <w:color w:val="000000"/>
                <w:sz w:val="19"/>
                <w:szCs w:val="19"/>
              </w:rPr>
              <w:t>aiAdvisor</w:t>
            </w:r>
            <w:proofErr w:type="spellEnd"/>
            <w:r>
              <w:rPr>
                <w:color w:val="000000"/>
                <w:sz w:val="19"/>
                <w:szCs w:val="19"/>
              </w:rPr>
              <w:t xml:space="preserve">, </w:t>
            </w:r>
            <w:proofErr w:type="spellStart"/>
            <w:r>
              <w:rPr>
                <w:color w:val="000000"/>
                <w:sz w:val="19"/>
                <w:szCs w:val="19"/>
              </w:rPr>
              <w:t>sso</w:t>
            </w:r>
            <w:proofErr w:type="spellEnd"/>
            <w:r>
              <w:rPr>
                <w:color w:val="000000"/>
                <w:sz w:val="19"/>
                <w:szCs w:val="19"/>
              </w:rPr>
              <w:t>/</w:t>
            </w:r>
            <w:proofErr w:type="spellStart"/>
            <w:r>
              <w:rPr>
                <w:color w:val="000000"/>
                <w:sz w:val="19"/>
                <w:szCs w:val="19"/>
              </w:rPr>
              <w:t>scim</w:t>
            </w:r>
            <w:proofErr w:type="spellEnd"/>
            <w:r>
              <w:rPr>
                <w:color w:val="000000"/>
                <w:sz w:val="19"/>
                <w:szCs w:val="19"/>
              </w:rPr>
              <w:t xml:space="preserve">, </w:t>
            </w:r>
            <w:proofErr w:type="spellStart"/>
            <w:r>
              <w:rPr>
                <w:color w:val="000000"/>
                <w:sz w:val="19"/>
                <w:szCs w:val="19"/>
              </w:rPr>
              <w:t>mssp</w:t>
            </w:r>
            <w:proofErr w:type="spellEnd"/>
            <w:r>
              <w:rPr>
                <w:color w:val="000000"/>
                <w:sz w:val="19"/>
                <w:szCs w:val="19"/>
              </w:rPr>
              <w:t xml:space="preserve">, endpoint, </w:t>
            </w:r>
            <w:proofErr w:type="spellStart"/>
            <w:r>
              <w:rPr>
                <w:color w:val="000000"/>
                <w:sz w:val="19"/>
                <w:szCs w:val="19"/>
              </w:rPr>
              <w:t>apiKey</w:t>
            </w:r>
            <w:proofErr w:type="spellEnd"/>
          </w:p>
        </w:tc>
        <w:tc>
          <w:tcPr>
            <w:tcW w:w="6760" w:type="dxa"/>
            <w:shd w:val="clear" w:color="auto" w:fill="F2F6FB"/>
            <w:tcMar>
              <w:top w:w="80" w:type="dxa"/>
              <w:left w:w="100" w:type="dxa"/>
              <w:bottom w:w="80" w:type="dxa"/>
              <w:right w:w="100" w:type="dxa"/>
            </w:tcMar>
            <w:vAlign w:val="center"/>
          </w:tcPr>
          <w:p w14:paraId="39B2970E" w14:textId="77777777" w:rsidR="00FC3A78" w:rsidRDefault="00000000">
            <w:r>
              <w:rPr>
                <w:color w:val="000000"/>
                <w:sz w:val="19"/>
                <w:szCs w:val="19"/>
              </w:rPr>
              <w:t>Implied by the live schema and package dependencies; each should receive a dedicated interface specification during the design phase (see Section 11).</w:t>
            </w:r>
          </w:p>
        </w:tc>
      </w:tr>
    </w:tbl>
    <w:p w14:paraId="77A54A1C" w14:textId="77777777" w:rsidR="00FC3A78" w:rsidRDefault="00FC3A78">
      <w:pPr>
        <w:spacing w:after="200"/>
      </w:pPr>
    </w:p>
    <w:p w14:paraId="1B191906" w14:textId="77777777" w:rsidR="00FC3A78" w:rsidRDefault="00000000">
      <w:pPr>
        <w:spacing w:after="160" w:line="276" w:lineRule="auto"/>
      </w:pPr>
      <w:r>
        <w:t xml:space="preserve">Outbound communications include: HMAC-signed webhook delivery to external endpoints; scheduled connector synchronization calls to AWS, Azure, GCP, GitHub, Okta, Jira, and </w:t>
      </w:r>
      <w:proofErr w:type="spellStart"/>
      <w:r>
        <w:t>Vercel</w:t>
      </w:r>
      <w:proofErr w:type="spellEnd"/>
      <w:r>
        <w:t xml:space="preserve"> APIs; SAML/OIDC identity-provider communication for enterprise SSO; and Stripe communication for billing events. All object storage traffic between the client and </w:t>
      </w:r>
      <w:proofErr w:type="spellStart"/>
      <w:r>
        <w:t>MinIO</w:t>
      </w:r>
      <w:proofErr w:type="spellEnd"/>
      <w:r>
        <w:t xml:space="preserve"> occurs via time-limited </w:t>
      </w:r>
      <w:proofErr w:type="spellStart"/>
      <w:r>
        <w:t>presigned</w:t>
      </w:r>
      <w:proofErr w:type="spellEnd"/>
      <w:r>
        <w:t xml:space="preserve"> URLs, bypassing the application server.</w:t>
      </w:r>
    </w:p>
    <w:p w14:paraId="2CE1B09B" w14:textId="77777777" w:rsidR="00FC3A78" w:rsidRDefault="00000000">
      <w:r>
        <w:br w:type="page"/>
      </w:r>
    </w:p>
    <w:p w14:paraId="6940F157" w14:textId="77777777" w:rsidR="00FC3A78" w:rsidRDefault="00000000">
      <w:pPr>
        <w:pStyle w:val="Heading1"/>
        <w:spacing w:before="480" w:after="240"/>
      </w:pPr>
      <w:r>
        <w:rPr>
          <w:b/>
          <w:bCs/>
          <w:color w:val="1F3864"/>
          <w:sz w:val="30"/>
          <w:szCs w:val="30"/>
        </w:rPr>
        <w:lastRenderedPageBreak/>
        <w:t>5. Non-Functional Requirements</w:t>
      </w:r>
    </w:p>
    <w:p w14:paraId="7B7777EF" w14:textId="77777777" w:rsidR="00FC3A78" w:rsidRDefault="00000000">
      <w:pPr>
        <w:pStyle w:val="Heading2"/>
        <w:spacing w:before="320" w:after="160"/>
      </w:pPr>
      <w:r>
        <w:rPr>
          <w:b/>
          <w:bCs/>
          <w:color w:val="2E5395"/>
        </w:rPr>
        <w:t>5.1 Performance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FC3A78" w14:paraId="5F20D21A"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vAlign w:val="center"/>
          </w:tcPr>
          <w:p w14:paraId="31410A28" w14:textId="77777777" w:rsidR="00FC3A78" w:rsidRDefault="00000000">
            <w:r>
              <w:rPr>
                <w:b/>
                <w:bCs/>
                <w:color w:val="FFFFFF"/>
                <w:sz w:val="19"/>
                <w:szCs w:val="19"/>
              </w:rPr>
              <w:t>Metric</w:t>
            </w:r>
          </w:p>
        </w:tc>
        <w:tc>
          <w:tcPr>
            <w:tcW w:w="4560" w:type="dxa"/>
            <w:shd w:val="clear" w:color="auto" w:fill="1F3864"/>
            <w:tcMar>
              <w:top w:w="80" w:type="dxa"/>
              <w:left w:w="100" w:type="dxa"/>
              <w:bottom w:w="80" w:type="dxa"/>
              <w:right w:w="100" w:type="dxa"/>
            </w:tcMar>
            <w:vAlign w:val="center"/>
          </w:tcPr>
          <w:p w14:paraId="272F5D73" w14:textId="77777777" w:rsidR="00FC3A78" w:rsidRDefault="00000000">
            <w:r>
              <w:rPr>
                <w:b/>
                <w:bCs/>
                <w:color w:val="FFFFFF"/>
                <w:sz w:val="19"/>
                <w:szCs w:val="19"/>
              </w:rPr>
              <w:t>Target</w:t>
            </w:r>
          </w:p>
        </w:tc>
      </w:tr>
      <w:tr w:rsidR="00FC3A78" w14:paraId="1D2EB2D4" w14:textId="77777777">
        <w:tblPrEx>
          <w:tblCellMar>
            <w:top w:w="0" w:type="dxa"/>
            <w:bottom w:w="0" w:type="dxa"/>
          </w:tblCellMar>
        </w:tblPrEx>
        <w:tc>
          <w:tcPr>
            <w:tcW w:w="4800" w:type="dxa"/>
            <w:tcMar>
              <w:top w:w="80" w:type="dxa"/>
              <w:left w:w="100" w:type="dxa"/>
              <w:bottom w:w="80" w:type="dxa"/>
              <w:right w:w="100" w:type="dxa"/>
            </w:tcMar>
            <w:vAlign w:val="center"/>
          </w:tcPr>
          <w:p w14:paraId="09291AAC" w14:textId="77777777" w:rsidR="00FC3A78" w:rsidRDefault="00000000">
            <w:r>
              <w:rPr>
                <w:color w:val="000000"/>
                <w:sz w:val="19"/>
                <w:szCs w:val="19"/>
              </w:rPr>
              <w:t>Core page-load API response time</w:t>
            </w:r>
          </w:p>
        </w:tc>
        <w:tc>
          <w:tcPr>
            <w:tcW w:w="4560" w:type="dxa"/>
            <w:tcMar>
              <w:top w:w="80" w:type="dxa"/>
              <w:left w:w="100" w:type="dxa"/>
              <w:bottom w:w="80" w:type="dxa"/>
              <w:right w:w="100" w:type="dxa"/>
            </w:tcMar>
            <w:vAlign w:val="center"/>
          </w:tcPr>
          <w:p w14:paraId="08F0E931" w14:textId="77777777" w:rsidR="00FC3A78" w:rsidRDefault="00000000">
            <w:r>
              <w:rPr>
                <w:color w:val="000000"/>
                <w:sz w:val="19"/>
                <w:szCs w:val="19"/>
              </w:rPr>
              <w:t xml:space="preserve">Under 200 </w:t>
            </w:r>
            <w:proofErr w:type="spellStart"/>
            <w:r>
              <w:rPr>
                <w:color w:val="000000"/>
                <w:sz w:val="19"/>
                <w:szCs w:val="19"/>
              </w:rPr>
              <w:t>ms</w:t>
            </w:r>
            <w:proofErr w:type="spellEnd"/>
            <w:r>
              <w:rPr>
                <w:color w:val="000000"/>
                <w:sz w:val="19"/>
                <w:szCs w:val="19"/>
              </w:rPr>
              <w:t xml:space="preserve"> (p95)</w:t>
            </w:r>
          </w:p>
        </w:tc>
      </w:tr>
      <w:tr w:rsidR="00FC3A78" w14:paraId="7075CBE1" w14:textId="77777777">
        <w:tblPrEx>
          <w:tblCellMar>
            <w:top w:w="0" w:type="dxa"/>
            <w:bottom w:w="0" w:type="dxa"/>
          </w:tblCellMar>
        </w:tblPrEx>
        <w:tc>
          <w:tcPr>
            <w:tcW w:w="4800" w:type="dxa"/>
            <w:shd w:val="clear" w:color="auto" w:fill="F2F6FB"/>
            <w:tcMar>
              <w:top w:w="80" w:type="dxa"/>
              <w:left w:w="100" w:type="dxa"/>
              <w:bottom w:w="80" w:type="dxa"/>
              <w:right w:w="100" w:type="dxa"/>
            </w:tcMar>
            <w:vAlign w:val="center"/>
          </w:tcPr>
          <w:p w14:paraId="238F2112" w14:textId="77777777" w:rsidR="00FC3A78" w:rsidRDefault="00000000">
            <w:proofErr w:type="spellStart"/>
            <w:r>
              <w:rPr>
                <w:color w:val="000000"/>
                <w:sz w:val="19"/>
                <w:szCs w:val="19"/>
              </w:rPr>
              <w:t>tRPC</w:t>
            </w:r>
            <w:proofErr w:type="spellEnd"/>
            <w:r>
              <w:rPr>
                <w:color w:val="000000"/>
                <w:sz w:val="19"/>
                <w:szCs w:val="19"/>
              </w:rPr>
              <w:t xml:space="preserve"> API overhead</w:t>
            </w:r>
          </w:p>
        </w:tc>
        <w:tc>
          <w:tcPr>
            <w:tcW w:w="4560" w:type="dxa"/>
            <w:shd w:val="clear" w:color="auto" w:fill="F2F6FB"/>
            <w:tcMar>
              <w:top w:w="80" w:type="dxa"/>
              <w:left w:w="100" w:type="dxa"/>
              <w:bottom w:w="80" w:type="dxa"/>
              <w:right w:w="100" w:type="dxa"/>
            </w:tcMar>
            <w:vAlign w:val="center"/>
          </w:tcPr>
          <w:p w14:paraId="44F46FE7" w14:textId="77777777" w:rsidR="00FC3A78" w:rsidRDefault="00000000">
            <w:r>
              <w:rPr>
                <w:color w:val="000000"/>
                <w:sz w:val="19"/>
                <w:szCs w:val="19"/>
              </w:rPr>
              <w:t xml:space="preserve">Under 10 </w:t>
            </w:r>
            <w:proofErr w:type="spellStart"/>
            <w:r>
              <w:rPr>
                <w:color w:val="000000"/>
                <w:sz w:val="19"/>
                <w:szCs w:val="19"/>
              </w:rPr>
              <w:t>ms</w:t>
            </w:r>
            <w:proofErr w:type="spellEnd"/>
            <w:r>
              <w:rPr>
                <w:color w:val="000000"/>
                <w:sz w:val="19"/>
                <w:szCs w:val="19"/>
              </w:rPr>
              <w:t xml:space="preserve"> latency</w:t>
            </w:r>
          </w:p>
        </w:tc>
      </w:tr>
      <w:tr w:rsidR="00FC3A78" w14:paraId="76435460" w14:textId="77777777">
        <w:tblPrEx>
          <w:tblCellMar>
            <w:top w:w="0" w:type="dxa"/>
            <w:bottom w:w="0" w:type="dxa"/>
          </w:tblCellMar>
        </w:tblPrEx>
        <w:tc>
          <w:tcPr>
            <w:tcW w:w="4800" w:type="dxa"/>
            <w:tcMar>
              <w:top w:w="80" w:type="dxa"/>
              <w:left w:w="100" w:type="dxa"/>
              <w:bottom w:w="80" w:type="dxa"/>
              <w:right w:w="100" w:type="dxa"/>
            </w:tcMar>
            <w:vAlign w:val="center"/>
          </w:tcPr>
          <w:p w14:paraId="721B6435" w14:textId="77777777" w:rsidR="00FC3A78" w:rsidRDefault="00000000">
            <w:proofErr w:type="spellStart"/>
            <w:r>
              <w:rPr>
                <w:color w:val="000000"/>
                <w:sz w:val="19"/>
                <w:szCs w:val="19"/>
              </w:rPr>
              <w:t>pgvector</w:t>
            </w:r>
            <w:proofErr w:type="spellEnd"/>
            <w:r>
              <w:rPr>
                <w:color w:val="000000"/>
                <w:sz w:val="19"/>
                <w:szCs w:val="19"/>
              </w:rPr>
              <w:t xml:space="preserve"> similarity search</w:t>
            </w:r>
          </w:p>
        </w:tc>
        <w:tc>
          <w:tcPr>
            <w:tcW w:w="4560" w:type="dxa"/>
            <w:tcMar>
              <w:top w:w="80" w:type="dxa"/>
              <w:left w:w="100" w:type="dxa"/>
              <w:bottom w:w="80" w:type="dxa"/>
              <w:right w:w="100" w:type="dxa"/>
            </w:tcMar>
            <w:vAlign w:val="center"/>
          </w:tcPr>
          <w:p w14:paraId="1FE02DA2" w14:textId="77777777" w:rsidR="00FC3A78" w:rsidRDefault="00000000">
            <w:r>
              <w:rPr>
                <w:color w:val="000000"/>
                <w:sz w:val="19"/>
                <w:szCs w:val="19"/>
              </w:rPr>
              <w:t xml:space="preserve">Under 50 </w:t>
            </w:r>
            <w:proofErr w:type="spellStart"/>
            <w:r>
              <w:rPr>
                <w:color w:val="000000"/>
                <w:sz w:val="19"/>
                <w:szCs w:val="19"/>
              </w:rPr>
              <w:t>ms</w:t>
            </w:r>
            <w:proofErr w:type="spellEnd"/>
            <w:r>
              <w:rPr>
                <w:color w:val="000000"/>
                <w:sz w:val="19"/>
                <w:szCs w:val="19"/>
              </w:rPr>
              <w:t xml:space="preserve"> for collections up to 100,000 embeddings</w:t>
            </w:r>
          </w:p>
        </w:tc>
      </w:tr>
      <w:tr w:rsidR="00FC3A78" w14:paraId="0AFFDF15" w14:textId="77777777">
        <w:tblPrEx>
          <w:tblCellMar>
            <w:top w:w="0" w:type="dxa"/>
            <w:bottom w:w="0" w:type="dxa"/>
          </w:tblCellMar>
        </w:tblPrEx>
        <w:tc>
          <w:tcPr>
            <w:tcW w:w="4800" w:type="dxa"/>
            <w:shd w:val="clear" w:color="auto" w:fill="F2F6FB"/>
            <w:tcMar>
              <w:top w:w="80" w:type="dxa"/>
              <w:left w:w="100" w:type="dxa"/>
              <w:bottom w:w="80" w:type="dxa"/>
              <w:right w:w="100" w:type="dxa"/>
            </w:tcMar>
            <w:vAlign w:val="center"/>
          </w:tcPr>
          <w:p w14:paraId="1008CD61" w14:textId="77777777" w:rsidR="00FC3A78" w:rsidRDefault="00000000">
            <w:proofErr w:type="spellStart"/>
            <w:r>
              <w:rPr>
                <w:color w:val="000000"/>
                <w:sz w:val="19"/>
                <w:szCs w:val="19"/>
              </w:rPr>
              <w:t>Ollama</w:t>
            </w:r>
            <w:proofErr w:type="spellEnd"/>
            <w:r>
              <w:rPr>
                <w:color w:val="000000"/>
                <w:sz w:val="19"/>
                <w:szCs w:val="19"/>
              </w:rPr>
              <w:t xml:space="preserve"> generation latency</w:t>
            </w:r>
          </w:p>
        </w:tc>
        <w:tc>
          <w:tcPr>
            <w:tcW w:w="4560" w:type="dxa"/>
            <w:shd w:val="clear" w:color="auto" w:fill="F2F6FB"/>
            <w:tcMar>
              <w:top w:w="80" w:type="dxa"/>
              <w:left w:w="100" w:type="dxa"/>
              <w:bottom w:w="80" w:type="dxa"/>
              <w:right w:w="100" w:type="dxa"/>
            </w:tcMar>
            <w:vAlign w:val="center"/>
          </w:tcPr>
          <w:p w14:paraId="3CBBC84C" w14:textId="77777777" w:rsidR="00FC3A78" w:rsidRDefault="00000000">
            <w:r>
              <w:rPr>
                <w:color w:val="000000"/>
                <w:sz w:val="19"/>
                <w:szCs w:val="19"/>
              </w:rPr>
              <w:t>Approximately 5-15 seconds (hardware-dependent)</w:t>
            </w:r>
          </w:p>
        </w:tc>
      </w:tr>
      <w:tr w:rsidR="00FC3A78" w14:paraId="61E0ED9C" w14:textId="77777777">
        <w:tblPrEx>
          <w:tblCellMar>
            <w:top w:w="0" w:type="dxa"/>
            <w:bottom w:w="0" w:type="dxa"/>
          </w:tblCellMar>
        </w:tblPrEx>
        <w:tc>
          <w:tcPr>
            <w:tcW w:w="4800" w:type="dxa"/>
            <w:tcMar>
              <w:top w:w="80" w:type="dxa"/>
              <w:left w:w="100" w:type="dxa"/>
              <w:bottom w:w="80" w:type="dxa"/>
              <w:right w:w="100" w:type="dxa"/>
            </w:tcMar>
            <w:vAlign w:val="center"/>
          </w:tcPr>
          <w:p w14:paraId="151DE972" w14:textId="77777777" w:rsidR="00FC3A78" w:rsidRDefault="00000000">
            <w:r>
              <w:rPr>
                <w:color w:val="000000"/>
                <w:sz w:val="19"/>
                <w:szCs w:val="19"/>
              </w:rPr>
              <w:t>Background worker queue pickup delay</w:t>
            </w:r>
          </w:p>
        </w:tc>
        <w:tc>
          <w:tcPr>
            <w:tcW w:w="4560" w:type="dxa"/>
            <w:tcMar>
              <w:top w:w="80" w:type="dxa"/>
              <w:left w:w="100" w:type="dxa"/>
              <w:bottom w:w="80" w:type="dxa"/>
              <w:right w:w="100" w:type="dxa"/>
            </w:tcMar>
            <w:vAlign w:val="center"/>
          </w:tcPr>
          <w:p w14:paraId="37917276" w14:textId="77777777" w:rsidR="00FC3A78" w:rsidRDefault="00000000">
            <w:r>
              <w:rPr>
                <w:color w:val="000000"/>
                <w:sz w:val="19"/>
                <w:szCs w:val="19"/>
              </w:rPr>
              <w:t xml:space="preserve">Under 500 </w:t>
            </w:r>
            <w:proofErr w:type="spellStart"/>
            <w:r>
              <w:rPr>
                <w:color w:val="000000"/>
                <w:sz w:val="19"/>
                <w:szCs w:val="19"/>
              </w:rPr>
              <w:t>ms</w:t>
            </w:r>
            <w:proofErr w:type="spellEnd"/>
          </w:p>
        </w:tc>
      </w:tr>
      <w:tr w:rsidR="00FC3A78" w14:paraId="24191359" w14:textId="77777777">
        <w:tblPrEx>
          <w:tblCellMar>
            <w:top w:w="0" w:type="dxa"/>
            <w:bottom w:w="0" w:type="dxa"/>
          </w:tblCellMar>
        </w:tblPrEx>
        <w:tc>
          <w:tcPr>
            <w:tcW w:w="4800" w:type="dxa"/>
            <w:shd w:val="clear" w:color="auto" w:fill="F2F6FB"/>
            <w:tcMar>
              <w:top w:w="80" w:type="dxa"/>
              <w:left w:w="100" w:type="dxa"/>
              <w:bottom w:w="80" w:type="dxa"/>
              <w:right w:w="100" w:type="dxa"/>
            </w:tcMar>
            <w:vAlign w:val="center"/>
          </w:tcPr>
          <w:p w14:paraId="0D086439" w14:textId="77777777" w:rsidR="00FC3A78" w:rsidRDefault="00000000">
            <w:r>
              <w:rPr>
                <w:color w:val="000000"/>
                <w:sz w:val="19"/>
                <w:szCs w:val="19"/>
              </w:rPr>
              <w:t>Audit-log cryptographic verification</w:t>
            </w:r>
          </w:p>
        </w:tc>
        <w:tc>
          <w:tcPr>
            <w:tcW w:w="4560" w:type="dxa"/>
            <w:shd w:val="clear" w:color="auto" w:fill="F2F6FB"/>
            <w:tcMar>
              <w:top w:w="80" w:type="dxa"/>
              <w:left w:w="100" w:type="dxa"/>
              <w:bottom w:w="80" w:type="dxa"/>
              <w:right w:w="100" w:type="dxa"/>
            </w:tcMar>
            <w:vAlign w:val="center"/>
          </w:tcPr>
          <w:p w14:paraId="15F99D6D" w14:textId="77777777" w:rsidR="00FC3A78" w:rsidRDefault="00000000">
            <w:r>
              <w:rPr>
                <w:color w:val="000000"/>
                <w:sz w:val="19"/>
                <w:szCs w:val="19"/>
              </w:rPr>
              <w:t>Under 2 seconds</w:t>
            </w:r>
          </w:p>
        </w:tc>
      </w:tr>
      <w:tr w:rsidR="00FC3A78" w14:paraId="2283C16C" w14:textId="77777777">
        <w:tblPrEx>
          <w:tblCellMar>
            <w:top w:w="0" w:type="dxa"/>
            <w:bottom w:w="0" w:type="dxa"/>
          </w:tblCellMar>
        </w:tblPrEx>
        <w:tc>
          <w:tcPr>
            <w:tcW w:w="4800" w:type="dxa"/>
            <w:tcMar>
              <w:top w:w="80" w:type="dxa"/>
              <w:left w:w="100" w:type="dxa"/>
              <w:bottom w:w="80" w:type="dxa"/>
              <w:right w:w="100" w:type="dxa"/>
            </w:tcMar>
            <w:vAlign w:val="center"/>
          </w:tcPr>
          <w:p w14:paraId="7108125F" w14:textId="77777777" w:rsidR="00FC3A78" w:rsidRDefault="00000000">
            <w:r>
              <w:rPr>
                <w:color w:val="000000"/>
                <w:sz w:val="19"/>
                <w:szCs w:val="19"/>
              </w:rPr>
              <w:t>Initial DPDP self-assessment and policy drafting</w:t>
            </w:r>
          </w:p>
        </w:tc>
        <w:tc>
          <w:tcPr>
            <w:tcW w:w="4560" w:type="dxa"/>
            <w:tcMar>
              <w:top w:w="80" w:type="dxa"/>
              <w:left w:w="100" w:type="dxa"/>
              <w:bottom w:w="80" w:type="dxa"/>
              <w:right w:w="100" w:type="dxa"/>
            </w:tcMar>
            <w:vAlign w:val="center"/>
          </w:tcPr>
          <w:p w14:paraId="5DB5CCEE" w14:textId="77777777" w:rsidR="00FC3A78" w:rsidRDefault="00000000">
            <w:r>
              <w:rPr>
                <w:color w:val="000000"/>
                <w:sz w:val="19"/>
                <w:szCs w:val="19"/>
              </w:rPr>
              <w:t>Completed in under 2 hours end to end</w:t>
            </w:r>
          </w:p>
        </w:tc>
      </w:tr>
      <w:tr w:rsidR="00FC3A78" w14:paraId="4534FEBA" w14:textId="77777777">
        <w:tblPrEx>
          <w:tblCellMar>
            <w:top w:w="0" w:type="dxa"/>
            <w:bottom w:w="0" w:type="dxa"/>
          </w:tblCellMar>
        </w:tblPrEx>
        <w:tc>
          <w:tcPr>
            <w:tcW w:w="4800" w:type="dxa"/>
            <w:shd w:val="clear" w:color="auto" w:fill="F2F6FB"/>
            <w:tcMar>
              <w:top w:w="80" w:type="dxa"/>
              <w:left w:w="100" w:type="dxa"/>
              <w:bottom w:w="80" w:type="dxa"/>
              <w:right w:w="100" w:type="dxa"/>
            </w:tcMar>
            <w:vAlign w:val="center"/>
          </w:tcPr>
          <w:p w14:paraId="33A0027C" w14:textId="77777777" w:rsidR="00FC3A78" w:rsidRDefault="00000000">
            <w:r>
              <w:rPr>
                <w:color w:val="000000"/>
                <w:sz w:val="19"/>
                <w:szCs w:val="19"/>
              </w:rPr>
              <w:t>Object storage access URLs</w:t>
            </w:r>
          </w:p>
        </w:tc>
        <w:tc>
          <w:tcPr>
            <w:tcW w:w="4560" w:type="dxa"/>
            <w:shd w:val="clear" w:color="auto" w:fill="F2F6FB"/>
            <w:tcMar>
              <w:top w:w="80" w:type="dxa"/>
              <w:left w:w="100" w:type="dxa"/>
              <w:bottom w:w="80" w:type="dxa"/>
              <w:right w:w="100" w:type="dxa"/>
            </w:tcMar>
            <w:vAlign w:val="center"/>
          </w:tcPr>
          <w:p w14:paraId="1C8C1602" w14:textId="77777777" w:rsidR="00FC3A78" w:rsidRDefault="00000000">
            <w:r>
              <w:rPr>
                <w:color w:val="000000"/>
                <w:sz w:val="19"/>
                <w:szCs w:val="19"/>
              </w:rPr>
              <w:t xml:space="preserve">15-minute </w:t>
            </w:r>
            <w:proofErr w:type="spellStart"/>
            <w:r>
              <w:rPr>
                <w:color w:val="000000"/>
                <w:sz w:val="19"/>
                <w:szCs w:val="19"/>
              </w:rPr>
              <w:t>presigned</w:t>
            </w:r>
            <w:proofErr w:type="spellEnd"/>
            <w:r>
              <w:rPr>
                <w:color w:val="000000"/>
                <w:sz w:val="19"/>
                <w:szCs w:val="19"/>
              </w:rPr>
              <w:t xml:space="preserve"> expiry (standard); 24-hour expiry for signed audit-export packages</w:t>
            </w:r>
          </w:p>
        </w:tc>
      </w:tr>
    </w:tbl>
    <w:p w14:paraId="1D1D01A9" w14:textId="77777777" w:rsidR="00FC3A78" w:rsidRDefault="00FC3A78">
      <w:pPr>
        <w:spacing w:after="200"/>
      </w:pPr>
    </w:p>
    <w:p w14:paraId="7CD56CEF" w14:textId="77777777" w:rsidR="00FC3A78" w:rsidRDefault="00000000">
      <w:pPr>
        <w:pStyle w:val="Heading2"/>
        <w:spacing w:before="320" w:after="160"/>
      </w:pPr>
      <w:r>
        <w:rPr>
          <w:b/>
          <w:bCs/>
          <w:color w:val="2E5395"/>
        </w:rPr>
        <w:t>5.2 Security Requirements</w:t>
      </w:r>
    </w:p>
    <w:p w14:paraId="22C1040A" w14:textId="77777777" w:rsidR="00FC3A78" w:rsidRDefault="00000000">
      <w:pPr>
        <w:pStyle w:val="ListParagraph"/>
        <w:numPr>
          <w:ilvl w:val="0"/>
          <w:numId w:val="2"/>
        </w:numPr>
        <w:spacing w:after="100" w:line="264" w:lineRule="auto"/>
      </w:pPr>
      <w:r>
        <w:t>Zero cloud AI leakage: 100% of AI inference and file storage must be handled on infrastructure within the deployment boundary; the system must not make external AI API calls.</w:t>
      </w:r>
    </w:p>
    <w:p w14:paraId="61C4A6CF" w14:textId="77777777" w:rsidR="00FC3A78" w:rsidRDefault="00000000">
      <w:pPr>
        <w:pStyle w:val="ListParagraph"/>
        <w:numPr>
          <w:ilvl w:val="0"/>
          <w:numId w:val="2"/>
        </w:numPr>
        <w:spacing w:after="100" w:line="264" w:lineRule="auto"/>
      </w:pPr>
      <w:r>
        <w:t>Every application programming interface endpoint must require a valid authenticated session; organization-scoping filters must be enforced at the database query layer, not only in the user interface.</w:t>
      </w:r>
    </w:p>
    <w:p w14:paraId="50402F5C" w14:textId="77777777" w:rsidR="00FC3A78" w:rsidRDefault="00000000">
      <w:pPr>
        <w:pStyle w:val="ListParagraph"/>
        <w:numPr>
          <w:ilvl w:val="0"/>
          <w:numId w:val="2"/>
        </w:numPr>
        <w:spacing w:after="100" w:line="264" w:lineRule="auto"/>
      </w:pPr>
      <w:r>
        <w:t xml:space="preserve">Secrets that never need to be recovered (SCIM bearer tokens, endpoint </w:t>
      </w:r>
      <w:proofErr w:type="spellStart"/>
      <w:r>
        <w:t>enrollment</w:t>
      </w:r>
      <w:proofErr w:type="spellEnd"/>
      <w:r>
        <w:t xml:space="preserve"> tokens, API keys, auditor access tokens) must be stored as one-way SHA-256 hashes, with plaintext shown to the user exactly once at creation.</w:t>
      </w:r>
    </w:p>
    <w:p w14:paraId="4965C64C" w14:textId="77777777" w:rsidR="00FC3A78" w:rsidRDefault="00000000">
      <w:pPr>
        <w:pStyle w:val="ListParagraph"/>
        <w:numPr>
          <w:ilvl w:val="0"/>
          <w:numId w:val="2"/>
        </w:numPr>
        <w:spacing w:after="100" w:line="264" w:lineRule="auto"/>
      </w:pPr>
      <w:r>
        <w:t>Secrets that must be used for outbound calls (connector credentials, webhook signing secrets, SIEM export configuration) must be stored using reversible AES-256-GCM envelope encryption via a dedicated secrets-vault module.</w:t>
      </w:r>
    </w:p>
    <w:p w14:paraId="60751E56" w14:textId="77777777" w:rsidR="00FC3A78" w:rsidRDefault="00000000">
      <w:pPr>
        <w:pStyle w:val="ListParagraph"/>
        <w:numPr>
          <w:ilvl w:val="0"/>
          <w:numId w:val="2"/>
        </w:numPr>
        <w:spacing w:after="100" w:line="264" w:lineRule="auto"/>
      </w:pPr>
      <w:r>
        <w:t>The audit trail must be append-only and cryptographically hash-chained (SHA-256), with periodic external anchoring so integrity does not depend solely on the database being untampered.</w:t>
      </w:r>
    </w:p>
    <w:p w14:paraId="0819A316" w14:textId="77777777" w:rsidR="00FC3A78" w:rsidRDefault="00000000">
      <w:pPr>
        <w:pStyle w:val="ListParagraph"/>
        <w:numPr>
          <w:ilvl w:val="0"/>
          <w:numId w:val="2"/>
        </w:numPr>
        <w:spacing w:after="100" w:line="264" w:lineRule="auto"/>
      </w:pPr>
      <w:r>
        <w:t>Rate limiting must be applied using a token-bucket algorithm (specific thresholds to be defined during the design phase; see Section 11).</w:t>
      </w:r>
    </w:p>
    <w:p w14:paraId="5A922E4D" w14:textId="77777777" w:rsidR="00FC3A78" w:rsidRDefault="00000000">
      <w:pPr>
        <w:pStyle w:val="ListParagraph"/>
        <w:numPr>
          <w:ilvl w:val="0"/>
          <w:numId w:val="2"/>
        </w:numPr>
        <w:spacing w:after="100" w:line="264" w:lineRule="auto"/>
      </w:pPr>
      <w:r>
        <w:t>Cross-tenant access must be limited to the single, explicit, revocable MSSP grant mechanism described in Section 3.15; no other code path may bypass tenant isolation.</w:t>
      </w:r>
    </w:p>
    <w:p w14:paraId="3507195D" w14:textId="77777777" w:rsidR="00FC3A78" w:rsidRDefault="00000000">
      <w:pPr>
        <w:pStyle w:val="Heading2"/>
        <w:spacing w:before="320" w:after="160"/>
      </w:pPr>
      <w:r>
        <w:rPr>
          <w:b/>
          <w:bCs/>
          <w:color w:val="2E5395"/>
        </w:rPr>
        <w:t>5.3 Reliability and Availability</w:t>
      </w:r>
    </w:p>
    <w:p w14:paraId="6C64D302" w14:textId="77777777" w:rsidR="00FC3A78" w:rsidRDefault="00000000">
      <w:pPr>
        <w:pStyle w:val="ListParagraph"/>
        <w:numPr>
          <w:ilvl w:val="0"/>
          <w:numId w:val="2"/>
        </w:numPr>
        <w:spacing w:after="100" w:line="264" w:lineRule="auto"/>
      </w:pPr>
      <w:r>
        <w:t>The audit trail must remain independently verifiable even under partial system failure, via external hash-chain anchoring.</w:t>
      </w:r>
    </w:p>
    <w:p w14:paraId="72FFE5D7" w14:textId="77777777" w:rsidR="00FC3A78" w:rsidRDefault="00000000">
      <w:pPr>
        <w:pStyle w:val="ListParagraph"/>
        <w:numPr>
          <w:ilvl w:val="0"/>
          <w:numId w:val="2"/>
        </w:numPr>
        <w:spacing w:after="100" w:line="264" w:lineRule="auto"/>
      </w:pPr>
      <w:r>
        <w:lastRenderedPageBreak/>
        <w:t xml:space="preserve">Automated backup of PostgreSQL and </w:t>
      </w:r>
      <w:proofErr w:type="spellStart"/>
      <w:r>
        <w:t>MinIO</w:t>
      </w:r>
      <w:proofErr w:type="spellEnd"/>
      <w:r>
        <w:t xml:space="preserve"> data must be supported (referenced as a Backup Scheduler service in the architecture; detailed backup/restore procedures are to be confirmed during the design phase per Section 11).</w:t>
      </w:r>
    </w:p>
    <w:p w14:paraId="5E215B85" w14:textId="77777777" w:rsidR="00FC3A78" w:rsidRDefault="00000000">
      <w:pPr>
        <w:pStyle w:val="ListParagraph"/>
        <w:numPr>
          <w:ilvl w:val="0"/>
          <w:numId w:val="2"/>
        </w:numPr>
        <w:spacing w:after="100" w:line="264" w:lineRule="auto"/>
      </w:pPr>
      <w:r>
        <w:t>The full stack must be able to be brought up with a single Docker Compose command for self-hosted deployments.</w:t>
      </w:r>
    </w:p>
    <w:p w14:paraId="40C0E53E" w14:textId="77777777" w:rsidR="00FC3A78" w:rsidRDefault="00000000">
      <w:pPr>
        <w:pStyle w:val="Heading2"/>
        <w:spacing w:before="320" w:after="160"/>
      </w:pPr>
      <w:r>
        <w:rPr>
          <w:b/>
          <w:bCs/>
          <w:color w:val="2E5395"/>
        </w:rPr>
        <w:t>5.4 Usability</w:t>
      </w:r>
    </w:p>
    <w:p w14:paraId="432752E4" w14:textId="77777777" w:rsidR="00FC3A78" w:rsidRDefault="00000000">
      <w:pPr>
        <w:pStyle w:val="ListParagraph"/>
        <w:numPr>
          <w:ilvl w:val="0"/>
          <w:numId w:val="2"/>
        </w:numPr>
        <w:spacing w:after="100" w:line="264" w:lineRule="auto"/>
      </w:pPr>
      <w:r>
        <w:t>A user with no prior compliance-tooling experience must be able to complete an initial DPDP self-assessment and policy draft in under two hours (Section 5.1).</w:t>
      </w:r>
    </w:p>
    <w:p w14:paraId="56A3C6B9" w14:textId="77777777" w:rsidR="00FC3A78" w:rsidRDefault="00000000">
      <w:pPr>
        <w:pStyle w:val="ListParagraph"/>
        <w:numPr>
          <w:ilvl w:val="0"/>
          <w:numId w:val="2"/>
        </w:numPr>
        <w:spacing w:after="100" w:line="264" w:lineRule="auto"/>
      </w:pPr>
      <w:r>
        <w:t>Audit-trail verification results must be presented with an unambiguous visual indicator (a clear pass state and a clear, specific failure state).</w:t>
      </w:r>
    </w:p>
    <w:p w14:paraId="640B9580" w14:textId="77777777" w:rsidR="00FC3A78" w:rsidRDefault="00000000">
      <w:pPr>
        <w:pStyle w:val="ListParagraph"/>
        <w:numPr>
          <w:ilvl w:val="0"/>
          <w:numId w:val="2"/>
        </w:numPr>
        <w:spacing w:after="100" w:line="264" w:lineRule="auto"/>
      </w:pPr>
      <w:r>
        <w:t>The auditor portal must clearly display the remaining time before access expires.</w:t>
      </w:r>
    </w:p>
    <w:p w14:paraId="2B7337BA" w14:textId="77777777" w:rsidR="00FC3A78" w:rsidRDefault="00000000">
      <w:pPr>
        <w:pStyle w:val="Heading2"/>
        <w:spacing w:before="320" w:after="160"/>
      </w:pPr>
      <w:r>
        <w:rPr>
          <w:b/>
          <w:bCs/>
          <w:color w:val="2E5395"/>
        </w:rPr>
        <w:t>5.5 Scalability</w:t>
      </w:r>
    </w:p>
    <w:p w14:paraId="7E2DA771" w14:textId="77777777" w:rsidR="00FC3A78" w:rsidRDefault="00000000">
      <w:pPr>
        <w:pStyle w:val="ListParagraph"/>
        <w:numPr>
          <w:ilvl w:val="0"/>
          <w:numId w:val="2"/>
        </w:numPr>
        <w:spacing w:after="100" w:line="264" w:lineRule="auto"/>
      </w:pPr>
      <w:r>
        <w:t xml:space="preserve">Vector similarity search must remain performant (under 50 </w:t>
      </w:r>
      <w:proofErr w:type="spellStart"/>
      <w:r>
        <w:t>ms</w:t>
      </w:r>
      <w:proofErr w:type="spellEnd"/>
      <w:r>
        <w:t>) up to at least 100,000 embeddings per the stated target.</w:t>
      </w:r>
    </w:p>
    <w:p w14:paraId="387DA831" w14:textId="77777777" w:rsidR="00FC3A78" w:rsidRDefault="00000000">
      <w:pPr>
        <w:pStyle w:val="ListParagraph"/>
        <w:numPr>
          <w:ilvl w:val="0"/>
          <w:numId w:val="2"/>
        </w:numPr>
        <w:spacing w:after="100" w:line="264" w:lineRule="auto"/>
      </w:pPr>
      <w:r>
        <w:t>The architecture must support multi-tenant SaaS operation at scale, beyond the original single-organization-per-deployment MVP scope, including billing and MSSP oversight of multiple client organizations.</w:t>
      </w:r>
    </w:p>
    <w:p w14:paraId="47AA294E" w14:textId="77777777" w:rsidR="00FC3A78" w:rsidRDefault="00000000">
      <w:pPr>
        <w:pStyle w:val="Heading2"/>
        <w:spacing w:before="320" w:after="160"/>
      </w:pPr>
      <w:r>
        <w:rPr>
          <w:b/>
          <w:bCs/>
          <w:color w:val="2E5395"/>
        </w:rPr>
        <w:t>5.6 Maintainability and Extensibility</w:t>
      </w:r>
    </w:p>
    <w:p w14:paraId="65FF7671" w14:textId="77777777" w:rsidR="00FC3A78" w:rsidRDefault="00000000">
      <w:pPr>
        <w:pStyle w:val="ListParagraph"/>
        <w:numPr>
          <w:ilvl w:val="0"/>
          <w:numId w:val="2"/>
        </w:numPr>
        <w:spacing w:after="100" w:line="264" w:lineRule="auto"/>
      </w:pPr>
      <w:r>
        <w:t>Cloud connectors must follow a typed adapter-pattern interface so new evidence sources can be added without modifying core evidence logic.</w:t>
      </w:r>
    </w:p>
    <w:p w14:paraId="146FB67A" w14:textId="77777777" w:rsidR="00FC3A78" w:rsidRDefault="00000000">
      <w:pPr>
        <w:pStyle w:val="ListParagraph"/>
        <w:numPr>
          <w:ilvl w:val="0"/>
          <w:numId w:val="2"/>
        </w:numPr>
        <w:spacing w:after="100" w:line="264" w:lineRule="auto"/>
      </w:pPr>
      <w:r>
        <w:t xml:space="preserve">Compliance frameworks must be </w:t>
      </w:r>
      <w:proofErr w:type="spellStart"/>
      <w:r>
        <w:t>modeled</w:t>
      </w:r>
      <w:proofErr w:type="spellEnd"/>
      <w:r>
        <w:t xml:space="preserve"> as versioned, importable data rather than hardcoded application logic, allowing new frameworks and framework updates to be added without a code deployment.</w:t>
      </w:r>
    </w:p>
    <w:p w14:paraId="1CB82F9A" w14:textId="77777777" w:rsidR="00FC3A78" w:rsidRDefault="00000000">
      <w:pPr>
        <w:pStyle w:val="ListParagraph"/>
        <w:numPr>
          <w:ilvl w:val="0"/>
          <w:numId w:val="2"/>
        </w:numPr>
        <w:spacing w:after="100" w:line="264" w:lineRule="auto"/>
      </w:pPr>
      <w:r>
        <w:t>The role-based access model must support a zero-downtime migration path from the original fixed role set to organization-defined custom roles.</w:t>
      </w:r>
    </w:p>
    <w:p w14:paraId="6106F325" w14:textId="77777777" w:rsidR="00FC3A78" w:rsidRDefault="00000000">
      <w:r>
        <w:br w:type="page"/>
      </w:r>
    </w:p>
    <w:p w14:paraId="62AAC83A" w14:textId="77777777" w:rsidR="00FC3A78" w:rsidRDefault="00000000">
      <w:pPr>
        <w:pStyle w:val="Heading1"/>
        <w:spacing w:before="480" w:after="240"/>
      </w:pPr>
      <w:r>
        <w:rPr>
          <w:b/>
          <w:bCs/>
          <w:color w:val="1F3864"/>
          <w:sz w:val="30"/>
          <w:szCs w:val="30"/>
        </w:rPr>
        <w:lastRenderedPageBreak/>
        <w:t>6. Other Requirements</w:t>
      </w:r>
    </w:p>
    <w:p w14:paraId="4CD04797" w14:textId="77777777" w:rsidR="00FC3A78" w:rsidRDefault="00000000">
      <w:pPr>
        <w:pStyle w:val="Heading2"/>
        <w:spacing w:before="320" w:after="160"/>
      </w:pPr>
      <w:r>
        <w:rPr>
          <w:b/>
          <w:bCs/>
          <w:color w:val="2E5395"/>
        </w:rPr>
        <w:t>6.1 Legal and Regulatory Compliance Requirements</w:t>
      </w:r>
    </w:p>
    <w:p w14:paraId="6D57429F" w14:textId="77777777" w:rsidR="00FC3A78" w:rsidRDefault="00000000">
      <w:pPr>
        <w:spacing w:after="160" w:line="276" w:lineRule="auto"/>
      </w:pPr>
      <w:r>
        <w:t>Dharma's own functional purpose is to help its operating organization comply with the following regimes; the platform's data handling must itself be consistent with the same principles it helps its customers demonstrate.</w:t>
      </w:r>
    </w:p>
    <w:p w14:paraId="47A3B4A3" w14:textId="77777777" w:rsidR="00FC3A78" w:rsidRDefault="00000000">
      <w:pPr>
        <w:pStyle w:val="Heading3"/>
        <w:spacing w:before="240" w:after="120"/>
      </w:pPr>
      <w:r>
        <w:rPr>
          <w:b/>
          <w:bCs/>
          <w:color w:val="595959"/>
          <w:sz w:val="23"/>
          <w:szCs w:val="23"/>
        </w:rPr>
        <w:t>Digital Personal Data Protection (DPDP) Act 2023</w:t>
      </w:r>
    </w:p>
    <w:p w14:paraId="6E55BA30" w14:textId="77777777" w:rsidR="00FC3A78" w:rsidRDefault="00000000">
      <w:pPr>
        <w:spacing w:after="160" w:line="276" w:lineRule="auto"/>
      </w:pPr>
      <w:r>
        <w:t>India's primary data-protection statute and Dharma's principal regulatory target: consent-based processing, data-principal rights, and data-fiduciary duties, with penalties of up to ₹250 Crores for breaches. DPDP Act sections are chunked and embedded for retrieval-augmented policy generation (Section 3.3).</w:t>
      </w:r>
    </w:p>
    <w:p w14:paraId="69D4AFA2" w14:textId="77777777" w:rsidR="00FC3A78" w:rsidRDefault="00000000">
      <w:pPr>
        <w:pStyle w:val="Heading3"/>
        <w:spacing w:before="240" w:after="120"/>
      </w:pPr>
      <w:r>
        <w:rPr>
          <w:b/>
          <w:bCs/>
          <w:color w:val="595959"/>
          <w:sz w:val="23"/>
          <w:szCs w:val="23"/>
        </w:rPr>
        <w:t>General Data Protection Regulation (GDPR)</w:t>
      </w:r>
    </w:p>
    <w:p w14:paraId="1F62BEC8" w14:textId="77777777" w:rsidR="00FC3A78" w:rsidRDefault="00000000">
      <w:pPr>
        <w:spacing w:after="160" w:line="276" w:lineRule="auto"/>
      </w:pPr>
      <w:r>
        <w:t>The European Union's data-protection regulation, structurally similar to the DPDP Act (lawful basis for processing, data-subject rights of access/erasure/portability, 72-hour breach notification, penalties up to 4% of global revenue). Retained in the knowledge base as the reference model informing the DPDP-focused implementation; no dedicated GDPR framework seed data is confirmed as built.</w:t>
      </w:r>
    </w:p>
    <w:p w14:paraId="2A3DCBD6" w14:textId="77777777" w:rsidR="00FC3A78" w:rsidRDefault="00000000">
      <w:pPr>
        <w:pStyle w:val="Heading3"/>
        <w:spacing w:before="240" w:after="120"/>
      </w:pPr>
      <w:r>
        <w:rPr>
          <w:b/>
          <w:bCs/>
          <w:color w:val="595959"/>
          <w:sz w:val="23"/>
          <w:szCs w:val="23"/>
        </w:rPr>
        <w:t>ISO/IEC 27001:2022</w:t>
      </w:r>
    </w:p>
    <w:p w14:paraId="1FC187AB" w14:textId="77777777" w:rsidR="00FC3A78" w:rsidRDefault="00000000">
      <w:pPr>
        <w:spacing w:after="160" w:line="276" w:lineRule="auto"/>
      </w:pPr>
      <w:r>
        <w:t xml:space="preserve">The international standard for an Information Security Management System, requiring a documented ISMS, risk assessment and treatment process, implemented Annex A controls (or a justified exclusion via a Statement of Applicability), and a successful external Stage 1 and Stage 2 audit. </w:t>
      </w:r>
      <w:proofErr w:type="spellStart"/>
      <w:r>
        <w:t>Modeled</w:t>
      </w:r>
      <w:proofErr w:type="spellEnd"/>
      <w:r>
        <w:t xml:space="preserve"> in Dharma as a Framework with each Annex A control represented as a Control row scoped to a domain.</w:t>
      </w:r>
    </w:p>
    <w:p w14:paraId="5E7E6411" w14:textId="77777777" w:rsidR="00FC3A78" w:rsidRDefault="00000000">
      <w:pPr>
        <w:pStyle w:val="Heading3"/>
        <w:spacing w:before="240" w:after="120"/>
      </w:pPr>
      <w:r>
        <w:rPr>
          <w:b/>
          <w:bCs/>
          <w:color w:val="595959"/>
          <w:sz w:val="23"/>
          <w:szCs w:val="23"/>
        </w:rPr>
        <w:t>SOC 2 (Type I / Type II)</w:t>
      </w:r>
    </w:p>
    <w:p w14:paraId="31D1BBD0" w14:textId="77777777" w:rsidR="00FC3A78" w:rsidRDefault="00000000">
      <w:pPr>
        <w:spacing w:after="160" w:line="276" w:lineRule="auto"/>
      </w:pPr>
      <w:r>
        <w:t>The AICPA auditing standard evaluating a service organization's controls against five Trust Services Criteria (Security, Availability, Processing Integrity, Confidentiality, Privacy), with Type II additionally testing operating effectiveness over a period, which is why Dharma's evidence lifecycle supports expiration and re-collection rather than a one-time snapshot.</w:t>
      </w:r>
    </w:p>
    <w:p w14:paraId="561EFA05" w14:textId="77777777" w:rsidR="00FC3A78" w:rsidRDefault="00000000">
      <w:pPr>
        <w:pStyle w:val="Heading2"/>
        <w:spacing w:before="320" w:after="160"/>
      </w:pPr>
      <w:r>
        <w:rPr>
          <w:b/>
          <w:bCs/>
          <w:color w:val="2E5395"/>
        </w:rPr>
        <w:t>6.2 Data Requirements</w:t>
      </w:r>
    </w:p>
    <w:p w14:paraId="7D6A7B63" w14:textId="77777777" w:rsidR="00FC3A78" w:rsidRDefault="00000000">
      <w:pPr>
        <w:spacing w:after="160" w:line="276" w:lineRule="auto"/>
      </w:pPr>
      <w:r>
        <w:t xml:space="preserve">The system is backed by a PostgreSQL database (with the </w:t>
      </w:r>
      <w:proofErr w:type="spellStart"/>
      <w:r>
        <w:t>pgvector</w:t>
      </w:r>
      <w:proofErr w:type="spellEnd"/>
      <w:r>
        <w:t xml:space="preserve"> extension) managed via Prisma ORM, currently comprising 47 models organized into the following functional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3A78" w14:paraId="3D6E608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90C828B" w14:textId="77777777" w:rsidR="00FC3A78" w:rsidRDefault="00000000">
            <w:r>
              <w:rPr>
                <w:b/>
                <w:bCs/>
                <w:color w:val="FFFFFF"/>
                <w:sz w:val="19"/>
                <w:szCs w:val="19"/>
              </w:rPr>
              <w:t>Group</w:t>
            </w:r>
          </w:p>
        </w:tc>
        <w:tc>
          <w:tcPr>
            <w:tcW w:w="6760" w:type="dxa"/>
            <w:shd w:val="clear" w:color="auto" w:fill="1F3864"/>
            <w:tcMar>
              <w:top w:w="80" w:type="dxa"/>
              <w:left w:w="100" w:type="dxa"/>
              <w:bottom w:w="80" w:type="dxa"/>
              <w:right w:w="100" w:type="dxa"/>
            </w:tcMar>
            <w:vAlign w:val="center"/>
          </w:tcPr>
          <w:p w14:paraId="6FF8F8D1" w14:textId="77777777" w:rsidR="00FC3A78" w:rsidRDefault="00000000">
            <w:r>
              <w:rPr>
                <w:b/>
                <w:bCs/>
                <w:color w:val="FFFFFF"/>
                <w:sz w:val="19"/>
                <w:szCs w:val="19"/>
              </w:rPr>
              <w:t>Representative Models</w:t>
            </w:r>
          </w:p>
        </w:tc>
      </w:tr>
      <w:tr w:rsidR="00FC3A78" w14:paraId="1990662F" w14:textId="77777777">
        <w:tblPrEx>
          <w:tblCellMar>
            <w:top w:w="0" w:type="dxa"/>
            <w:bottom w:w="0" w:type="dxa"/>
          </w:tblCellMar>
        </w:tblPrEx>
        <w:tc>
          <w:tcPr>
            <w:tcW w:w="2600" w:type="dxa"/>
            <w:tcMar>
              <w:top w:w="80" w:type="dxa"/>
              <w:left w:w="100" w:type="dxa"/>
              <w:bottom w:w="80" w:type="dxa"/>
              <w:right w:w="100" w:type="dxa"/>
            </w:tcMar>
            <w:vAlign w:val="center"/>
          </w:tcPr>
          <w:p w14:paraId="4E7A564A" w14:textId="77777777" w:rsidR="00FC3A78" w:rsidRDefault="00000000">
            <w:r>
              <w:rPr>
                <w:color w:val="000000"/>
                <w:sz w:val="19"/>
                <w:szCs w:val="19"/>
              </w:rPr>
              <w:t>Foundation / Identity</w:t>
            </w:r>
          </w:p>
        </w:tc>
        <w:tc>
          <w:tcPr>
            <w:tcW w:w="6760" w:type="dxa"/>
            <w:tcMar>
              <w:top w:w="80" w:type="dxa"/>
              <w:left w:w="100" w:type="dxa"/>
              <w:bottom w:w="80" w:type="dxa"/>
              <w:right w:w="100" w:type="dxa"/>
            </w:tcMar>
            <w:vAlign w:val="center"/>
          </w:tcPr>
          <w:p w14:paraId="464D2BA6" w14:textId="77777777" w:rsidR="00FC3A78" w:rsidRDefault="00000000">
            <w:r>
              <w:rPr>
                <w:color w:val="000000"/>
                <w:sz w:val="19"/>
                <w:szCs w:val="19"/>
              </w:rPr>
              <w:t xml:space="preserve">Organization, User, Account, Session, </w:t>
            </w:r>
            <w:proofErr w:type="spellStart"/>
            <w:r>
              <w:rPr>
                <w:color w:val="000000"/>
                <w:sz w:val="19"/>
                <w:szCs w:val="19"/>
              </w:rPr>
              <w:t>VerificationToken</w:t>
            </w:r>
            <w:proofErr w:type="spellEnd"/>
            <w:r>
              <w:rPr>
                <w:color w:val="000000"/>
                <w:sz w:val="19"/>
                <w:szCs w:val="19"/>
              </w:rPr>
              <w:t xml:space="preserve">, Role, </w:t>
            </w:r>
            <w:proofErr w:type="spellStart"/>
            <w:r>
              <w:rPr>
                <w:color w:val="000000"/>
                <w:sz w:val="19"/>
                <w:szCs w:val="19"/>
              </w:rPr>
              <w:t>OrganizationInvite</w:t>
            </w:r>
            <w:proofErr w:type="spellEnd"/>
          </w:p>
        </w:tc>
      </w:tr>
      <w:tr w:rsidR="00FC3A78" w14:paraId="0F01649C"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53ACDB9C" w14:textId="77777777" w:rsidR="00FC3A78" w:rsidRDefault="00000000">
            <w:r>
              <w:rPr>
                <w:color w:val="000000"/>
                <w:sz w:val="19"/>
                <w:szCs w:val="19"/>
              </w:rPr>
              <w:t>Frameworks and Controls</w:t>
            </w:r>
          </w:p>
        </w:tc>
        <w:tc>
          <w:tcPr>
            <w:tcW w:w="6760" w:type="dxa"/>
            <w:shd w:val="clear" w:color="auto" w:fill="F2F6FB"/>
            <w:tcMar>
              <w:top w:w="80" w:type="dxa"/>
              <w:left w:w="100" w:type="dxa"/>
              <w:bottom w:w="80" w:type="dxa"/>
              <w:right w:w="100" w:type="dxa"/>
            </w:tcMar>
            <w:vAlign w:val="center"/>
          </w:tcPr>
          <w:p w14:paraId="2971D4E7" w14:textId="77777777" w:rsidR="00FC3A78" w:rsidRDefault="00000000">
            <w:r>
              <w:rPr>
                <w:color w:val="000000"/>
                <w:sz w:val="19"/>
                <w:szCs w:val="19"/>
              </w:rPr>
              <w:t xml:space="preserve">Framework, </w:t>
            </w:r>
            <w:proofErr w:type="spellStart"/>
            <w:r>
              <w:rPr>
                <w:color w:val="000000"/>
                <w:sz w:val="19"/>
                <w:szCs w:val="19"/>
              </w:rPr>
              <w:t>FrameworkVersion</w:t>
            </w:r>
            <w:proofErr w:type="spellEnd"/>
            <w:r>
              <w:rPr>
                <w:color w:val="000000"/>
                <w:sz w:val="19"/>
                <w:szCs w:val="19"/>
              </w:rPr>
              <w:t xml:space="preserve">, Control, </w:t>
            </w:r>
            <w:proofErr w:type="spellStart"/>
            <w:r>
              <w:rPr>
                <w:color w:val="000000"/>
                <w:sz w:val="19"/>
                <w:szCs w:val="19"/>
              </w:rPr>
              <w:t>ControlMapping</w:t>
            </w:r>
            <w:proofErr w:type="spellEnd"/>
          </w:p>
        </w:tc>
      </w:tr>
      <w:tr w:rsidR="00FC3A78" w14:paraId="67AD67BB" w14:textId="77777777">
        <w:tblPrEx>
          <w:tblCellMar>
            <w:top w:w="0" w:type="dxa"/>
            <w:bottom w:w="0" w:type="dxa"/>
          </w:tblCellMar>
        </w:tblPrEx>
        <w:tc>
          <w:tcPr>
            <w:tcW w:w="2600" w:type="dxa"/>
            <w:tcMar>
              <w:top w:w="80" w:type="dxa"/>
              <w:left w:w="100" w:type="dxa"/>
              <w:bottom w:w="80" w:type="dxa"/>
              <w:right w:w="100" w:type="dxa"/>
            </w:tcMar>
            <w:vAlign w:val="center"/>
          </w:tcPr>
          <w:p w14:paraId="437D5B1C" w14:textId="77777777" w:rsidR="00FC3A78" w:rsidRDefault="00000000">
            <w:r>
              <w:rPr>
                <w:color w:val="000000"/>
                <w:sz w:val="19"/>
                <w:szCs w:val="19"/>
              </w:rPr>
              <w:t>Evidence and Policy</w:t>
            </w:r>
          </w:p>
        </w:tc>
        <w:tc>
          <w:tcPr>
            <w:tcW w:w="6760" w:type="dxa"/>
            <w:tcMar>
              <w:top w:w="80" w:type="dxa"/>
              <w:left w:w="100" w:type="dxa"/>
              <w:bottom w:w="80" w:type="dxa"/>
              <w:right w:w="100" w:type="dxa"/>
            </w:tcMar>
            <w:vAlign w:val="center"/>
          </w:tcPr>
          <w:p w14:paraId="3B1D21FB" w14:textId="77777777" w:rsidR="00FC3A78" w:rsidRDefault="00000000">
            <w:r>
              <w:rPr>
                <w:color w:val="000000"/>
                <w:sz w:val="19"/>
                <w:szCs w:val="19"/>
              </w:rPr>
              <w:t xml:space="preserve">Evidence, Policy, </w:t>
            </w:r>
            <w:proofErr w:type="spellStart"/>
            <w:r>
              <w:rPr>
                <w:color w:val="000000"/>
                <w:sz w:val="19"/>
                <w:szCs w:val="19"/>
              </w:rPr>
              <w:t>PolicyTemplate</w:t>
            </w:r>
            <w:proofErr w:type="spellEnd"/>
            <w:r>
              <w:rPr>
                <w:color w:val="000000"/>
                <w:sz w:val="19"/>
                <w:szCs w:val="19"/>
              </w:rPr>
              <w:t xml:space="preserve">, </w:t>
            </w:r>
            <w:proofErr w:type="spellStart"/>
            <w:r>
              <w:rPr>
                <w:color w:val="000000"/>
                <w:sz w:val="19"/>
                <w:szCs w:val="19"/>
              </w:rPr>
              <w:t>RegulationSnippet</w:t>
            </w:r>
            <w:proofErr w:type="spellEnd"/>
          </w:p>
        </w:tc>
      </w:tr>
      <w:tr w:rsidR="00FC3A78" w14:paraId="2B43CE78"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02717111" w14:textId="77777777" w:rsidR="00FC3A78" w:rsidRDefault="00000000">
            <w:r>
              <w:rPr>
                <w:color w:val="000000"/>
                <w:sz w:val="19"/>
                <w:szCs w:val="19"/>
              </w:rPr>
              <w:t>Audit and Integrity</w:t>
            </w:r>
          </w:p>
        </w:tc>
        <w:tc>
          <w:tcPr>
            <w:tcW w:w="6760" w:type="dxa"/>
            <w:shd w:val="clear" w:color="auto" w:fill="F2F6FB"/>
            <w:tcMar>
              <w:top w:w="80" w:type="dxa"/>
              <w:left w:w="100" w:type="dxa"/>
              <w:bottom w:w="80" w:type="dxa"/>
              <w:right w:w="100" w:type="dxa"/>
            </w:tcMar>
            <w:vAlign w:val="center"/>
          </w:tcPr>
          <w:p w14:paraId="550B3D84" w14:textId="77777777" w:rsidR="00FC3A78" w:rsidRDefault="00000000">
            <w:proofErr w:type="spellStart"/>
            <w:r>
              <w:rPr>
                <w:color w:val="000000"/>
                <w:sz w:val="19"/>
                <w:szCs w:val="19"/>
              </w:rPr>
              <w:t>AuditLog</w:t>
            </w:r>
            <w:proofErr w:type="spellEnd"/>
            <w:r>
              <w:rPr>
                <w:color w:val="000000"/>
                <w:sz w:val="19"/>
                <w:szCs w:val="19"/>
              </w:rPr>
              <w:t xml:space="preserve">, </w:t>
            </w:r>
            <w:proofErr w:type="spellStart"/>
            <w:r>
              <w:rPr>
                <w:color w:val="000000"/>
                <w:sz w:val="19"/>
                <w:szCs w:val="19"/>
              </w:rPr>
              <w:t>ChainAnchor</w:t>
            </w:r>
            <w:proofErr w:type="spellEnd"/>
            <w:r>
              <w:rPr>
                <w:color w:val="000000"/>
                <w:sz w:val="19"/>
                <w:szCs w:val="19"/>
              </w:rPr>
              <w:t xml:space="preserve">, </w:t>
            </w:r>
            <w:proofErr w:type="spellStart"/>
            <w:r>
              <w:rPr>
                <w:color w:val="000000"/>
                <w:sz w:val="19"/>
                <w:szCs w:val="19"/>
              </w:rPr>
              <w:t>AuditExport</w:t>
            </w:r>
            <w:proofErr w:type="spellEnd"/>
          </w:p>
        </w:tc>
      </w:tr>
      <w:tr w:rsidR="00FC3A78" w14:paraId="2E4C1FEF" w14:textId="77777777">
        <w:tblPrEx>
          <w:tblCellMar>
            <w:top w:w="0" w:type="dxa"/>
            <w:bottom w:w="0" w:type="dxa"/>
          </w:tblCellMar>
        </w:tblPrEx>
        <w:tc>
          <w:tcPr>
            <w:tcW w:w="2600" w:type="dxa"/>
            <w:tcMar>
              <w:top w:w="80" w:type="dxa"/>
              <w:left w:w="100" w:type="dxa"/>
              <w:bottom w:w="80" w:type="dxa"/>
              <w:right w:w="100" w:type="dxa"/>
            </w:tcMar>
            <w:vAlign w:val="center"/>
          </w:tcPr>
          <w:p w14:paraId="63549015" w14:textId="77777777" w:rsidR="00FC3A78" w:rsidRDefault="00000000">
            <w:r>
              <w:rPr>
                <w:color w:val="000000"/>
                <w:sz w:val="19"/>
                <w:szCs w:val="19"/>
              </w:rPr>
              <w:lastRenderedPageBreak/>
              <w:t>Access and Governance</w:t>
            </w:r>
          </w:p>
        </w:tc>
        <w:tc>
          <w:tcPr>
            <w:tcW w:w="6760" w:type="dxa"/>
            <w:tcMar>
              <w:top w:w="80" w:type="dxa"/>
              <w:left w:w="100" w:type="dxa"/>
              <w:bottom w:w="80" w:type="dxa"/>
              <w:right w:w="100" w:type="dxa"/>
            </w:tcMar>
            <w:vAlign w:val="center"/>
          </w:tcPr>
          <w:p w14:paraId="3E286233" w14:textId="77777777" w:rsidR="00FC3A78" w:rsidRDefault="00000000">
            <w:proofErr w:type="spellStart"/>
            <w:r>
              <w:rPr>
                <w:color w:val="000000"/>
                <w:sz w:val="19"/>
                <w:szCs w:val="19"/>
              </w:rPr>
              <w:t>AuditorAccess</w:t>
            </w:r>
            <w:proofErr w:type="spellEnd"/>
            <w:r>
              <w:rPr>
                <w:color w:val="000000"/>
                <w:sz w:val="19"/>
                <w:szCs w:val="19"/>
              </w:rPr>
              <w:t xml:space="preserve">, </w:t>
            </w:r>
            <w:proofErr w:type="spellStart"/>
            <w:r>
              <w:rPr>
                <w:color w:val="000000"/>
                <w:sz w:val="19"/>
                <w:szCs w:val="19"/>
              </w:rPr>
              <w:t>CustomRole</w:t>
            </w:r>
            <w:proofErr w:type="spellEnd"/>
            <w:r>
              <w:rPr>
                <w:color w:val="000000"/>
                <w:sz w:val="19"/>
                <w:szCs w:val="19"/>
              </w:rPr>
              <w:t xml:space="preserve">, </w:t>
            </w:r>
            <w:proofErr w:type="spellStart"/>
            <w:r>
              <w:rPr>
                <w:color w:val="000000"/>
                <w:sz w:val="19"/>
                <w:szCs w:val="19"/>
              </w:rPr>
              <w:t>OrganizationGroup</w:t>
            </w:r>
            <w:proofErr w:type="spellEnd"/>
            <w:r>
              <w:rPr>
                <w:color w:val="000000"/>
                <w:sz w:val="19"/>
                <w:szCs w:val="19"/>
              </w:rPr>
              <w:t xml:space="preserve">, </w:t>
            </w:r>
            <w:proofErr w:type="spellStart"/>
            <w:r>
              <w:rPr>
                <w:color w:val="000000"/>
                <w:sz w:val="19"/>
                <w:szCs w:val="19"/>
              </w:rPr>
              <w:t>MsspGrant</w:t>
            </w:r>
            <w:proofErr w:type="spellEnd"/>
          </w:p>
        </w:tc>
      </w:tr>
      <w:tr w:rsidR="00FC3A78" w14:paraId="7B48C9EA"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3971F2C2" w14:textId="77777777" w:rsidR="00FC3A78" w:rsidRDefault="00000000">
            <w:r>
              <w:rPr>
                <w:color w:val="000000"/>
                <w:sz w:val="19"/>
                <w:szCs w:val="19"/>
              </w:rPr>
              <w:t>Connectors and Automation</w:t>
            </w:r>
          </w:p>
        </w:tc>
        <w:tc>
          <w:tcPr>
            <w:tcW w:w="6760" w:type="dxa"/>
            <w:shd w:val="clear" w:color="auto" w:fill="F2F6FB"/>
            <w:tcMar>
              <w:top w:w="80" w:type="dxa"/>
              <w:left w:w="100" w:type="dxa"/>
              <w:bottom w:w="80" w:type="dxa"/>
              <w:right w:w="100" w:type="dxa"/>
            </w:tcMar>
            <w:vAlign w:val="center"/>
          </w:tcPr>
          <w:p w14:paraId="637ADBA2" w14:textId="77777777" w:rsidR="00FC3A78" w:rsidRDefault="00000000">
            <w:r>
              <w:rPr>
                <w:color w:val="000000"/>
                <w:sz w:val="19"/>
                <w:szCs w:val="19"/>
              </w:rPr>
              <w:t xml:space="preserve">Connector, </w:t>
            </w:r>
            <w:proofErr w:type="spellStart"/>
            <w:r>
              <w:rPr>
                <w:color w:val="000000"/>
                <w:sz w:val="19"/>
                <w:szCs w:val="19"/>
              </w:rPr>
              <w:t>EvidenceMapping</w:t>
            </w:r>
            <w:proofErr w:type="spellEnd"/>
            <w:r>
              <w:rPr>
                <w:color w:val="000000"/>
                <w:sz w:val="19"/>
                <w:szCs w:val="19"/>
              </w:rPr>
              <w:t xml:space="preserve">, Webhook, </w:t>
            </w:r>
            <w:proofErr w:type="spellStart"/>
            <w:r>
              <w:rPr>
                <w:color w:val="000000"/>
                <w:sz w:val="19"/>
                <w:szCs w:val="19"/>
              </w:rPr>
              <w:t>WebhookDelivery</w:t>
            </w:r>
            <w:proofErr w:type="spellEnd"/>
          </w:p>
        </w:tc>
      </w:tr>
      <w:tr w:rsidR="00FC3A78" w14:paraId="25139907" w14:textId="77777777">
        <w:tblPrEx>
          <w:tblCellMar>
            <w:top w:w="0" w:type="dxa"/>
            <w:bottom w:w="0" w:type="dxa"/>
          </w:tblCellMar>
        </w:tblPrEx>
        <w:tc>
          <w:tcPr>
            <w:tcW w:w="2600" w:type="dxa"/>
            <w:tcMar>
              <w:top w:w="80" w:type="dxa"/>
              <w:left w:w="100" w:type="dxa"/>
              <w:bottom w:w="80" w:type="dxa"/>
              <w:right w:w="100" w:type="dxa"/>
            </w:tcMar>
            <w:vAlign w:val="center"/>
          </w:tcPr>
          <w:p w14:paraId="3276FDB6" w14:textId="77777777" w:rsidR="00FC3A78" w:rsidRDefault="00000000">
            <w:r>
              <w:rPr>
                <w:color w:val="000000"/>
                <w:sz w:val="19"/>
                <w:szCs w:val="19"/>
              </w:rPr>
              <w:t>Marketplace</w:t>
            </w:r>
          </w:p>
        </w:tc>
        <w:tc>
          <w:tcPr>
            <w:tcW w:w="6760" w:type="dxa"/>
            <w:tcMar>
              <w:top w:w="80" w:type="dxa"/>
              <w:left w:w="100" w:type="dxa"/>
              <w:bottom w:w="80" w:type="dxa"/>
              <w:right w:w="100" w:type="dxa"/>
            </w:tcMar>
            <w:vAlign w:val="center"/>
          </w:tcPr>
          <w:p w14:paraId="19EFF195" w14:textId="77777777" w:rsidR="00FC3A78" w:rsidRDefault="00000000">
            <w:proofErr w:type="spellStart"/>
            <w:r>
              <w:rPr>
                <w:color w:val="000000"/>
                <w:sz w:val="19"/>
                <w:szCs w:val="19"/>
              </w:rPr>
              <w:t>MarketplaceItem</w:t>
            </w:r>
            <w:proofErr w:type="spellEnd"/>
            <w:r>
              <w:rPr>
                <w:color w:val="000000"/>
                <w:sz w:val="19"/>
                <w:szCs w:val="19"/>
              </w:rPr>
              <w:t xml:space="preserve">, </w:t>
            </w:r>
            <w:proofErr w:type="spellStart"/>
            <w:r>
              <w:rPr>
                <w:color w:val="000000"/>
                <w:sz w:val="19"/>
                <w:szCs w:val="19"/>
              </w:rPr>
              <w:t>MarketplaceReview</w:t>
            </w:r>
            <w:proofErr w:type="spellEnd"/>
            <w:r>
              <w:rPr>
                <w:color w:val="000000"/>
                <w:sz w:val="19"/>
                <w:szCs w:val="19"/>
              </w:rPr>
              <w:t xml:space="preserve">, </w:t>
            </w:r>
            <w:proofErr w:type="spellStart"/>
            <w:r>
              <w:rPr>
                <w:color w:val="000000"/>
                <w:sz w:val="19"/>
                <w:szCs w:val="19"/>
              </w:rPr>
              <w:t>MarketplaceItemRevision</w:t>
            </w:r>
            <w:proofErr w:type="spellEnd"/>
            <w:r>
              <w:rPr>
                <w:color w:val="000000"/>
                <w:sz w:val="19"/>
                <w:szCs w:val="19"/>
              </w:rPr>
              <w:t xml:space="preserve">, </w:t>
            </w:r>
            <w:proofErr w:type="spellStart"/>
            <w:r>
              <w:rPr>
                <w:color w:val="000000"/>
                <w:sz w:val="19"/>
                <w:szCs w:val="19"/>
              </w:rPr>
              <w:t>ImportedItem</w:t>
            </w:r>
            <w:proofErr w:type="spellEnd"/>
          </w:p>
        </w:tc>
      </w:tr>
      <w:tr w:rsidR="00FC3A78" w14:paraId="5DFFB697"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7BE26859" w14:textId="77777777" w:rsidR="00FC3A78" w:rsidRDefault="00000000">
            <w:r>
              <w:rPr>
                <w:color w:val="000000"/>
                <w:sz w:val="19"/>
                <w:szCs w:val="19"/>
              </w:rPr>
              <w:t>Pentest and Risk</w:t>
            </w:r>
          </w:p>
        </w:tc>
        <w:tc>
          <w:tcPr>
            <w:tcW w:w="6760" w:type="dxa"/>
            <w:shd w:val="clear" w:color="auto" w:fill="F2F6FB"/>
            <w:tcMar>
              <w:top w:w="80" w:type="dxa"/>
              <w:left w:w="100" w:type="dxa"/>
              <w:bottom w:w="80" w:type="dxa"/>
              <w:right w:w="100" w:type="dxa"/>
            </w:tcMar>
            <w:vAlign w:val="center"/>
          </w:tcPr>
          <w:p w14:paraId="37CA111F" w14:textId="77777777" w:rsidR="00FC3A78" w:rsidRDefault="00000000">
            <w:proofErr w:type="spellStart"/>
            <w:r>
              <w:rPr>
                <w:color w:val="000000"/>
                <w:sz w:val="19"/>
                <w:szCs w:val="19"/>
              </w:rPr>
              <w:t>PenTest</w:t>
            </w:r>
            <w:proofErr w:type="spellEnd"/>
            <w:r>
              <w:rPr>
                <w:color w:val="000000"/>
                <w:sz w:val="19"/>
                <w:szCs w:val="19"/>
              </w:rPr>
              <w:t xml:space="preserve">, Vulnerability, Asset, </w:t>
            </w:r>
            <w:proofErr w:type="spellStart"/>
            <w:r>
              <w:rPr>
                <w:color w:val="000000"/>
                <w:sz w:val="19"/>
                <w:szCs w:val="19"/>
              </w:rPr>
              <w:t>ReadinessScore</w:t>
            </w:r>
            <w:proofErr w:type="spellEnd"/>
            <w:r>
              <w:rPr>
                <w:color w:val="000000"/>
                <w:sz w:val="19"/>
                <w:szCs w:val="19"/>
              </w:rPr>
              <w:t>, Recommendation</w:t>
            </w:r>
          </w:p>
        </w:tc>
      </w:tr>
      <w:tr w:rsidR="00FC3A78" w14:paraId="49C9C47F" w14:textId="77777777">
        <w:tblPrEx>
          <w:tblCellMar>
            <w:top w:w="0" w:type="dxa"/>
            <w:bottom w:w="0" w:type="dxa"/>
          </w:tblCellMar>
        </w:tblPrEx>
        <w:tc>
          <w:tcPr>
            <w:tcW w:w="2600" w:type="dxa"/>
            <w:tcMar>
              <w:top w:w="80" w:type="dxa"/>
              <w:left w:w="100" w:type="dxa"/>
              <w:bottom w:w="80" w:type="dxa"/>
              <w:right w:w="100" w:type="dxa"/>
            </w:tcMar>
            <w:vAlign w:val="center"/>
          </w:tcPr>
          <w:p w14:paraId="360CA103" w14:textId="77777777" w:rsidR="00FC3A78" w:rsidRDefault="00000000">
            <w:r>
              <w:rPr>
                <w:color w:val="000000"/>
                <w:sz w:val="19"/>
                <w:szCs w:val="19"/>
              </w:rPr>
              <w:t>AI Advisor</w:t>
            </w:r>
          </w:p>
        </w:tc>
        <w:tc>
          <w:tcPr>
            <w:tcW w:w="6760" w:type="dxa"/>
            <w:tcMar>
              <w:top w:w="80" w:type="dxa"/>
              <w:left w:w="100" w:type="dxa"/>
              <w:bottom w:w="80" w:type="dxa"/>
              <w:right w:w="100" w:type="dxa"/>
            </w:tcMar>
            <w:vAlign w:val="center"/>
          </w:tcPr>
          <w:p w14:paraId="1D89C7FC" w14:textId="77777777" w:rsidR="00FC3A78" w:rsidRDefault="00000000">
            <w:proofErr w:type="spellStart"/>
            <w:r>
              <w:rPr>
                <w:color w:val="000000"/>
                <w:sz w:val="19"/>
                <w:szCs w:val="19"/>
              </w:rPr>
              <w:t>AIAdvisorSession</w:t>
            </w:r>
            <w:proofErr w:type="spellEnd"/>
            <w:r>
              <w:rPr>
                <w:color w:val="000000"/>
                <w:sz w:val="19"/>
                <w:szCs w:val="19"/>
              </w:rPr>
              <w:t xml:space="preserve">, </w:t>
            </w:r>
            <w:proofErr w:type="spellStart"/>
            <w:r>
              <w:rPr>
                <w:color w:val="000000"/>
                <w:sz w:val="19"/>
                <w:szCs w:val="19"/>
              </w:rPr>
              <w:t>OrganizationEmbedding</w:t>
            </w:r>
            <w:proofErr w:type="spellEnd"/>
            <w:r>
              <w:rPr>
                <w:color w:val="000000"/>
                <w:sz w:val="19"/>
                <w:szCs w:val="19"/>
              </w:rPr>
              <w:t xml:space="preserve">, </w:t>
            </w:r>
            <w:proofErr w:type="spellStart"/>
            <w:r>
              <w:rPr>
                <w:color w:val="000000"/>
                <w:sz w:val="19"/>
                <w:szCs w:val="19"/>
              </w:rPr>
              <w:t>IngestedDocument</w:t>
            </w:r>
            <w:proofErr w:type="spellEnd"/>
            <w:r>
              <w:rPr>
                <w:color w:val="000000"/>
                <w:sz w:val="19"/>
                <w:szCs w:val="19"/>
              </w:rPr>
              <w:t xml:space="preserve">, </w:t>
            </w:r>
            <w:proofErr w:type="spellStart"/>
            <w:r>
              <w:rPr>
                <w:color w:val="000000"/>
                <w:sz w:val="19"/>
                <w:szCs w:val="19"/>
              </w:rPr>
              <w:t>OrgGraphNode</w:t>
            </w:r>
            <w:proofErr w:type="spellEnd"/>
            <w:r>
              <w:rPr>
                <w:color w:val="000000"/>
                <w:sz w:val="19"/>
                <w:szCs w:val="19"/>
              </w:rPr>
              <w:t xml:space="preserve">, </w:t>
            </w:r>
            <w:proofErr w:type="spellStart"/>
            <w:r>
              <w:rPr>
                <w:color w:val="000000"/>
                <w:sz w:val="19"/>
                <w:szCs w:val="19"/>
              </w:rPr>
              <w:t>OrgGraphEdge</w:t>
            </w:r>
            <w:proofErr w:type="spellEnd"/>
            <w:r>
              <w:rPr>
                <w:color w:val="000000"/>
                <w:sz w:val="19"/>
                <w:szCs w:val="19"/>
              </w:rPr>
              <w:t xml:space="preserve">, </w:t>
            </w:r>
            <w:proofErr w:type="spellStart"/>
            <w:r>
              <w:rPr>
                <w:color w:val="000000"/>
                <w:sz w:val="19"/>
                <w:szCs w:val="19"/>
              </w:rPr>
              <w:t>AIUsageLog</w:t>
            </w:r>
            <w:proofErr w:type="spellEnd"/>
          </w:p>
        </w:tc>
      </w:tr>
      <w:tr w:rsidR="00FC3A78" w14:paraId="067B0C6A"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5C840D95" w14:textId="77777777" w:rsidR="00FC3A78" w:rsidRDefault="00000000">
            <w:r>
              <w:rPr>
                <w:color w:val="000000"/>
                <w:sz w:val="19"/>
                <w:szCs w:val="19"/>
              </w:rPr>
              <w:t>Enterprise</w:t>
            </w:r>
          </w:p>
        </w:tc>
        <w:tc>
          <w:tcPr>
            <w:tcW w:w="6760" w:type="dxa"/>
            <w:shd w:val="clear" w:color="auto" w:fill="F2F6FB"/>
            <w:tcMar>
              <w:top w:w="80" w:type="dxa"/>
              <w:left w:w="100" w:type="dxa"/>
              <w:bottom w:w="80" w:type="dxa"/>
              <w:right w:w="100" w:type="dxa"/>
            </w:tcMar>
            <w:vAlign w:val="center"/>
          </w:tcPr>
          <w:p w14:paraId="5109F7FA" w14:textId="77777777" w:rsidR="00FC3A78" w:rsidRDefault="00000000">
            <w:proofErr w:type="spellStart"/>
            <w:r>
              <w:rPr>
                <w:color w:val="000000"/>
                <w:sz w:val="19"/>
                <w:szCs w:val="19"/>
              </w:rPr>
              <w:t>OrganizationSettings</w:t>
            </w:r>
            <w:proofErr w:type="spellEnd"/>
            <w:r>
              <w:rPr>
                <w:color w:val="000000"/>
                <w:sz w:val="19"/>
                <w:szCs w:val="19"/>
              </w:rPr>
              <w:t xml:space="preserve">, </w:t>
            </w:r>
            <w:proofErr w:type="spellStart"/>
            <w:r>
              <w:rPr>
                <w:color w:val="000000"/>
                <w:sz w:val="19"/>
                <w:szCs w:val="19"/>
              </w:rPr>
              <w:t>ApiKey</w:t>
            </w:r>
            <w:proofErr w:type="spellEnd"/>
          </w:p>
        </w:tc>
      </w:tr>
      <w:tr w:rsidR="00FC3A78" w14:paraId="40F69FEE" w14:textId="77777777">
        <w:tblPrEx>
          <w:tblCellMar>
            <w:top w:w="0" w:type="dxa"/>
            <w:bottom w:w="0" w:type="dxa"/>
          </w:tblCellMar>
        </w:tblPrEx>
        <w:tc>
          <w:tcPr>
            <w:tcW w:w="2600" w:type="dxa"/>
            <w:tcMar>
              <w:top w:w="80" w:type="dxa"/>
              <w:left w:w="100" w:type="dxa"/>
              <w:bottom w:w="80" w:type="dxa"/>
              <w:right w:w="100" w:type="dxa"/>
            </w:tcMar>
            <w:vAlign w:val="center"/>
          </w:tcPr>
          <w:p w14:paraId="3997E2C6" w14:textId="77777777" w:rsidR="00FC3A78" w:rsidRDefault="00000000">
            <w:r>
              <w:rPr>
                <w:color w:val="000000"/>
                <w:sz w:val="19"/>
                <w:szCs w:val="19"/>
              </w:rPr>
              <w:t>Endpoint and Reporting</w:t>
            </w:r>
          </w:p>
        </w:tc>
        <w:tc>
          <w:tcPr>
            <w:tcW w:w="6760" w:type="dxa"/>
            <w:tcMar>
              <w:top w:w="80" w:type="dxa"/>
              <w:left w:w="100" w:type="dxa"/>
              <w:bottom w:w="80" w:type="dxa"/>
              <w:right w:w="100" w:type="dxa"/>
            </w:tcMar>
            <w:vAlign w:val="center"/>
          </w:tcPr>
          <w:p w14:paraId="12E39C7A" w14:textId="77777777" w:rsidR="00FC3A78" w:rsidRDefault="00000000">
            <w:r>
              <w:rPr>
                <w:color w:val="000000"/>
                <w:sz w:val="19"/>
                <w:szCs w:val="19"/>
              </w:rPr>
              <w:t xml:space="preserve">Endpoint, </w:t>
            </w:r>
            <w:proofErr w:type="spellStart"/>
            <w:r>
              <w:rPr>
                <w:color w:val="000000"/>
                <w:sz w:val="19"/>
                <w:szCs w:val="19"/>
              </w:rPr>
              <w:t>EndpointCheck</w:t>
            </w:r>
            <w:proofErr w:type="spellEnd"/>
            <w:r>
              <w:rPr>
                <w:color w:val="000000"/>
                <w:sz w:val="19"/>
                <w:szCs w:val="19"/>
              </w:rPr>
              <w:t xml:space="preserve">, Report, </w:t>
            </w:r>
            <w:proofErr w:type="spellStart"/>
            <w:r>
              <w:rPr>
                <w:color w:val="000000"/>
                <w:sz w:val="19"/>
                <w:szCs w:val="19"/>
              </w:rPr>
              <w:t>ReportSchedule</w:t>
            </w:r>
            <w:proofErr w:type="spellEnd"/>
            <w:r>
              <w:rPr>
                <w:color w:val="000000"/>
                <w:sz w:val="19"/>
                <w:szCs w:val="19"/>
              </w:rPr>
              <w:t xml:space="preserve">, </w:t>
            </w:r>
            <w:proofErr w:type="spellStart"/>
            <w:r>
              <w:rPr>
                <w:color w:val="000000"/>
                <w:sz w:val="19"/>
                <w:szCs w:val="19"/>
              </w:rPr>
              <w:t>RegulatoryAlert</w:t>
            </w:r>
            <w:proofErr w:type="spellEnd"/>
          </w:p>
        </w:tc>
      </w:tr>
      <w:tr w:rsidR="00FC3A78" w14:paraId="50ECFD4B"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50623C5C" w14:textId="77777777" w:rsidR="00FC3A78" w:rsidRDefault="00000000">
            <w:r>
              <w:rPr>
                <w:color w:val="000000"/>
                <w:sz w:val="19"/>
                <w:szCs w:val="19"/>
              </w:rPr>
              <w:t>Billing</w:t>
            </w:r>
          </w:p>
        </w:tc>
        <w:tc>
          <w:tcPr>
            <w:tcW w:w="6760" w:type="dxa"/>
            <w:shd w:val="clear" w:color="auto" w:fill="F2F6FB"/>
            <w:tcMar>
              <w:top w:w="80" w:type="dxa"/>
              <w:left w:w="100" w:type="dxa"/>
              <w:bottom w:w="80" w:type="dxa"/>
              <w:right w:w="100" w:type="dxa"/>
            </w:tcMar>
            <w:vAlign w:val="center"/>
          </w:tcPr>
          <w:p w14:paraId="63B27986" w14:textId="77777777" w:rsidR="00FC3A78" w:rsidRDefault="00000000">
            <w:r>
              <w:rPr>
                <w:color w:val="000000"/>
                <w:sz w:val="19"/>
                <w:szCs w:val="19"/>
              </w:rPr>
              <w:t>Plan</w:t>
            </w:r>
          </w:p>
        </w:tc>
      </w:tr>
    </w:tbl>
    <w:p w14:paraId="2EBE0A80" w14:textId="77777777" w:rsidR="00FC3A78" w:rsidRDefault="00FC3A78">
      <w:pPr>
        <w:spacing w:after="200"/>
      </w:pPr>
    </w:p>
    <w:p w14:paraId="4BA5ABB0" w14:textId="77777777" w:rsidR="00FC3A78" w:rsidRDefault="00000000">
      <w:pPr>
        <w:spacing w:after="160" w:line="276" w:lineRule="auto"/>
      </w:pPr>
      <w:r>
        <w:t>Six columns across the schema (</w:t>
      </w:r>
      <w:proofErr w:type="spellStart"/>
      <w:r>
        <w:t>Control.embedding</w:t>
      </w:r>
      <w:proofErr w:type="spellEnd"/>
      <w:r>
        <w:t xml:space="preserve">, </w:t>
      </w:r>
      <w:proofErr w:type="spellStart"/>
      <w:r>
        <w:t>Evidence.embedding</w:t>
      </w:r>
      <w:proofErr w:type="spellEnd"/>
      <w:r>
        <w:t xml:space="preserve">, </w:t>
      </w:r>
      <w:proofErr w:type="spellStart"/>
      <w:r>
        <w:t>RegulationSnippet.embedding</w:t>
      </w:r>
      <w:proofErr w:type="spellEnd"/>
      <w:r>
        <w:t xml:space="preserve">, </w:t>
      </w:r>
      <w:proofErr w:type="spellStart"/>
      <w:r>
        <w:t>Vulnerability.embedding</w:t>
      </w:r>
      <w:proofErr w:type="spellEnd"/>
      <w:r>
        <w:t xml:space="preserve">, and </w:t>
      </w:r>
      <w:proofErr w:type="spellStart"/>
      <w:r>
        <w:t>OrganizationEmbedding.embedding</w:t>
      </w:r>
      <w:proofErr w:type="spellEnd"/>
      <w:r>
        <w:t>) use a 384-dimensional vector type corresponding to the local nomic-embed-text-class embedding model, confirmed not to be the 1536-dimensional OpenAI embedding format. This dimension is a load-bearing indicator of the "local AI, no exceptions" design constraint (Section 2.6) and should be preserved by any future migration.</w:t>
      </w:r>
    </w:p>
    <w:p w14:paraId="2DB85AF3" w14:textId="77777777" w:rsidR="00FC3A78" w:rsidRDefault="00000000">
      <w:pPr>
        <w:pStyle w:val="Heading2"/>
        <w:spacing w:before="320" w:after="160"/>
      </w:pPr>
      <w:r>
        <w:rPr>
          <w:b/>
          <w:bCs/>
          <w:color w:val="2E5395"/>
        </w:rPr>
        <w:t>6.3 Business Rules</w:t>
      </w:r>
    </w:p>
    <w:p w14:paraId="1485F838" w14:textId="77777777" w:rsidR="00FC3A78" w:rsidRDefault="00000000">
      <w:pPr>
        <w:pStyle w:val="ListParagraph"/>
        <w:numPr>
          <w:ilvl w:val="0"/>
          <w:numId w:val="2"/>
        </w:numPr>
        <w:spacing w:after="100" w:line="264" w:lineRule="auto"/>
      </w:pPr>
      <w:r>
        <w:t>Every business data record must carry an organization identifier, and cross-tenant reads are permitted only through the explicit MSSP grant mechanism (Section 3.15).</w:t>
      </w:r>
    </w:p>
    <w:p w14:paraId="72902AF2" w14:textId="77777777" w:rsidR="00FC3A78" w:rsidRDefault="00000000">
      <w:pPr>
        <w:pStyle w:val="ListParagraph"/>
        <w:numPr>
          <w:ilvl w:val="0"/>
          <w:numId w:val="2"/>
        </w:numPr>
        <w:spacing w:after="100" w:line="264" w:lineRule="auto"/>
      </w:pPr>
      <w:r>
        <w:t>Evidence-to-control AI suggestions are advisory only; a human user must explicitly accept a suggestion before it is recorded as a mapping.</w:t>
      </w:r>
    </w:p>
    <w:p w14:paraId="1FCC855F" w14:textId="77777777" w:rsidR="00FC3A78" w:rsidRDefault="00000000">
      <w:pPr>
        <w:pStyle w:val="ListParagraph"/>
        <w:numPr>
          <w:ilvl w:val="0"/>
          <w:numId w:val="2"/>
        </w:numPr>
        <w:spacing w:after="100" w:line="264" w:lineRule="auto"/>
      </w:pPr>
      <w:r>
        <w:t>Deactivated (SCIM-deprovisioned) users retain their database row rather than being deleted, to preserve audit-log referential integrity.</w:t>
      </w:r>
    </w:p>
    <w:p w14:paraId="04253FF1" w14:textId="77777777" w:rsidR="00FC3A78" w:rsidRDefault="00000000">
      <w:pPr>
        <w:pStyle w:val="ListParagraph"/>
        <w:numPr>
          <w:ilvl w:val="0"/>
          <w:numId w:val="2"/>
        </w:numPr>
        <w:spacing w:after="100" w:line="264" w:lineRule="auto"/>
      </w:pPr>
      <w:r>
        <w:t>Adding a client organization to an MSSP group must never silently widen the scope of an already-issued access grant.</w:t>
      </w:r>
    </w:p>
    <w:p w14:paraId="2412BD65" w14:textId="77777777" w:rsidR="00FC3A78" w:rsidRDefault="00000000">
      <w:r>
        <w:br w:type="page"/>
      </w:r>
    </w:p>
    <w:p w14:paraId="7DF8920C" w14:textId="77777777" w:rsidR="00FC3A78" w:rsidRDefault="00000000">
      <w:pPr>
        <w:pStyle w:val="Heading1"/>
        <w:spacing w:before="480" w:after="240"/>
      </w:pPr>
      <w:r>
        <w:rPr>
          <w:b/>
          <w:bCs/>
          <w:color w:val="1F3864"/>
          <w:sz w:val="30"/>
          <w:szCs w:val="30"/>
        </w:rPr>
        <w:lastRenderedPageBreak/>
        <w:t>7. System Architecture Overview</w:t>
      </w:r>
    </w:p>
    <w:p w14:paraId="4407C5B4" w14:textId="77777777" w:rsidR="00FC3A78" w:rsidRDefault="00000000">
      <w:pPr>
        <w:spacing w:after="160" w:line="276" w:lineRule="auto"/>
      </w:pPr>
      <w:r>
        <w:t>This section summarizes the architecture that the functional and non-functional requirements above are intended to be realized against; it is provided as context for the design phase and is not itself a design specification.</w:t>
      </w:r>
    </w:p>
    <w:p w14:paraId="79386114" w14:textId="77777777" w:rsidR="00FC3A78" w:rsidRDefault="00000000">
      <w:pPr>
        <w:pStyle w:val="Heading2"/>
        <w:spacing w:before="320" w:after="160"/>
      </w:pPr>
      <w:r>
        <w:rPr>
          <w:b/>
          <w:bCs/>
          <w:color w:val="2E5395"/>
        </w:rPr>
        <w:t>7.1 High-Level Request Flow</w:t>
      </w:r>
    </w:p>
    <w:p w14:paraId="02F1428B" w14:textId="77777777" w:rsidR="00FC3A78" w:rsidRDefault="00000000">
      <w:pPr>
        <w:spacing w:after="160" w:line="276" w:lineRule="auto"/>
      </w:pPr>
      <w:r>
        <w:t>User Browser -&gt; Caddy (TLS termination) -&gt; Next.js (</w:t>
      </w:r>
      <w:proofErr w:type="spellStart"/>
      <w:r>
        <w:t>tRPC</w:t>
      </w:r>
      <w:proofErr w:type="spellEnd"/>
      <w:r>
        <w:t xml:space="preserve"> gateway and server-side rendering), which fans out to: Prisma -&gt; PostgreSQL with </w:t>
      </w:r>
      <w:proofErr w:type="spellStart"/>
      <w:r>
        <w:t>pgvector</w:t>
      </w:r>
      <w:proofErr w:type="spellEnd"/>
      <w:r>
        <w:t xml:space="preserve">; </w:t>
      </w:r>
      <w:proofErr w:type="spellStart"/>
      <w:r>
        <w:t>presigned</w:t>
      </w:r>
      <w:proofErr w:type="spellEnd"/>
      <w:r>
        <w:t xml:space="preserve"> URLs -&gt; </w:t>
      </w:r>
      <w:proofErr w:type="spellStart"/>
      <w:r>
        <w:t>MinIO</w:t>
      </w:r>
      <w:proofErr w:type="spellEnd"/>
      <w:r>
        <w:t xml:space="preserve"> for evidence files; and Redis (</w:t>
      </w:r>
      <w:proofErr w:type="spellStart"/>
      <w:r>
        <w:t>BullMQ</w:t>
      </w:r>
      <w:proofErr w:type="spellEnd"/>
      <w:r>
        <w:t xml:space="preserve">) -&gt; a background worker process -&gt; </w:t>
      </w:r>
      <w:proofErr w:type="spellStart"/>
      <w:r>
        <w:t>Ollama</w:t>
      </w:r>
      <w:proofErr w:type="spellEnd"/>
      <w:r>
        <w:t xml:space="preserve"> for local AI inference.</w:t>
      </w:r>
    </w:p>
    <w:p w14:paraId="7C926EC9" w14:textId="77777777" w:rsidR="00FC3A78" w:rsidRDefault="00000000">
      <w:pPr>
        <w:pStyle w:val="ListParagraph"/>
        <w:numPr>
          <w:ilvl w:val="0"/>
          <w:numId w:val="2"/>
        </w:numPr>
        <w:spacing w:after="100" w:line="264" w:lineRule="auto"/>
      </w:pPr>
      <w:proofErr w:type="spellStart"/>
      <w:r>
        <w:t>tRPC</w:t>
      </w:r>
      <w:proofErr w:type="spellEnd"/>
      <w:r>
        <w:t xml:space="preserve"> gateways give end-to-end TypeScript types from Prisma to frontend components, eliminating REST boilerplate and client/server schema drift.</w:t>
      </w:r>
    </w:p>
    <w:p w14:paraId="18B1203E" w14:textId="77777777" w:rsidR="00FC3A78" w:rsidRDefault="00000000">
      <w:pPr>
        <w:pStyle w:val="ListParagraph"/>
        <w:numPr>
          <w:ilvl w:val="0"/>
          <w:numId w:val="2"/>
        </w:numPr>
        <w:spacing w:after="100" w:line="264" w:lineRule="auto"/>
      </w:pPr>
      <w:r>
        <w:t xml:space="preserve">Files never transit the Next.js application server: the client requests a </w:t>
      </w:r>
      <w:proofErr w:type="spellStart"/>
      <w:r>
        <w:t>presigned</w:t>
      </w:r>
      <w:proofErr w:type="spellEnd"/>
      <w:r>
        <w:t xml:space="preserve"> </w:t>
      </w:r>
      <w:proofErr w:type="spellStart"/>
      <w:r>
        <w:t>MinIO</w:t>
      </w:r>
      <w:proofErr w:type="spellEnd"/>
      <w:r>
        <w:t xml:space="preserve"> URL via </w:t>
      </w:r>
      <w:proofErr w:type="spellStart"/>
      <w:r>
        <w:t>tRPC</w:t>
      </w:r>
      <w:proofErr w:type="spellEnd"/>
      <w:r>
        <w:t xml:space="preserve"> and uploads directly, avoiding request body-size limits and keeping the API responsive.</w:t>
      </w:r>
    </w:p>
    <w:p w14:paraId="5E2EA14B" w14:textId="77777777" w:rsidR="00FC3A78" w:rsidRDefault="00000000">
      <w:pPr>
        <w:pStyle w:val="ListParagraph"/>
        <w:numPr>
          <w:ilvl w:val="0"/>
          <w:numId w:val="2"/>
        </w:numPr>
        <w:spacing w:after="100" w:line="264" w:lineRule="auto"/>
      </w:pPr>
      <w:r>
        <w:t xml:space="preserve">Anything slow — SHA-256 chaining, OCR/file parsing, </w:t>
      </w:r>
      <w:proofErr w:type="spellStart"/>
      <w:r>
        <w:t>Ollama</w:t>
      </w:r>
      <w:proofErr w:type="spellEnd"/>
      <w:r>
        <w:t xml:space="preserve"> calls — is processed through </w:t>
      </w:r>
      <w:proofErr w:type="spellStart"/>
      <w:r>
        <w:t>BullMQ</w:t>
      </w:r>
      <w:proofErr w:type="spellEnd"/>
      <w:r>
        <w:t xml:space="preserve"> on Redis rather than blocking a request, in support of the sub-200ms p95 API target.</w:t>
      </w:r>
    </w:p>
    <w:p w14:paraId="3DEEB1FB" w14:textId="77777777" w:rsidR="00FC3A78" w:rsidRDefault="00000000">
      <w:pPr>
        <w:pStyle w:val="Heading2"/>
        <w:spacing w:before="320" w:after="160"/>
      </w:pPr>
      <w:r>
        <w:rPr>
          <w:b/>
          <w:bCs/>
          <w:color w:val="2E5395"/>
        </w:rPr>
        <w:t>7.2 Local AI / Retrieval-Augmented Generation Pipeline</w:t>
      </w:r>
    </w:p>
    <w:p w14:paraId="092ECE11" w14:textId="77777777" w:rsidR="00FC3A78" w:rsidRDefault="00000000">
      <w:pPr>
        <w:pStyle w:val="ListParagraph"/>
        <w:numPr>
          <w:ilvl w:val="0"/>
          <w:numId w:val="2"/>
        </w:numPr>
        <w:spacing w:after="100" w:line="264" w:lineRule="auto"/>
      </w:pPr>
      <w:r>
        <w:t>Source text (for example, DPDP Act 2023 sections) is chunked into approximately 500-character segments with 100-character overlap.</w:t>
      </w:r>
    </w:p>
    <w:p w14:paraId="63A41A85" w14:textId="77777777" w:rsidR="00FC3A78" w:rsidRDefault="00000000">
      <w:pPr>
        <w:pStyle w:val="ListParagraph"/>
        <w:numPr>
          <w:ilvl w:val="0"/>
          <w:numId w:val="2"/>
        </w:numPr>
        <w:spacing w:after="100" w:line="264" w:lineRule="auto"/>
      </w:pPr>
      <w:r>
        <w:t xml:space="preserve">Chunks are embedded via </w:t>
      </w:r>
      <w:proofErr w:type="spellStart"/>
      <w:r>
        <w:t>Ollama</w:t>
      </w:r>
      <w:proofErr w:type="spellEnd"/>
      <w:r>
        <w:t xml:space="preserve"> and stored as 384-dimensional vectors.</w:t>
      </w:r>
    </w:p>
    <w:p w14:paraId="299A50EF" w14:textId="77777777" w:rsidR="00FC3A78" w:rsidRDefault="00000000">
      <w:pPr>
        <w:pStyle w:val="ListParagraph"/>
        <w:numPr>
          <w:ilvl w:val="0"/>
          <w:numId w:val="2"/>
        </w:numPr>
        <w:spacing w:after="100" w:line="264" w:lineRule="auto"/>
      </w:pPr>
      <w:r>
        <w:t xml:space="preserve">On policy generation, a </w:t>
      </w:r>
      <w:proofErr w:type="spellStart"/>
      <w:r>
        <w:t>pgvector</w:t>
      </w:r>
      <w:proofErr w:type="spellEnd"/>
      <w:r>
        <w:t xml:space="preserve"> cosine-similarity search retrieves the most relevant sections.</w:t>
      </w:r>
    </w:p>
    <w:p w14:paraId="201FBAE4" w14:textId="77777777" w:rsidR="00FC3A78" w:rsidRDefault="00000000">
      <w:pPr>
        <w:pStyle w:val="ListParagraph"/>
        <w:numPr>
          <w:ilvl w:val="0"/>
          <w:numId w:val="2"/>
        </w:numPr>
        <w:spacing w:after="100" w:line="264" w:lineRule="auto"/>
      </w:pPr>
      <w:r>
        <w:t>Retrieved snippets are injected into a structured prompt template and sent to the locally hosted Llama 3 model.</w:t>
      </w:r>
    </w:p>
    <w:p w14:paraId="7C517D0A" w14:textId="77777777" w:rsidR="00FC3A78" w:rsidRDefault="00000000">
      <w:pPr>
        <w:spacing w:after="160" w:line="276" w:lineRule="auto"/>
      </w:pPr>
      <w:r>
        <w:t>This same retrieval pattern is reused across the product for control cross-walk suggestions, vulnerability triage, and AI Advisor chat, giving the system one consistent embedding convention throughout.</w:t>
      </w:r>
    </w:p>
    <w:p w14:paraId="5D36DC05" w14:textId="77777777" w:rsidR="00FC3A78" w:rsidRDefault="00000000">
      <w:pPr>
        <w:pStyle w:val="Heading2"/>
        <w:spacing w:before="320" w:after="160"/>
      </w:pPr>
      <w:r>
        <w:rPr>
          <w:b/>
          <w:bCs/>
          <w:color w:val="2E5395"/>
        </w:rPr>
        <w:t>7.3 Deployment Topology</w:t>
      </w:r>
    </w:p>
    <w:p w14:paraId="1CA3A188" w14:textId="77777777" w:rsidR="00FC3A78" w:rsidRDefault="00000000">
      <w:pPr>
        <w:spacing w:after="160" w:line="276" w:lineRule="auto"/>
      </w:pPr>
      <w:r>
        <w:t>The documented deployment topology is a single docker-</w:t>
      </w:r>
      <w:proofErr w:type="spellStart"/>
      <w:r>
        <w:t>compose.yml</w:t>
      </w:r>
      <w:proofErr w:type="spellEnd"/>
      <w:r>
        <w:t xml:space="preserve"> orchestrating Caddy, the Next.js application, PostgreSQL (</w:t>
      </w:r>
      <w:proofErr w:type="spellStart"/>
      <w:r>
        <w:t>pgvector</w:t>
      </w:r>
      <w:proofErr w:type="spellEnd"/>
      <w:r>
        <w:t xml:space="preserve">-preloaded image), Redis, </w:t>
      </w:r>
      <w:proofErr w:type="spellStart"/>
      <w:r>
        <w:t>MinIO</w:t>
      </w:r>
      <w:proofErr w:type="spellEnd"/>
      <w:r>
        <w:t xml:space="preserve">, and </w:t>
      </w:r>
      <w:proofErr w:type="spellStart"/>
      <w:r>
        <w:t>Ollama</w:t>
      </w:r>
      <w:proofErr w:type="spellEnd"/>
      <w:r>
        <w:t xml:space="preserve">. Vector indexes (HNSW, cosine distance operators) are created via custom migration SQL rather than Prisma-managed migrations, since Prisma cannot natively express </w:t>
      </w:r>
      <w:proofErr w:type="spellStart"/>
      <w:r>
        <w:t>pgvector</w:t>
      </w:r>
      <w:proofErr w:type="spellEnd"/>
      <w:r>
        <w:t xml:space="preserve"> index types. The presence of Kubernetes and Helm configuration in the codebase, alongside a docker-</w:t>
      </w:r>
      <w:proofErr w:type="spellStart"/>
      <w:r>
        <w:t>compose.yml</w:t>
      </w:r>
      <w:proofErr w:type="spellEnd"/>
      <w:r>
        <w:t xml:space="preserve"> substantially larger than this documented six-service sketch, suggests production deployment may have moved toward Kubernetes; this should be confirmed during the design phase (Section 11).</w:t>
      </w:r>
    </w:p>
    <w:p w14:paraId="4C789F98" w14:textId="77777777" w:rsidR="00FC3A78" w:rsidRDefault="00000000">
      <w:r>
        <w:br w:type="page"/>
      </w:r>
    </w:p>
    <w:p w14:paraId="4A8F651B" w14:textId="77777777" w:rsidR="00FC3A78" w:rsidRDefault="00000000">
      <w:pPr>
        <w:pStyle w:val="Heading1"/>
        <w:spacing w:before="480" w:after="240"/>
      </w:pPr>
      <w:r>
        <w:rPr>
          <w:b/>
          <w:bCs/>
          <w:color w:val="1F3864"/>
          <w:sz w:val="30"/>
          <w:szCs w:val="30"/>
        </w:rPr>
        <w:lastRenderedPageBreak/>
        <w:t>8. Threat Model and Risk Considerations</w:t>
      </w:r>
    </w:p>
    <w:p w14:paraId="7A26A34F" w14:textId="77777777" w:rsidR="00FC3A78" w:rsidRDefault="00000000">
      <w:pPr>
        <w:spacing w:after="160" w:line="276" w:lineRule="auto"/>
      </w:pPr>
      <w:r>
        <w:t>No dedicated STRIDE-style (or equivalent) threat-</w:t>
      </w:r>
      <w:proofErr w:type="spellStart"/>
      <w:r>
        <w:t>modeling</w:t>
      </w:r>
      <w:proofErr w:type="spellEnd"/>
      <w:r>
        <w:t xml:space="preserve"> document exists in the current knowledge base; this section synthesizes the security-relevant decisions already made and should be treated as a starting inventory for a full threat-</w:t>
      </w:r>
      <w:proofErr w:type="spellStart"/>
      <w:r>
        <w:t>modeling</w:t>
      </w:r>
      <w:proofErr w:type="spellEnd"/>
      <w:r>
        <w:t xml:space="preserve"> exercise during the design phase, not a completed threat model.</w:t>
      </w:r>
    </w:p>
    <w:p w14:paraId="3753FA1F" w14:textId="77777777" w:rsidR="00FC3A78" w:rsidRDefault="00000000">
      <w:pPr>
        <w:pStyle w:val="Heading2"/>
        <w:spacing w:before="320" w:after="160"/>
      </w:pPr>
      <w:r>
        <w:rPr>
          <w:b/>
          <w:bCs/>
          <w:color w:val="2E5395"/>
        </w:rPr>
        <w:t>8.1 Threats Explicitly Designed Against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C3A78" w14:paraId="66A6AD78"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2BAF4ACF" w14:textId="77777777" w:rsidR="00FC3A78" w:rsidRDefault="00000000">
            <w:r>
              <w:rPr>
                <w:b/>
                <w:bCs/>
                <w:color w:val="FFFFFF"/>
                <w:sz w:val="19"/>
                <w:szCs w:val="19"/>
              </w:rPr>
              <w:t>Threat</w:t>
            </w:r>
          </w:p>
        </w:tc>
        <w:tc>
          <w:tcPr>
            <w:tcW w:w="5760" w:type="dxa"/>
            <w:shd w:val="clear" w:color="auto" w:fill="1F3864"/>
            <w:tcMar>
              <w:top w:w="80" w:type="dxa"/>
              <w:left w:w="100" w:type="dxa"/>
              <w:bottom w:w="80" w:type="dxa"/>
              <w:right w:w="100" w:type="dxa"/>
            </w:tcMar>
            <w:vAlign w:val="center"/>
          </w:tcPr>
          <w:p w14:paraId="7ED5AEFA" w14:textId="77777777" w:rsidR="00FC3A78" w:rsidRDefault="00000000">
            <w:r>
              <w:rPr>
                <w:b/>
                <w:bCs/>
                <w:color w:val="FFFFFF"/>
                <w:sz w:val="19"/>
                <w:szCs w:val="19"/>
              </w:rPr>
              <w:t>Mitigation</w:t>
            </w:r>
          </w:p>
        </w:tc>
      </w:tr>
      <w:tr w:rsidR="00FC3A78" w14:paraId="749D97D2" w14:textId="77777777">
        <w:tblPrEx>
          <w:tblCellMar>
            <w:top w:w="0" w:type="dxa"/>
            <w:bottom w:w="0" w:type="dxa"/>
          </w:tblCellMar>
        </w:tblPrEx>
        <w:tc>
          <w:tcPr>
            <w:tcW w:w="3600" w:type="dxa"/>
            <w:tcMar>
              <w:top w:w="80" w:type="dxa"/>
              <w:left w:w="100" w:type="dxa"/>
              <w:bottom w:w="80" w:type="dxa"/>
              <w:right w:w="100" w:type="dxa"/>
            </w:tcMar>
            <w:vAlign w:val="center"/>
          </w:tcPr>
          <w:p w14:paraId="2359D027" w14:textId="77777777" w:rsidR="00FC3A78" w:rsidRDefault="00000000">
            <w:r>
              <w:rPr>
                <w:color w:val="000000"/>
                <w:sz w:val="19"/>
                <w:szCs w:val="19"/>
              </w:rPr>
              <w:t>A rogue or compromised database administrator altering compliance history.</w:t>
            </w:r>
          </w:p>
        </w:tc>
        <w:tc>
          <w:tcPr>
            <w:tcW w:w="5760" w:type="dxa"/>
            <w:tcMar>
              <w:top w:w="80" w:type="dxa"/>
              <w:left w:w="100" w:type="dxa"/>
              <w:bottom w:w="80" w:type="dxa"/>
              <w:right w:w="100" w:type="dxa"/>
            </w:tcMar>
            <w:vAlign w:val="center"/>
          </w:tcPr>
          <w:p w14:paraId="47932FCD" w14:textId="77777777" w:rsidR="00FC3A78" w:rsidRDefault="00000000">
            <w:r>
              <w:rPr>
                <w:color w:val="000000"/>
                <w:sz w:val="19"/>
                <w:szCs w:val="19"/>
              </w:rPr>
              <w:t>Hash-chained audit log with periodic external anchoring (Section 3.4).</w:t>
            </w:r>
          </w:p>
        </w:tc>
      </w:tr>
      <w:tr w:rsidR="00FC3A78" w14:paraId="75AF91A9" w14:textId="77777777">
        <w:tblPrEx>
          <w:tblCellMar>
            <w:top w:w="0" w:type="dxa"/>
            <w:bottom w:w="0" w:type="dxa"/>
          </w:tblCellMar>
        </w:tblPrEx>
        <w:tc>
          <w:tcPr>
            <w:tcW w:w="3600" w:type="dxa"/>
            <w:shd w:val="clear" w:color="auto" w:fill="F2F6FB"/>
            <w:tcMar>
              <w:top w:w="80" w:type="dxa"/>
              <w:left w:w="100" w:type="dxa"/>
              <w:bottom w:w="80" w:type="dxa"/>
              <w:right w:w="100" w:type="dxa"/>
            </w:tcMar>
            <w:vAlign w:val="center"/>
          </w:tcPr>
          <w:p w14:paraId="5CD65703" w14:textId="77777777" w:rsidR="00FC3A78" w:rsidRDefault="00000000">
            <w:r>
              <w:rPr>
                <w:color w:val="000000"/>
                <w:sz w:val="19"/>
                <w:szCs w:val="19"/>
              </w:rPr>
              <w:t>Cloud AI vendor data leakage.</w:t>
            </w:r>
          </w:p>
        </w:tc>
        <w:tc>
          <w:tcPr>
            <w:tcW w:w="5760" w:type="dxa"/>
            <w:shd w:val="clear" w:color="auto" w:fill="F2F6FB"/>
            <w:tcMar>
              <w:top w:w="80" w:type="dxa"/>
              <w:left w:w="100" w:type="dxa"/>
              <w:bottom w:w="80" w:type="dxa"/>
              <w:right w:w="100" w:type="dxa"/>
            </w:tcMar>
            <w:vAlign w:val="center"/>
          </w:tcPr>
          <w:p w14:paraId="25D4F45E" w14:textId="77777777" w:rsidR="00FC3A78" w:rsidRDefault="00000000">
            <w:r>
              <w:rPr>
                <w:color w:val="000000"/>
                <w:sz w:val="19"/>
                <w:szCs w:val="19"/>
              </w:rPr>
              <w:t xml:space="preserve">Local-only </w:t>
            </w:r>
            <w:proofErr w:type="spellStart"/>
            <w:r>
              <w:rPr>
                <w:color w:val="000000"/>
                <w:sz w:val="19"/>
                <w:szCs w:val="19"/>
              </w:rPr>
              <w:t>Ollama</w:t>
            </w:r>
            <w:proofErr w:type="spellEnd"/>
            <w:r>
              <w:rPr>
                <w:color w:val="000000"/>
                <w:sz w:val="19"/>
                <w:szCs w:val="19"/>
              </w:rPr>
              <w:t xml:space="preserve"> inference; embedding dimension confirms no silent fallback to a cloud provider (Section 2.6).</w:t>
            </w:r>
          </w:p>
        </w:tc>
      </w:tr>
      <w:tr w:rsidR="00FC3A78" w14:paraId="3D84F134" w14:textId="77777777">
        <w:tblPrEx>
          <w:tblCellMar>
            <w:top w:w="0" w:type="dxa"/>
            <w:bottom w:w="0" w:type="dxa"/>
          </w:tblCellMar>
        </w:tblPrEx>
        <w:tc>
          <w:tcPr>
            <w:tcW w:w="3600" w:type="dxa"/>
            <w:tcMar>
              <w:top w:w="80" w:type="dxa"/>
              <w:left w:w="100" w:type="dxa"/>
              <w:bottom w:w="80" w:type="dxa"/>
              <w:right w:w="100" w:type="dxa"/>
            </w:tcMar>
            <w:vAlign w:val="center"/>
          </w:tcPr>
          <w:p w14:paraId="6B740697" w14:textId="77777777" w:rsidR="00FC3A78" w:rsidRDefault="00000000">
            <w:r>
              <w:rPr>
                <w:color w:val="000000"/>
                <w:sz w:val="19"/>
                <w:szCs w:val="19"/>
              </w:rPr>
              <w:t>MSSP administrator over-broad cross-tenant access.</w:t>
            </w:r>
          </w:p>
        </w:tc>
        <w:tc>
          <w:tcPr>
            <w:tcW w:w="5760" w:type="dxa"/>
            <w:tcMar>
              <w:top w:w="80" w:type="dxa"/>
              <w:left w:w="100" w:type="dxa"/>
              <w:bottom w:w="80" w:type="dxa"/>
              <w:right w:w="100" w:type="dxa"/>
            </w:tcMar>
            <w:vAlign w:val="center"/>
          </w:tcPr>
          <w:p w14:paraId="5D2DB4FB" w14:textId="77777777" w:rsidR="00FC3A78" w:rsidRDefault="00000000">
            <w:r>
              <w:rPr>
                <w:color w:val="000000"/>
                <w:sz w:val="19"/>
                <w:szCs w:val="19"/>
              </w:rPr>
              <w:t>Explicit, revocable allow-list grant rather than a role-based bypass (Section 3.15).</w:t>
            </w:r>
          </w:p>
        </w:tc>
      </w:tr>
      <w:tr w:rsidR="00FC3A78" w14:paraId="7310EEBC" w14:textId="77777777">
        <w:tblPrEx>
          <w:tblCellMar>
            <w:top w:w="0" w:type="dxa"/>
            <w:bottom w:w="0" w:type="dxa"/>
          </w:tblCellMar>
        </w:tblPrEx>
        <w:tc>
          <w:tcPr>
            <w:tcW w:w="3600" w:type="dxa"/>
            <w:shd w:val="clear" w:color="auto" w:fill="F2F6FB"/>
            <w:tcMar>
              <w:top w:w="80" w:type="dxa"/>
              <w:left w:w="100" w:type="dxa"/>
              <w:bottom w:w="80" w:type="dxa"/>
              <w:right w:w="100" w:type="dxa"/>
            </w:tcMar>
            <w:vAlign w:val="center"/>
          </w:tcPr>
          <w:p w14:paraId="30262093" w14:textId="77777777" w:rsidR="00FC3A78" w:rsidRDefault="00000000">
            <w:r>
              <w:rPr>
                <w:color w:val="000000"/>
                <w:sz w:val="19"/>
                <w:szCs w:val="19"/>
              </w:rPr>
              <w:t>Credential and secret exposure at rest.</w:t>
            </w:r>
          </w:p>
        </w:tc>
        <w:tc>
          <w:tcPr>
            <w:tcW w:w="5760" w:type="dxa"/>
            <w:shd w:val="clear" w:color="auto" w:fill="F2F6FB"/>
            <w:tcMar>
              <w:top w:w="80" w:type="dxa"/>
              <w:left w:w="100" w:type="dxa"/>
              <w:bottom w:w="80" w:type="dxa"/>
              <w:right w:w="100" w:type="dxa"/>
            </w:tcMar>
            <w:vAlign w:val="center"/>
          </w:tcPr>
          <w:p w14:paraId="41BC6239" w14:textId="77777777" w:rsidR="00FC3A78" w:rsidRDefault="00000000">
            <w:r>
              <w:rPr>
                <w:color w:val="000000"/>
                <w:sz w:val="19"/>
                <w:szCs w:val="19"/>
              </w:rPr>
              <w:t>One-way hashing for validate-only tokens; AES-256-GCM envelopes for recoverable secrets (Section 5.2).</w:t>
            </w:r>
          </w:p>
        </w:tc>
      </w:tr>
      <w:tr w:rsidR="00FC3A78" w14:paraId="01E05980" w14:textId="77777777">
        <w:tblPrEx>
          <w:tblCellMar>
            <w:top w:w="0" w:type="dxa"/>
            <w:bottom w:w="0" w:type="dxa"/>
          </w:tblCellMar>
        </w:tblPrEx>
        <w:tc>
          <w:tcPr>
            <w:tcW w:w="3600" w:type="dxa"/>
            <w:tcMar>
              <w:top w:w="80" w:type="dxa"/>
              <w:left w:w="100" w:type="dxa"/>
              <w:bottom w:w="80" w:type="dxa"/>
              <w:right w:w="100" w:type="dxa"/>
            </w:tcMar>
            <w:vAlign w:val="center"/>
          </w:tcPr>
          <w:p w14:paraId="6BA38DD1" w14:textId="77777777" w:rsidR="00FC3A78" w:rsidRDefault="00000000">
            <w:r>
              <w:rPr>
                <w:color w:val="000000"/>
                <w:sz w:val="19"/>
                <w:szCs w:val="19"/>
              </w:rPr>
              <w:t>Direct file upload abuse.</w:t>
            </w:r>
          </w:p>
        </w:tc>
        <w:tc>
          <w:tcPr>
            <w:tcW w:w="5760" w:type="dxa"/>
            <w:tcMar>
              <w:top w:w="80" w:type="dxa"/>
              <w:left w:w="100" w:type="dxa"/>
              <w:bottom w:w="80" w:type="dxa"/>
              <w:right w:w="100" w:type="dxa"/>
            </w:tcMar>
            <w:vAlign w:val="center"/>
          </w:tcPr>
          <w:p w14:paraId="7C847DF0" w14:textId="77777777" w:rsidR="00FC3A78" w:rsidRDefault="00000000">
            <w:r>
              <w:rPr>
                <w:color w:val="000000"/>
                <w:sz w:val="19"/>
                <w:szCs w:val="19"/>
              </w:rPr>
              <w:t xml:space="preserve">Time-limited </w:t>
            </w:r>
            <w:proofErr w:type="spellStart"/>
            <w:r>
              <w:rPr>
                <w:color w:val="000000"/>
                <w:sz w:val="19"/>
                <w:szCs w:val="19"/>
              </w:rPr>
              <w:t>presigned</w:t>
            </w:r>
            <w:proofErr w:type="spellEnd"/>
            <w:r>
              <w:rPr>
                <w:color w:val="000000"/>
                <w:sz w:val="19"/>
                <w:szCs w:val="19"/>
              </w:rPr>
              <w:t xml:space="preserve"> URLs bypass the application server entirely for uploads.</w:t>
            </w:r>
          </w:p>
        </w:tc>
      </w:tr>
    </w:tbl>
    <w:p w14:paraId="16D639FA" w14:textId="77777777" w:rsidR="00FC3A78" w:rsidRDefault="00FC3A78">
      <w:pPr>
        <w:spacing w:after="200"/>
      </w:pPr>
    </w:p>
    <w:p w14:paraId="337AE153" w14:textId="77777777" w:rsidR="00FC3A78" w:rsidRDefault="00000000">
      <w:pPr>
        <w:pStyle w:val="Heading2"/>
        <w:spacing w:before="320" w:after="160"/>
      </w:pPr>
      <w:r>
        <w:rPr>
          <w:b/>
          <w:bCs/>
          <w:color w:val="2E5395"/>
        </w:rPr>
        <w:t>8.2 Gaps Identified for the Design Phase</w:t>
      </w:r>
    </w:p>
    <w:p w14:paraId="0C22EBCC" w14:textId="77777777" w:rsidR="00FC3A78" w:rsidRDefault="00000000">
      <w:pPr>
        <w:pStyle w:val="ListParagraph"/>
        <w:numPr>
          <w:ilvl w:val="0"/>
          <w:numId w:val="2"/>
        </w:numPr>
        <w:spacing w:after="100" w:line="264" w:lineRule="auto"/>
      </w:pPr>
      <w:r>
        <w:t>No documented threat model exists for the Endpoint Agent trust boundary; a compromised endpoint could currently submit false endpoint-check results, and no attestation or anti-spoofing mechanism is documented.</w:t>
      </w:r>
    </w:p>
    <w:p w14:paraId="32BC9EE4" w14:textId="77777777" w:rsidR="00FC3A78" w:rsidRDefault="00000000">
      <w:pPr>
        <w:pStyle w:val="ListParagraph"/>
        <w:numPr>
          <w:ilvl w:val="0"/>
          <w:numId w:val="2"/>
        </w:numPr>
        <w:spacing w:after="100" w:line="264" w:lineRule="auto"/>
      </w:pPr>
      <w:r>
        <w:t>No documented threat model exists for the Marketplace; a malicious publisher could distribute a framework, template, or connector with harmful configuration or metadata, and no review or moderation process is documented.</w:t>
      </w:r>
    </w:p>
    <w:p w14:paraId="092869FF" w14:textId="77777777" w:rsidR="00FC3A78" w:rsidRDefault="00000000">
      <w:pPr>
        <w:pStyle w:val="ListParagraph"/>
        <w:numPr>
          <w:ilvl w:val="0"/>
          <w:numId w:val="2"/>
        </w:numPr>
        <w:spacing w:after="100" w:line="264" w:lineRule="auto"/>
      </w:pPr>
      <w:r>
        <w:t>Rate-limiting is specified as a token-bucket approach in principle, but no concrete thresholds are documented.</w:t>
      </w:r>
    </w:p>
    <w:p w14:paraId="6E7714F4" w14:textId="77777777" w:rsidR="00FC3A78" w:rsidRDefault="00000000">
      <w:pPr>
        <w:pStyle w:val="ListParagraph"/>
        <w:numPr>
          <w:ilvl w:val="0"/>
          <w:numId w:val="2"/>
        </w:numPr>
        <w:spacing w:after="100" w:line="264" w:lineRule="auto"/>
      </w:pPr>
      <w:r>
        <w:t>No incident-response runbook is referenced within the current knowledge base (a root-level deployment runbook document may cover this and should be ingested and cross-referenced).</w:t>
      </w:r>
    </w:p>
    <w:p w14:paraId="696BD31E" w14:textId="77777777" w:rsidR="00FC3A78" w:rsidRDefault="00000000">
      <w:r>
        <w:br w:type="page"/>
      </w:r>
    </w:p>
    <w:p w14:paraId="688F171D" w14:textId="77777777" w:rsidR="00FC3A78" w:rsidRDefault="00000000">
      <w:pPr>
        <w:pStyle w:val="Heading1"/>
        <w:spacing w:before="480" w:after="240"/>
      </w:pPr>
      <w:r>
        <w:rPr>
          <w:b/>
          <w:bCs/>
          <w:color w:val="1F3864"/>
          <w:sz w:val="30"/>
          <w:szCs w:val="30"/>
        </w:rPr>
        <w:lastRenderedPageBreak/>
        <w:t>9. Project Roadmap and Phased Delivery</w:t>
      </w:r>
    </w:p>
    <w:p w14:paraId="54769EFB" w14:textId="77777777" w:rsidR="00FC3A78" w:rsidRDefault="00000000">
      <w:pPr>
        <w:spacing w:after="160" w:line="276" w:lineRule="auto"/>
      </w:pPr>
      <w:r>
        <w:t>Consistent with a Waterfall delivery model, the project is organized into sequential phases, each intended to be fully specified, designed, built, tested, and signed off before the next begins. The phase structure below is drawn directly from the project's implementation planning documents and cross-checked against the live database schema.</w:t>
      </w:r>
    </w:p>
    <w:p w14:paraId="65BDEF27" w14:textId="77777777" w:rsidR="00FC3A78" w:rsidRDefault="00000000">
      <w:pPr>
        <w:pStyle w:val="Heading2"/>
        <w:spacing w:before="320" w:after="160"/>
      </w:pPr>
      <w:r>
        <w:rPr>
          <w:b/>
          <w:bCs/>
          <w:color w:val="2E5395"/>
        </w:rPr>
        <w:t>9.1 Foundation Phases (Documented Implementation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3"/>
        <w:gridCol w:w="4073"/>
        <w:gridCol w:w="1375"/>
        <w:gridCol w:w="1389"/>
      </w:tblGrid>
      <w:tr w:rsidR="00FC3A78" w14:paraId="2D313AE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28CA18E" w14:textId="77777777" w:rsidR="00FC3A78" w:rsidRDefault="00000000">
            <w:r>
              <w:rPr>
                <w:b/>
                <w:bCs/>
                <w:color w:val="FFFFFF"/>
                <w:sz w:val="19"/>
                <w:szCs w:val="19"/>
              </w:rPr>
              <w:t>Phase</w:t>
            </w:r>
          </w:p>
        </w:tc>
        <w:tc>
          <w:tcPr>
            <w:tcW w:w="4200" w:type="dxa"/>
            <w:shd w:val="clear" w:color="auto" w:fill="1F3864"/>
            <w:tcMar>
              <w:top w:w="80" w:type="dxa"/>
              <w:left w:w="100" w:type="dxa"/>
              <w:bottom w:w="80" w:type="dxa"/>
              <w:right w:w="100" w:type="dxa"/>
            </w:tcMar>
            <w:vAlign w:val="center"/>
          </w:tcPr>
          <w:p w14:paraId="281E9E21" w14:textId="77777777" w:rsidR="00FC3A78" w:rsidRDefault="00000000">
            <w:r>
              <w:rPr>
                <w:b/>
                <w:bCs/>
                <w:color w:val="FFFFFF"/>
                <w:sz w:val="19"/>
                <w:szCs w:val="19"/>
              </w:rPr>
              <w:t>Scope</w:t>
            </w:r>
          </w:p>
        </w:tc>
        <w:tc>
          <w:tcPr>
            <w:tcW w:w="1400" w:type="dxa"/>
            <w:shd w:val="clear" w:color="auto" w:fill="1F3864"/>
            <w:tcMar>
              <w:top w:w="80" w:type="dxa"/>
              <w:left w:w="100" w:type="dxa"/>
              <w:bottom w:w="80" w:type="dxa"/>
              <w:right w:w="100" w:type="dxa"/>
            </w:tcMar>
            <w:vAlign w:val="center"/>
          </w:tcPr>
          <w:p w14:paraId="39A50DCA" w14:textId="77777777" w:rsidR="00FC3A78" w:rsidRDefault="00000000">
            <w:r>
              <w:rPr>
                <w:b/>
                <w:bCs/>
                <w:color w:val="FFFFFF"/>
                <w:sz w:val="19"/>
                <w:szCs w:val="19"/>
              </w:rPr>
              <w:t>Duration</w:t>
            </w:r>
          </w:p>
        </w:tc>
        <w:tc>
          <w:tcPr>
            <w:tcW w:w="1160" w:type="dxa"/>
            <w:shd w:val="clear" w:color="auto" w:fill="1F3864"/>
            <w:tcMar>
              <w:top w:w="80" w:type="dxa"/>
              <w:left w:w="100" w:type="dxa"/>
              <w:bottom w:w="80" w:type="dxa"/>
              <w:right w:w="100" w:type="dxa"/>
            </w:tcMar>
            <w:vAlign w:val="center"/>
          </w:tcPr>
          <w:p w14:paraId="0C0EC1E6" w14:textId="77777777" w:rsidR="00FC3A78" w:rsidRDefault="00000000">
            <w:r>
              <w:rPr>
                <w:b/>
                <w:bCs/>
                <w:color w:val="FFFFFF"/>
                <w:sz w:val="19"/>
                <w:szCs w:val="19"/>
              </w:rPr>
              <w:t>Status</w:t>
            </w:r>
          </w:p>
        </w:tc>
      </w:tr>
      <w:tr w:rsidR="00FC3A78" w14:paraId="6469C7C8" w14:textId="77777777">
        <w:tblPrEx>
          <w:tblCellMar>
            <w:top w:w="0" w:type="dxa"/>
            <w:bottom w:w="0" w:type="dxa"/>
          </w:tblCellMar>
        </w:tblPrEx>
        <w:tc>
          <w:tcPr>
            <w:tcW w:w="2600" w:type="dxa"/>
            <w:tcMar>
              <w:top w:w="80" w:type="dxa"/>
              <w:left w:w="100" w:type="dxa"/>
              <w:bottom w:w="80" w:type="dxa"/>
              <w:right w:w="100" w:type="dxa"/>
            </w:tcMar>
            <w:vAlign w:val="center"/>
          </w:tcPr>
          <w:p w14:paraId="54AE2336" w14:textId="77777777" w:rsidR="00FC3A78" w:rsidRDefault="00000000">
            <w:r>
              <w:rPr>
                <w:color w:val="000000"/>
                <w:sz w:val="19"/>
                <w:szCs w:val="19"/>
              </w:rPr>
              <w:t>Phase 0 - Core Foundation</w:t>
            </w:r>
          </w:p>
        </w:tc>
        <w:tc>
          <w:tcPr>
            <w:tcW w:w="4200" w:type="dxa"/>
            <w:tcMar>
              <w:top w:w="80" w:type="dxa"/>
              <w:left w:w="100" w:type="dxa"/>
              <w:bottom w:w="80" w:type="dxa"/>
              <w:right w:w="100" w:type="dxa"/>
            </w:tcMar>
            <w:vAlign w:val="center"/>
          </w:tcPr>
          <w:p w14:paraId="3789A04A" w14:textId="77777777" w:rsidR="00FC3A78" w:rsidRDefault="00000000">
            <w:r>
              <w:rPr>
                <w:color w:val="000000"/>
                <w:sz w:val="19"/>
                <w:szCs w:val="19"/>
              </w:rPr>
              <w:t xml:space="preserve">Multi-container setup, </w:t>
            </w:r>
            <w:proofErr w:type="spellStart"/>
            <w:r>
              <w:rPr>
                <w:color w:val="000000"/>
                <w:sz w:val="19"/>
                <w:szCs w:val="19"/>
              </w:rPr>
              <w:t>NextAuth</w:t>
            </w:r>
            <w:proofErr w:type="spellEnd"/>
            <w:r>
              <w:rPr>
                <w:color w:val="000000"/>
                <w:sz w:val="19"/>
                <w:szCs w:val="19"/>
              </w:rPr>
              <w:t xml:space="preserve">, Prisma (11 core models), framework/control CRUD and seeding, </w:t>
            </w:r>
            <w:proofErr w:type="spellStart"/>
            <w:r>
              <w:rPr>
                <w:color w:val="000000"/>
                <w:sz w:val="19"/>
                <w:szCs w:val="19"/>
              </w:rPr>
              <w:t>MinIO</w:t>
            </w:r>
            <w:proofErr w:type="spellEnd"/>
            <w:r>
              <w:rPr>
                <w:color w:val="000000"/>
                <w:sz w:val="19"/>
                <w:szCs w:val="19"/>
              </w:rPr>
              <w:t xml:space="preserve"> evidence uploads, SHA-256 audit chaining.</w:t>
            </w:r>
          </w:p>
        </w:tc>
        <w:tc>
          <w:tcPr>
            <w:tcW w:w="1400" w:type="dxa"/>
            <w:tcMar>
              <w:top w:w="80" w:type="dxa"/>
              <w:left w:w="100" w:type="dxa"/>
              <w:bottom w:w="80" w:type="dxa"/>
              <w:right w:w="100" w:type="dxa"/>
            </w:tcMar>
            <w:vAlign w:val="center"/>
          </w:tcPr>
          <w:p w14:paraId="35D71046" w14:textId="77777777" w:rsidR="00FC3A78" w:rsidRDefault="00000000">
            <w:r>
              <w:rPr>
                <w:color w:val="000000"/>
                <w:sz w:val="19"/>
                <w:szCs w:val="19"/>
              </w:rPr>
              <w:t>Weeks 1-4</w:t>
            </w:r>
          </w:p>
        </w:tc>
        <w:tc>
          <w:tcPr>
            <w:tcW w:w="1160" w:type="dxa"/>
            <w:tcMar>
              <w:top w:w="80" w:type="dxa"/>
              <w:left w:w="100" w:type="dxa"/>
              <w:bottom w:w="80" w:type="dxa"/>
              <w:right w:w="100" w:type="dxa"/>
            </w:tcMar>
            <w:vAlign w:val="center"/>
          </w:tcPr>
          <w:p w14:paraId="16981BA8" w14:textId="77777777" w:rsidR="00FC3A78" w:rsidRDefault="00000000">
            <w:r>
              <w:rPr>
                <w:color w:val="000000"/>
                <w:sz w:val="19"/>
                <w:szCs w:val="19"/>
              </w:rPr>
              <w:t>Complete</w:t>
            </w:r>
          </w:p>
        </w:tc>
      </w:tr>
      <w:tr w:rsidR="00FC3A78" w14:paraId="5DDF960B"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492235FF" w14:textId="77777777" w:rsidR="00FC3A78" w:rsidRDefault="00000000">
            <w:r>
              <w:rPr>
                <w:color w:val="000000"/>
                <w:sz w:val="19"/>
                <w:szCs w:val="19"/>
              </w:rPr>
              <w:t>Phase 1 - Local AI Integration</w:t>
            </w:r>
          </w:p>
        </w:tc>
        <w:tc>
          <w:tcPr>
            <w:tcW w:w="4200" w:type="dxa"/>
            <w:shd w:val="clear" w:color="auto" w:fill="F2F6FB"/>
            <w:tcMar>
              <w:top w:w="80" w:type="dxa"/>
              <w:left w:w="100" w:type="dxa"/>
              <w:bottom w:w="80" w:type="dxa"/>
              <w:right w:w="100" w:type="dxa"/>
            </w:tcMar>
            <w:vAlign w:val="center"/>
          </w:tcPr>
          <w:p w14:paraId="407E5885" w14:textId="77777777" w:rsidR="00FC3A78" w:rsidRDefault="00000000">
            <w:proofErr w:type="spellStart"/>
            <w:r>
              <w:rPr>
                <w:color w:val="000000"/>
                <w:sz w:val="19"/>
                <w:szCs w:val="19"/>
              </w:rPr>
              <w:t>BullMQ</w:t>
            </w:r>
            <w:proofErr w:type="spellEnd"/>
            <w:r>
              <w:rPr>
                <w:color w:val="000000"/>
                <w:sz w:val="19"/>
                <w:szCs w:val="19"/>
              </w:rPr>
              <w:t xml:space="preserve"> + </w:t>
            </w:r>
            <w:proofErr w:type="spellStart"/>
            <w:r>
              <w:rPr>
                <w:color w:val="000000"/>
                <w:sz w:val="19"/>
                <w:szCs w:val="19"/>
              </w:rPr>
              <w:t>Ollama</w:t>
            </w:r>
            <w:proofErr w:type="spellEnd"/>
            <w:r>
              <w:rPr>
                <w:color w:val="000000"/>
                <w:sz w:val="19"/>
                <w:szCs w:val="19"/>
              </w:rPr>
              <w:t xml:space="preserve"> embedding worker, </w:t>
            </w:r>
            <w:proofErr w:type="spellStart"/>
            <w:r>
              <w:rPr>
                <w:color w:val="000000"/>
                <w:sz w:val="19"/>
                <w:szCs w:val="19"/>
              </w:rPr>
              <w:t>pgvector</w:t>
            </w:r>
            <w:proofErr w:type="spellEnd"/>
            <w:r>
              <w:rPr>
                <w:color w:val="000000"/>
                <w:sz w:val="19"/>
                <w:szCs w:val="19"/>
              </w:rPr>
              <w:t xml:space="preserve"> similarity search, RAG policy drafting, auditor key portal.</w:t>
            </w:r>
          </w:p>
        </w:tc>
        <w:tc>
          <w:tcPr>
            <w:tcW w:w="1400" w:type="dxa"/>
            <w:shd w:val="clear" w:color="auto" w:fill="F2F6FB"/>
            <w:tcMar>
              <w:top w:w="80" w:type="dxa"/>
              <w:left w:w="100" w:type="dxa"/>
              <w:bottom w:w="80" w:type="dxa"/>
              <w:right w:w="100" w:type="dxa"/>
            </w:tcMar>
            <w:vAlign w:val="center"/>
          </w:tcPr>
          <w:p w14:paraId="4A16BAD6" w14:textId="77777777" w:rsidR="00FC3A78" w:rsidRDefault="00000000">
            <w:r>
              <w:rPr>
                <w:color w:val="000000"/>
                <w:sz w:val="19"/>
                <w:szCs w:val="19"/>
              </w:rPr>
              <w:t>Weeks 5-8</w:t>
            </w:r>
          </w:p>
        </w:tc>
        <w:tc>
          <w:tcPr>
            <w:tcW w:w="1160" w:type="dxa"/>
            <w:shd w:val="clear" w:color="auto" w:fill="F2F6FB"/>
            <w:tcMar>
              <w:top w:w="80" w:type="dxa"/>
              <w:left w:w="100" w:type="dxa"/>
              <w:bottom w:w="80" w:type="dxa"/>
              <w:right w:w="100" w:type="dxa"/>
            </w:tcMar>
            <w:vAlign w:val="center"/>
          </w:tcPr>
          <w:p w14:paraId="650A7962" w14:textId="77777777" w:rsidR="00FC3A78" w:rsidRDefault="00000000">
            <w:r>
              <w:rPr>
                <w:color w:val="000000"/>
                <w:sz w:val="19"/>
                <w:szCs w:val="19"/>
              </w:rPr>
              <w:t>Complete</w:t>
            </w:r>
          </w:p>
        </w:tc>
      </w:tr>
      <w:tr w:rsidR="00FC3A78" w14:paraId="1DC15326" w14:textId="77777777">
        <w:tblPrEx>
          <w:tblCellMar>
            <w:top w:w="0" w:type="dxa"/>
            <w:bottom w:w="0" w:type="dxa"/>
          </w:tblCellMar>
        </w:tblPrEx>
        <w:tc>
          <w:tcPr>
            <w:tcW w:w="2600" w:type="dxa"/>
            <w:tcMar>
              <w:top w:w="80" w:type="dxa"/>
              <w:left w:w="100" w:type="dxa"/>
              <w:bottom w:w="80" w:type="dxa"/>
              <w:right w:w="100" w:type="dxa"/>
            </w:tcMar>
            <w:vAlign w:val="center"/>
          </w:tcPr>
          <w:p w14:paraId="658BFDFC" w14:textId="77777777" w:rsidR="00FC3A78" w:rsidRDefault="00000000">
            <w:r>
              <w:rPr>
                <w:color w:val="000000"/>
                <w:sz w:val="19"/>
                <w:szCs w:val="19"/>
              </w:rPr>
              <w:t>Phase 2 - Enterprise and Hardening</w:t>
            </w:r>
          </w:p>
        </w:tc>
        <w:tc>
          <w:tcPr>
            <w:tcW w:w="4200" w:type="dxa"/>
            <w:tcMar>
              <w:top w:w="80" w:type="dxa"/>
              <w:left w:w="100" w:type="dxa"/>
              <w:bottom w:w="80" w:type="dxa"/>
              <w:right w:w="100" w:type="dxa"/>
            </w:tcMar>
            <w:vAlign w:val="center"/>
          </w:tcPr>
          <w:p w14:paraId="469B8C28" w14:textId="77777777" w:rsidR="00FC3A78" w:rsidRDefault="00000000">
            <w:r>
              <w:rPr>
                <w:color w:val="000000"/>
                <w:sz w:val="19"/>
                <w:szCs w:val="19"/>
              </w:rPr>
              <w:t>Docker Compose stabilization, automated backups, end-to-end validation.</w:t>
            </w:r>
          </w:p>
        </w:tc>
        <w:tc>
          <w:tcPr>
            <w:tcW w:w="1400" w:type="dxa"/>
            <w:tcMar>
              <w:top w:w="80" w:type="dxa"/>
              <w:left w:w="100" w:type="dxa"/>
              <w:bottom w:w="80" w:type="dxa"/>
              <w:right w:w="100" w:type="dxa"/>
            </w:tcMar>
            <w:vAlign w:val="center"/>
          </w:tcPr>
          <w:p w14:paraId="585CABAD" w14:textId="77777777" w:rsidR="00FC3A78" w:rsidRDefault="00000000">
            <w:r>
              <w:rPr>
                <w:color w:val="000000"/>
                <w:sz w:val="19"/>
                <w:szCs w:val="19"/>
              </w:rPr>
              <w:t>Weeks 9-12</w:t>
            </w:r>
          </w:p>
        </w:tc>
        <w:tc>
          <w:tcPr>
            <w:tcW w:w="1160" w:type="dxa"/>
            <w:tcMar>
              <w:top w:w="80" w:type="dxa"/>
              <w:left w:w="100" w:type="dxa"/>
              <w:bottom w:w="80" w:type="dxa"/>
              <w:right w:w="100" w:type="dxa"/>
            </w:tcMar>
            <w:vAlign w:val="center"/>
          </w:tcPr>
          <w:p w14:paraId="7633012F" w14:textId="77777777" w:rsidR="00FC3A78" w:rsidRDefault="00000000">
            <w:r>
              <w:rPr>
                <w:color w:val="000000"/>
                <w:sz w:val="19"/>
                <w:szCs w:val="19"/>
              </w:rPr>
              <w:t>Status unconfirmed against deployment documentation not yet ingested into the knowledge base</w:t>
            </w:r>
          </w:p>
        </w:tc>
      </w:tr>
    </w:tbl>
    <w:p w14:paraId="1C9FA203" w14:textId="77777777" w:rsidR="00FC3A78" w:rsidRDefault="00FC3A78">
      <w:pPr>
        <w:spacing w:after="200"/>
      </w:pPr>
    </w:p>
    <w:p w14:paraId="33171253" w14:textId="77777777" w:rsidR="00FC3A78" w:rsidRDefault="00000000">
      <w:pPr>
        <w:pStyle w:val="Heading2"/>
        <w:spacing w:before="320" w:after="160"/>
      </w:pPr>
      <w:r>
        <w:rPr>
          <w:b/>
          <w:bCs/>
          <w:color w:val="2E5395"/>
        </w:rPr>
        <w:t>9.2 Extended Scope Phases (Future Scope Plan)</w:t>
      </w:r>
    </w:p>
    <w:p w14:paraId="1726CDB3" w14:textId="77777777" w:rsidR="00FC3A78" w:rsidRDefault="00000000">
      <w:pPr>
        <w:spacing w:after="160" w:line="276" w:lineRule="auto"/>
      </w:pPr>
      <w:r>
        <w:t>A second phase of planning, picking up where Phase 2 left off, targeted an estimated 24-week (approximately 6-month) timeline from a solid Phase 3a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1400"/>
        <w:gridCol w:w="2360"/>
      </w:tblGrid>
      <w:tr w:rsidR="00FC3A78" w14:paraId="2312CB04"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46AE13CF" w14:textId="77777777" w:rsidR="00FC3A78" w:rsidRDefault="00000000">
            <w:r>
              <w:rPr>
                <w:b/>
                <w:bCs/>
                <w:color w:val="FFFFFF"/>
                <w:sz w:val="19"/>
                <w:szCs w:val="19"/>
              </w:rPr>
              <w:t>Phase</w:t>
            </w:r>
          </w:p>
        </w:tc>
        <w:tc>
          <w:tcPr>
            <w:tcW w:w="4200" w:type="dxa"/>
            <w:shd w:val="clear" w:color="auto" w:fill="1F3864"/>
            <w:tcMar>
              <w:top w:w="80" w:type="dxa"/>
              <w:left w:w="100" w:type="dxa"/>
              <w:bottom w:w="80" w:type="dxa"/>
              <w:right w:w="100" w:type="dxa"/>
            </w:tcMar>
            <w:vAlign w:val="center"/>
          </w:tcPr>
          <w:p w14:paraId="1F3AC67D" w14:textId="77777777" w:rsidR="00FC3A78" w:rsidRDefault="00000000">
            <w:r>
              <w:rPr>
                <w:b/>
                <w:bCs/>
                <w:color w:val="FFFFFF"/>
                <w:sz w:val="19"/>
                <w:szCs w:val="19"/>
              </w:rPr>
              <w:t>Scope</w:t>
            </w:r>
          </w:p>
        </w:tc>
        <w:tc>
          <w:tcPr>
            <w:tcW w:w="1400" w:type="dxa"/>
            <w:shd w:val="clear" w:color="auto" w:fill="1F3864"/>
            <w:tcMar>
              <w:top w:w="80" w:type="dxa"/>
              <w:left w:w="100" w:type="dxa"/>
              <w:bottom w:w="80" w:type="dxa"/>
              <w:right w:w="100" w:type="dxa"/>
            </w:tcMar>
            <w:vAlign w:val="center"/>
          </w:tcPr>
          <w:p w14:paraId="2CDD7E88" w14:textId="77777777" w:rsidR="00FC3A78" w:rsidRDefault="00000000">
            <w:r>
              <w:rPr>
                <w:b/>
                <w:bCs/>
                <w:color w:val="FFFFFF"/>
                <w:sz w:val="19"/>
                <w:szCs w:val="19"/>
              </w:rPr>
              <w:t>Duration</w:t>
            </w:r>
          </w:p>
        </w:tc>
        <w:tc>
          <w:tcPr>
            <w:tcW w:w="2360" w:type="dxa"/>
            <w:shd w:val="clear" w:color="auto" w:fill="1F3864"/>
            <w:tcMar>
              <w:top w:w="80" w:type="dxa"/>
              <w:left w:w="100" w:type="dxa"/>
              <w:bottom w:w="80" w:type="dxa"/>
              <w:right w:w="100" w:type="dxa"/>
            </w:tcMar>
            <w:vAlign w:val="center"/>
          </w:tcPr>
          <w:p w14:paraId="484BE812" w14:textId="77777777" w:rsidR="00FC3A78" w:rsidRDefault="00000000">
            <w:r>
              <w:rPr>
                <w:b/>
                <w:bCs/>
                <w:color w:val="FFFFFF"/>
                <w:sz w:val="19"/>
                <w:szCs w:val="19"/>
              </w:rPr>
              <w:t>Milestone</w:t>
            </w:r>
          </w:p>
        </w:tc>
      </w:tr>
      <w:tr w:rsidR="00FC3A78" w14:paraId="4AC12380" w14:textId="77777777">
        <w:tblPrEx>
          <w:tblCellMar>
            <w:top w:w="0" w:type="dxa"/>
            <w:bottom w:w="0" w:type="dxa"/>
          </w:tblCellMar>
        </w:tblPrEx>
        <w:tc>
          <w:tcPr>
            <w:tcW w:w="1400" w:type="dxa"/>
            <w:tcMar>
              <w:top w:w="80" w:type="dxa"/>
              <w:left w:w="100" w:type="dxa"/>
              <w:bottom w:w="80" w:type="dxa"/>
              <w:right w:w="100" w:type="dxa"/>
            </w:tcMar>
            <w:vAlign w:val="center"/>
          </w:tcPr>
          <w:p w14:paraId="23030F14" w14:textId="77777777" w:rsidR="00FC3A78" w:rsidRDefault="00000000">
            <w:r>
              <w:rPr>
                <w:color w:val="000000"/>
                <w:sz w:val="19"/>
                <w:szCs w:val="19"/>
              </w:rPr>
              <w:t>3b</w:t>
            </w:r>
          </w:p>
        </w:tc>
        <w:tc>
          <w:tcPr>
            <w:tcW w:w="4200" w:type="dxa"/>
            <w:tcMar>
              <w:top w:w="80" w:type="dxa"/>
              <w:left w:w="100" w:type="dxa"/>
              <w:bottom w:w="80" w:type="dxa"/>
              <w:right w:w="100" w:type="dxa"/>
            </w:tcMar>
            <w:vAlign w:val="center"/>
          </w:tcPr>
          <w:p w14:paraId="476635B3" w14:textId="77777777" w:rsidR="00FC3A78" w:rsidRDefault="00000000">
            <w:r>
              <w:rPr>
                <w:color w:val="000000"/>
                <w:sz w:val="19"/>
                <w:szCs w:val="19"/>
              </w:rPr>
              <w:t>Billing and Subscription (Stripe, Plan model, entitlement middleware)</w:t>
            </w:r>
          </w:p>
        </w:tc>
        <w:tc>
          <w:tcPr>
            <w:tcW w:w="1400" w:type="dxa"/>
            <w:tcMar>
              <w:top w:w="80" w:type="dxa"/>
              <w:left w:w="100" w:type="dxa"/>
              <w:bottom w:w="80" w:type="dxa"/>
              <w:right w:w="100" w:type="dxa"/>
            </w:tcMar>
            <w:vAlign w:val="center"/>
          </w:tcPr>
          <w:p w14:paraId="37270026" w14:textId="77777777" w:rsidR="00FC3A78" w:rsidRDefault="00000000">
            <w:r>
              <w:rPr>
                <w:color w:val="000000"/>
                <w:sz w:val="19"/>
                <w:szCs w:val="19"/>
              </w:rPr>
              <w:t>2 weeks</w:t>
            </w:r>
          </w:p>
        </w:tc>
        <w:tc>
          <w:tcPr>
            <w:tcW w:w="2360" w:type="dxa"/>
            <w:tcMar>
              <w:top w:w="80" w:type="dxa"/>
              <w:left w:w="100" w:type="dxa"/>
              <w:bottom w:w="80" w:type="dxa"/>
              <w:right w:w="100" w:type="dxa"/>
            </w:tcMar>
            <w:vAlign w:val="center"/>
          </w:tcPr>
          <w:p w14:paraId="6E3D8FC3" w14:textId="77777777" w:rsidR="00FC3A78" w:rsidRDefault="00000000">
            <w:r>
              <w:rPr>
                <w:color w:val="000000"/>
                <w:sz w:val="19"/>
                <w:szCs w:val="19"/>
              </w:rPr>
              <w:t>M1: Billing + Marketplace live - Week 5</w:t>
            </w:r>
          </w:p>
        </w:tc>
      </w:tr>
      <w:tr w:rsidR="00FC3A78" w14:paraId="721ADB38" w14:textId="77777777">
        <w:tblPrEx>
          <w:tblCellMar>
            <w:top w:w="0" w:type="dxa"/>
            <w:bottom w:w="0" w:type="dxa"/>
          </w:tblCellMar>
        </w:tblPrEx>
        <w:tc>
          <w:tcPr>
            <w:tcW w:w="1400" w:type="dxa"/>
            <w:shd w:val="clear" w:color="auto" w:fill="F2F6FB"/>
            <w:tcMar>
              <w:top w:w="80" w:type="dxa"/>
              <w:left w:w="100" w:type="dxa"/>
              <w:bottom w:w="80" w:type="dxa"/>
              <w:right w:w="100" w:type="dxa"/>
            </w:tcMar>
            <w:vAlign w:val="center"/>
          </w:tcPr>
          <w:p w14:paraId="6E7BC27C" w14:textId="77777777" w:rsidR="00FC3A78" w:rsidRDefault="00000000">
            <w:r>
              <w:rPr>
                <w:color w:val="000000"/>
                <w:sz w:val="19"/>
                <w:szCs w:val="19"/>
              </w:rPr>
              <w:t>3c</w:t>
            </w:r>
          </w:p>
        </w:tc>
        <w:tc>
          <w:tcPr>
            <w:tcW w:w="4200" w:type="dxa"/>
            <w:shd w:val="clear" w:color="auto" w:fill="F2F6FB"/>
            <w:tcMar>
              <w:top w:w="80" w:type="dxa"/>
              <w:left w:w="100" w:type="dxa"/>
              <w:bottom w:w="80" w:type="dxa"/>
              <w:right w:w="100" w:type="dxa"/>
            </w:tcMar>
            <w:vAlign w:val="center"/>
          </w:tcPr>
          <w:p w14:paraId="1CE0F8D9" w14:textId="77777777" w:rsidR="00FC3A78" w:rsidRDefault="00000000">
            <w:r>
              <w:rPr>
                <w:color w:val="000000"/>
                <w:sz w:val="19"/>
                <w:szCs w:val="19"/>
              </w:rPr>
              <w:t>Marketplace (publish / discover / import / review)</w:t>
            </w:r>
          </w:p>
        </w:tc>
        <w:tc>
          <w:tcPr>
            <w:tcW w:w="1400" w:type="dxa"/>
            <w:shd w:val="clear" w:color="auto" w:fill="F2F6FB"/>
            <w:tcMar>
              <w:top w:w="80" w:type="dxa"/>
              <w:left w:w="100" w:type="dxa"/>
              <w:bottom w:w="80" w:type="dxa"/>
              <w:right w:w="100" w:type="dxa"/>
            </w:tcMar>
            <w:vAlign w:val="center"/>
          </w:tcPr>
          <w:p w14:paraId="7DB76296" w14:textId="77777777" w:rsidR="00FC3A78" w:rsidRDefault="00000000">
            <w:r>
              <w:rPr>
                <w:color w:val="000000"/>
                <w:sz w:val="19"/>
                <w:szCs w:val="19"/>
              </w:rPr>
              <w:t>3 weeks</w:t>
            </w:r>
          </w:p>
        </w:tc>
        <w:tc>
          <w:tcPr>
            <w:tcW w:w="2360" w:type="dxa"/>
            <w:shd w:val="clear" w:color="auto" w:fill="F2F6FB"/>
            <w:tcMar>
              <w:top w:w="80" w:type="dxa"/>
              <w:left w:w="100" w:type="dxa"/>
              <w:bottom w:w="80" w:type="dxa"/>
              <w:right w:w="100" w:type="dxa"/>
            </w:tcMar>
            <w:vAlign w:val="center"/>
          </w:tcPr>
          <w:p w14:paraId="7F4E18D0" w14:textId="77777777" w:rsidR="00FC3A78" w:rsidRDefault="00000000">
            <w:r>
              <w:rPr>
                <w:color w:val="000000"/>
                <w:sz w:val="19"/>
                <w:szCs w:val="19"/>
              </w:rPr>
              <w:t>(same M1)</w:t>
            </w:r>
          </w:p>
        </w:tc>
      </w:tr>
      <w:tr w:rsidR="00FC3A78" w14:paraId="1F201DC6" w14:textId="77777777">
        <w:tblPrEx>
          <w:tblCellMar>
            <w:top w:w="0" w:type="dxa"/>
            <w:bottom w:w="0" w:type="dxa"/>
          </w:tblCellMar>
        </w:tblPrEx>
        <w:tc>
          <w:tcPr>
            <w:tcW w:w="1400" w:type="dxa"/>
            <w:tcMar>
              <w:top w:w="80" w:type="dxa"/>
              <w:left w:w="100" w:type="dxa"/>
              <w:bottom w:w="80" w:type="dxa"/>
              <w:right w:w="100" w:type="dxa"/>
            </w:tcMar>
            <w:vAlign w:val="center"/>
          </w:tcPr>
          <w:p w14:paraId="0B58F6B2" w14:textId="77777777" w:rsidR="00FC3A78" w:rsidRDefault="00000000">
            <w:r>
              <w:rPr>
                <w:color w:val="000000"/>
                <w:sz w:val="19"/>
                <w:szCs w:val="19"/>
              </w:rPr>
              <w:t>4</w:t>
            </w:r>
          </w:p>
        </w:tc>
        <w:tc>
          <w:tcPr>
            <w:tcW w:w="4200" w:type="dxa"/>
            <w:tcMar>
              <w:top w:w="80" w:type="dxa"/>
              <w:left w:w="100" w:type="dxa"/>
              <w:bottom w:w="80" w:type="dxa"/>
              <w:right w:w="100" w:type="dxa"/>
            </w:tcMar>
            <w:vAlign w:val="center"/>
          </w:tcPr>
          <w:p w14:paraId="6EFCCE2C" w14:textId="77777777" w:rsidR="00FC3A78" w:rsidRDefault="00000000">
            <w:r>
              <w:rPr>
                <w:color w:val="000000"/>
                <w:sz w:val="19"/>
                <w:szCs w:val="19"/>
              </w:rPr>
              <w:t>Cloud connectors (AWS, Azure, GCP, GitHub, Okta, Jira) + automation</w:t>
            </w:r>
          </w:p>
        </w:tc>
        <w:tc>
          <w:tcPr>
            <w:tcW w:w="1400" w:type="dxa"/>
            <w:tcMar>
              <w:top w:w="80" w:type="dxa"/>
              <w:left w:w="100" w:type="dxa"/>
              <w:bottom w:w="80" w:type="dxa"/>
              <w:right w:w="100" w:type="dxa"/>
            </w:tcMar>
            <w:vAlign w:val="center"/>
          </w:tcPr>
          <w:p w14:paraId="737E6112" w14:textId="77777777" w:rsidR="00FC3A78" w:rsidRDefault="00000000">
            <w:r>
              <w:rPr>
                <w:color w:val="000000"/>
                <w:sz w:val="19"/>
                <w:szCs w:val="19"/>
              </w:rPr>
              <w:t>4 weeks</w:t>
            </w:r>
          </w:p>
        </w:tc>
        <w:tc>
          <w:tcPr>
            <w:tcW w:w="2360" w:type="dxa"/>
            <w:tcMar>
              <w:top w:w="80" w:type="dxa"/>
              <w:left w:w="100" w:type="dxa"/>
              <w:bottom w:w="80" w:type="dxa"/>
              <w:right w:w="100" w:type="dxa"/>
            </w:tcMar>
            <w:vAlign w:val="center"/>
          </w:tcPr>
          <w:p w14:paraId="525EEFBE" w14:textId="77777777" w:rsidR="00FC3A78" w:rsidRDefault="00000000">
            <w:r>
              <w:rPr>
                <w:color w:val="000000"/>
                <w:sz w:val="19"/>
                <w:szCs w:val="19"/>
              </w:rPr>
              <w:t>M2: First AWS connector working - Week 9</w:t>
            </w:r>
          </w:p>
        </w:tc>
      </w:tr>
      <w:tr w:rsidR="00FC3A78" w14:paraId="17FF14B6" w14:textId="77777777">
        <w:tblPrEx>
          <w:tblCellMar>
            <w:top w:w="0" w:type="dxa"/>
            <w:bottom w:w="0" w:type="dxa"/>
          </w:tblCellMar>
        </w:tblPrEx>
        <w:tc>
          <w:tcPr>
            <w:tcW w:w="1400" w:type="dxa"/>
            <w:shd w:val="clear" w:color="auto" w:fill="F2F6FB"/>
            <w:tcMar>
              <w:top w:w="80" w:type="dxa"/>
              <w:left w:w="100" w:type="dxa"/>
              <w:bottom w:w="80" w:type="dxa"/>
              <w:right w:w="100" w:type="dxa"/>
            </w:tcMar>
            <w:vAlign w:val="center"/>
          </w:tcPr>
          <w:p w14:paraId="2E22EEED" w14:textId="77777777" w:rsidR="00FC3A78" w:rsidRDefault="00000000">
            <w:r>
              <w:rPr>
                <w:color w:val="000000"/>
                <w:sz w:val="19"/>
                <w:szCs w:val="19"/>
              </w:rPr>
              <w:t>5</w:t>
            </w:r>
          </w:p>
        </w:tc>
        <w:tc>
          <w:tcPr>
            <w:tcW w:w="4200" w:type="dxa"/>
            <w:shd w:val="clear" w:color="auto" w:fill="F2F6FB"/>
            <w:tcMar>
              <w:top w:w="80" w:type="dxa"/>
              <w:left w:w="100" w:type="dxa"/>
              <w:bottom w:w="80" w:type="dxa"/>
              <w:right w:w="100" w:type="dxa"/>
            </w:tcMar>
            <w:vAlign w:val="center"/>
          </w:tcPr>
          <w:p w14:paraId="0D34C435" w14:textId="77777777" w:rsidR="00FC3A78" w:rsidRDefault="00000000">
            <w:r>
              <w:rPr>
                <w:color w:val="000000"/>
                <w:sz w:val="19"/>
                <w:szCs w:val="19"/>
              </w:rPr>
              <w:t>Pentest and vulnerability scanning (nuclei-based)</w:t>
            </w:r>
          </w:p>
        </w:tc>
        <w:tc>
          <w:tcPr>
            <w:tcW w:w="1400" w:type="dxa"/>
            <w:shd w:val="clear" w:color="auto" w:fill="F2F6FB"/>
            <w:tcMar>
              <w:top w:w="80" w:type="dxa"/>
              <w:left w:w="100" w:type="dxa"/>
              <w:bottom w:w="80" w:type="dxa"/>
              <w:right w:w="100" w:type="dxa"/>
            </w:tcMar>
            <w:vAlign w:val="center"/>
          </w:tcPr>
          <w:p w14:paraId="3C57CB05" w14:textId="77777777" w:rsidR="00FC3A78" w:rsidRDefault="00000000">
            <w:r>
              <w:rPr>
                <w:color w:val="000000"/>
                <w:sz w:val="19"/>
                <w:szCs w:val="19"/>
              </w:rPr>
              <w:t>3 weeks</w:t>
            </w:r>
          </w:p>
        </w:tc>
        <w:tc>
          <w:tcPr>
            <w:tcW w:w="2360" w:type="dxa"/>
            <w:shd w:val="clear" w:color="auto" w:fill="F2F6FB"/>
            <w:tcMar>
              <w:top w:w="80" w:type="dxa"/>
              <w:left w:w="100" w:type="dxa"/>
              <w:bottom w:w="80" w:type="dxa"/>
              <w:right w:w="100" w:type="dxa"/>
            </w:tcMar>
            <w:vAlign w:val="center"/>
          </w:tcPr>
          <w:p w14:paraId="0F144746" w14:textId="77777777" w:rsidR="00FC3A78" w:rsidRDefault="00000000">
            <w:r>
              <w:rPr>
                <w:color w:val="000000"/>
                <w:sz w:val="19"/>
                <w:szCs w:val="19"/>
              </w:rPr>
              <w:t xml:space="preserve">M3: Automated </w:t>
            </w:r>
            <w:proofErr w:type="spellStart"/>
            <w:r>
              <w:rPr>
                <w:color w:val="000000"/>
                <w:sz w:val="19"/>
                <w:szCs w:val="19"/>
              </w:rPr>
              <w:t>pentest</w:t>
            </w:r>
            <w:proofErr w:type="spellEnd"/>
            <w:r>
              <w:rPr>
                <w:color w:val="000000"/>
                <w:sz w:val="19"/>
                <w:szCs w:val="19"/>
              </w:rPr>
              <w:t xml:space="preserve"> MVP - Week 12</w:t>
            </w:r>
          </w:p>
        </w:tc>
      </w:tr>
      <w:tr w:rsidR="00FC3A78" w14:paraId="1154ECB1" w14:textId="77777777">
        <w:tblPrEx>
          <w:tblCellMar>
            <w:top w:w="0" w:type="dxa"/>
            <w:bottom w:w="0" w:type="dxa"/>
          </w:tblCellMar>
        </w:tblPrEx>
        <w:tc>
          <w:tcPr>
            <w:tcW w:w="1400" w:type="dxa"/>
            <w:tcMar>
              <w:top w:w="80" w:type="dxa"/>
              <w:left w:w="100" w:type="dxa"/>
              <w:bottom w:w="80" w:type="dxa"/>
              <w:right w:w="100" w:type="dxa"/>
            </w:tcMar>
            <w:vAlign w:val="center"/>
          </w:tcPr>
          <w:p w14:paraId="2FCA3A26" w14:textId="77777777" w:rsidR="00FC3A78" w:rsidRDefault="00000000">
            <w:r>
              <w:rPr>
                <w:color w:val="000000"/>
                <w:sz w:val="19"/>
                <w:szCs w:val="19"/>
              </w:rPr>
              <w:t>6</w:t>
            </w:r>
          </w:p>
        </w:tc>
        <w:tc>
          <w:tcPr>
            <w:tcW w:w="4200" w:type="dxa"/>
            <w:tcMar>
              <w:top w:w="80" w:type="dxa"/>
              <w:left w:w="100" w:type="dxa"/>
              <w:bottom w:w="80" w:type="dxa"/>
              <w:right w:w="100" w:type="dxa"/>
            </w:tcMar>
            <w:vAlign w:val="center"/>
          </w:tcPr>
          <w:p w14:paraId="7C2587D6" w14:textId="77777777" w:rsidR="00FC3A78" w:rsidRDefault="00000000">
            <w:r>
              <w:rPr>
                <w:color w:val="000000"/>
                <w:sz w:val="19"/>
                <w:szCs w:val="19"/>
              </w:rPr>
              <w:t>Advanced frameworks and cross-walking</w:t>
            </w:r>
          </w:p>
        </w:tc>
        <w:tc>
          <w:tcPr>
            <w:tcW w:w="1400" w:type="dxa"/>
            <w:tcMar>
              <w:top w:w="80" w:type="dxa"/>
              <w:left w:w="100" w:type="dxa"/>
              <w:bottom w:w="80" w:type="dxa"/>
              <w:right w:w="100" w:type="dxa"/>
            </w:tcMar>
            <w:vAlign w:val="center"/>
          </w:tcPr>
          <w:p w14:paraId="46D91A3F" w14:textId="77777777" w:rsidR="00FC3A78" w:rsidRDefault="00000000">
            <w:r>
              <w:rPr>
                <w:color w:val="000000"/>
                <w:sz w:val="19"/>
                <w:szCs w:val="19"/>
              </w:rPr>
              <w:t>2 weeks</w:t>
            </w:r>
          </w:p>
        </w:tc>
        <w:tc>
          <w:tcPr>
            <w:tcW w:w="2360" w:type="dxa"/>
            <w:tcMar>
              <w:top w:w="80" w:type="dxa"/>
              <w:left w:w="100" w:type="dxa"/>
              <w:bottom w:w="80" w:type="dxa"/>
              <w:right w:w="100" w:type="dxa"/>
            </w:tcMar>
            <w:vAlign w:val="center"/>
          </w:tcPr>
          <w:p w14:paraId="11D0C652" w14:textId="77777777" w:rsidR="00FC3A78" w:rsidRDefault="00000000">
            <w:r>
              <w:rPr>
                <w:color w:val="000000"/>
                <w:sz w:val="19"/>
                <w:szCs w:val="19"/>
              </w:rPr>
              <w:t>-</w:t>
            </w:r>
          </w:p>
        </w:tc>
      </w:tr>
      <w:tr w:rsidR="00FC3A78" w14:paraId="5501227A" w14:textId="77777777">
        <w:tblPrEx>
          <w:tblCellMar>
            <w:top w:w="0" w:type="dxa"/>
            <w:bottom w:w="0" w:type="dxa"/>
          </w:tblCellMar>
        </w:tblPrEx>
        <w:tc>
          <w:tcPr>
            <w:tcW w:w="1400" w:type="dxa"/>
            <w:shd w:val="clear" w:color="auto" w:fill="F2F6FB"/>
            <w:tcMar>
              <w:top w:w="80" w:type="dxa"/>
              <w:left w:w="100" w:type="dxa"/>
              <w:bottom w:w="80" w:type="dxa"/>
              <w:right w:w="100" w:type="dxa"/>
            </w:tcMar>
            <w:vAlign w:val="center"/>
          </w:tcPr>
          <w:p w14:paraId="0208FEEC" w14:textId="77777777" w:rsidR="00FC3A78" w:rsidRDefault="00000000">
            <w:r>
              <w:rPr>
                <w:color w:val="000000"/>
                <w:sz w:val="19"/>
                <w:szCs w:val="19"/>
              </w:rPr>
              <w:t>7</w:t>
            </w:r>
          </w:p>
        </w:tc>
        <w:tc>
          <w:tcPr>
            <w:tcW w:w="4200" w:type="dxa"/>
            <w:shd w:val="clear" w:color="auto" w:fill="F2F6FB"/>
            <w:tcMar>
              <w:top w:w="80" w:type="dxa"/>
              <w:left w:w="100" w:type="dxa"/>
              <w:bottom w:w="80" w:type="dxa"/>
              <w:right w:w="100" w:type="dxa"/>
            </w:tcMar>
            <w:vAlign w:val="center"/>
          </w:tcPr>
          <w:p w14:paraId="2E285530" w14:textId="77777777" w:rsidR="00FC3A78" w:rsidRDefault="00000000">
            <w:r>
              <w:rPr>
                <w:color w:val="000000"/>
                <w:sz w:val="19"/>
                <w:szCs w:val="19"/>
              </w:rPr>
              <w:t>AI Advisor (RAG chat)</w:t>
            </w:r>
          </w:p>
        </w:tc>
        <w:tc>
          <w:tcPr>
            <w:tcW w:w="1400" w:type="dxa"/>
            <w:shd w:val="clear" w:color="auto" w:fill="F2F6FB"/>
            <w:tcMar>
              <w:top w:w="80" w:type="dxa"/>
              <w:left w:w="100" w:type="dxa"/>
              <w:bottom w:w="80" w:type="dxa"/>
              <w:right w:w="100" w:type="dxa"/>
            </w:tcMar>
            <w:vAlign w:val="center"/>
          </w:tcPr>
          <w:p w14:paraId="5C58E7C8" w14:textId="77777777" w:rsidR="00FC3A78" w:rsidRDefault="00000000">
            <w:r>
              <w:rPr>
                <w:color w:val="000000"/>
                <w:sz w:val="19"/>
                <w:szCs w:val="19"/>
              </w:rPr>
              <w:t>4 weeks</w:t>
            </w:r>
          </w:p>
        </w:tc>
        <w:tc>
          <w:tcPr>
            <w:tcW w:w="2360" w:type="dxa"/>
            <w:shd w:val="clear" w:color="auto" w:fill="F2F6FB"/>
            <w:tcMar>
              <w:top w:w="80" w:type="dxa"/>
              <w:left w:w="100" w:type="dxa"/>
              <w:bottom w:w="80" w:type="dxa"/>
              <w:right w:w="100" w:type="dxa"/>
            </w:tcMar>
            <w:vAlign w:val="center"/>
          </w:tcPr>
          <w:p w14:paraId="59C0D03A" w14:textId="77777777" w:rsidR="00FC3A78" w:rsidRDefault="00000000">
            <w:r>
              <w:rPr>
                <w:color w:val="000000"/>
                <w:sz w:val="19"/>
                <w:szCs w:val="19"/>
              </w:rPr>
              <w:t>M4: AI advisor beta - Week 16</w:t>
            </w:r>
          </w:p>
        </w:tc>
      </w:tr>
      <w:tr w:rsidR="00FC3A78" w14:paraId="62DB6043" w14:textId="77777777">
        <w:tblPrEx>
          <w:tblCellMar>
            <w:top w:w="0" w:type="dxa"/>
            <w:bottom w:w="0" w:type="dxa"/>
          </w:tblCellMar>
        </w:tblPrEx>
        <w:tc>
          <w:tcPr>
            <w:tcW w:w="1400" w:type="dxa"/>
            <w:tcMar>
              <w:top w:w="80" w:type="dxa"/>
              <w:left w:w="100" w:type="dxa"/>
              <w:bottom w:w="80" w:type="dxa"/>
              <w:right w:w="100" w:type="dxa"/>
            </w:tcMar>
            <w:vAlign w:val="center"/>
          </w:tcPr>
          <w:p w14:paraId="27948142" w14:textId="77777777" w:rsidR="00FC3A78" w:rsidRDefault="00000000">
            <w:r>
              <w:rPr>
                <w:color w:val="000000"/>
                <w:sz w:val="19"/>
                <w:szCs w:val="19"/>
              </w:rPr>
              <w:lastRenderedPageBreak/>
              <w:t>8</w:t>
            </w:r>
          </w:p>
        </w:tc>
        <w:tc>
          <w:tcPr>
            <w:tcW w:w="4200" w:type="dxa"/>
            <w:tcMar>
              <w:top w:w="80" w:type="dxa"/>
              <w:left w:w="100" w:type="dxa"/>
              <w:bottom w:w="80" w:type="dxa"/>
              <w:right w:w="100" w:type="dxa"/>
            </w:tcMar>
            <w:vAlign w:val="center"/>
          </w:tcPr>
          <w:p w14:paraId="072F79C7" w14:textId="77777777" w:rsidR="00FC3A78" w:rsidRDefault="00000000">
            <w:r>
              <w:rPr>
                <w:color w:val="000000"/>
                <w:sz w:val="19"/>
                <w:szCs w:val="19"/>
              </w:rPr>
              <w:t>Enterprise and white-label (SSO/SCIM/RBAC/MSSP)</w:t>
            </w:r>
          </w:p>
        </w:tc>
        <w:tc>
          <w:tcPr>
            <w:tcW w:w="1400" w:type="dxa"/>
            <w:tcMar>
              <w:top w:w="80" w:type="dxa"/>
              <w:left w:w="100" w:type="dxa"/>
              <w:bottom w:w="80" w:type="dxa"/>
              <w:right w:w="100" w:type="dxa"/>
            </w:tcMar>
            <w:vAlign w:val="center"/>
          </w:tcPr>
          <w:p w14:paraId="435F6EA1" w14:textId="77777777" w:rsidR="00FC3A78" w:rsidRDefault="00000000">
            <w:r>
              <w:rPr>
                <w:color w:val="000000"/>
                <w:sz w:val="19"/>
                <w:szCs w:val="19"/>
              </w:rPr>
              <w:t>3 weeks</w:t>
            </w:r>
          </w:p>
        </w:tc>
        <w:tc>
          <w:tcPr>
            <w:tcW w:w="2360" w:type="dxa"/>
            <w:tcMar>
              <w:top w:w="80" w:type="dxa"/>
              <w:left w:w="100" w:type="dxa"/>
              <w:bottom w:w="80" w:type="dxa"/>
              <w:right w:w="100" w:type="dxa"/>
            </w:tcMar>
            <w:vAlign w:val="center"/>
          </w:tcPr>
          <w:p w14:paraId="3F23FE30" w14:textId="77777777" w:rsidR="00FC3A78" w:rsidRDefault="00000000">
            <w:r>
              <w:rPr>
                <w:color w:val="000000"/>
                <w:sz w:val="19"/>
                <w:szCs w:val="19"/>
              </w:rPr>
              <w:t>M5: Enterprise ready - Week 19</w:t>
            </w:r>
          </w:p>
        </w:tc>
      </w:tr>
      <w:tr w:rsidR="00FC3A78" w14:paraId="473C9D06" w14:textId="77777777">
        <w:tblPrEx>
          <w:tblCellMar>
            <w:top w:w="0" w:type="dxa"/>
            <w:bottom w:w="0" w:type="dxa"/>
          </w:tblCellMar>
        </w:tblPrEx>
        <w:tc>
          <w:tcPr>
            <w:tcW w:w="1400" w:type="dxa"/>
            <w:shd w:val="clear" w:color="auto" w:fill="F2F6FB"/>
            <w:tcMar>
              <w:top w:w="80" w:type="dxa"/>
              <w:left w:w="100" w:type="dxa"/>
              <w:bottom w:w="80" w:type="dxa"/>
              <w:right w:w="100" w:type="dxa"/>
            </w:tcMar>
            <w:vAlign w:val="center"/>
          </w:tcPr>
          <w:p w14:paraId="1508C89A" w14:textId="77777777" w:rsidR="00FC3A78" w:rsidRDefault="00000000">
            <w:r>
              <w:rPr>
                <w:color w:val="000000"/>
                <w:sz w:val="19"/>
                <w:szCs w:val="19"/>
              </w:rPr>
              <w:t>Integration</w:t>
            </w:r>
          </w:p>
        </w:tc>
        <w:tc>
          <w:tcPr>
            <w:tcW w:w="4200" w:type="dxa"/>
            <w:shd w:val="clear" w:color="auto" w:fill="F2F6FB"/>
            <w:tcMar>
              <w:top w:w="80" w:type="dxa"/>
              <w:left w:w="100" w:type="dxa"/>
              <w:bottom w:w="80" w:type="dxa"/>
              <w:right w:w="100" w:type="dxa"/>
            </w:tcMar>
            <w:vAlign w:val="center"/>
          </w:tcPr>
          <w:p w14:paraId="0D0482C2" w14:textId="77777777" w:rsidR="00FC3A78" w:rsidRDefault="00000000">
            <w:r>
              <w:rPr>
                <w:color w:val="000000"/>
                <w:sz w:val="19"/>
                <w:szCs w:val="19"/>
              </w:rPr>
              <w:t>Integration, hardening, testing overlap</w:t>
            </w:r>
          </w:p>
        </w:tc>
        <w:tc>
          <w:tcPr>
            <w:tcW w:w="1400" w:type="dxa"/>
            <w:shd w:val="clear" w:color="auto" w:fill="F2F6FB"/>
            <w:tcMar>
              <w:top w:w="80" w:type="dxa"/>
              <w:left w:w="100" w:type="dxa"/>
              <w:bottom w:w="80" w:type="dxa"/>
              <w:right w:w="100" w:type="dxa"/>
            </w:tcMar>
            <w:vAlign w:val="center"/>
          </w:tcPr>
          <w:p w14:paraId="0118F28B" w14:textId="77777777" w:rsidR="00FC3A78" w:rsidRDefault="00000000">
            <w:r>
              <w:rPr>
                <w:color w:val="000000"/>
                <w:sz w:val="19"/>
                <w:szCs w:val="19"/>
              </w:rPr>
              <w:t>3 weeks</w:t>
            </w:r>
          </w:p>
        </w:tc>
        <w:tc>
          <w:tcPr>
            <w:tcW w:w="2360" w:type="dxa"/>
            <w:shd w:val="clear" w:color="auto" w:fill="F2F6FB"/>
            <w:tcMar>
              <w:top w:w="80" w:type="dxa"/>
              <w:left w:w="100" w:type="dxa"/>
              <w:bottom w:w="80" w:type="dxa"/>
              <w:right w:w="100" w:type="dxa"/>
            </w:tcMar>
            <w:vAlign w:val="center"/>
          </w:tcPr>
          <w:p w14:paraId="351D7C76" w14:textId="77777777" w:rsidR="00FC3A78" w:rsidRDefault="00000000">
            <w:r>
              <w:rPr>
                <w:color w:val="000000"/>
                <w:sz w:val="19"/>
                <w:szCs w:val="19"/>
              </w:rPr>
              <w:t>M6: Full platform release - Week 24</w:t>
            </w:r>
          </w:p>
        </w:tc>
      </w:tr>
    </w:tbl>
    <w:p w14:paraId="7B60D292" w14:textId="77777777" w:rsidR="00FC3A78" w:rsidRDefault="00FC3A78">
      <w:pPr>
        <w:spacing w:after="200"/>
      </w:pPr>
    </w:p>
    <w:p w14:paraId="4C7B1609" w14:textId="77777777" w:rsidR="00FC3A78" w:rsidRDefault="00000000">
      <w:pPr>
        <w:spacing w:after="160" w:line="276" w:lineRule="auto"/>
      </w:pPr>
      <w:r>
        <w:t>Phase 9 ("Bonus", not included in the 24-week estimate) covers endpoint agent EDR-lite monitoring, advanced reporting, regulatory change monitoring, and a full third-party API. Per the live database schema, all of Phases 3b through 9 are confirmed built, meaning delivery has already proceeded substantially beyond the original MVP definition (Section 9.3) without a documented "MVP v2" checkpoint.</w:t>
      </w:r>
    </w:p>
    <w:p w14:paraId="29093FCC" w14:textId="77777777" w:rsidR="00FC3A78" w:rsidRDefault="00000000">
      <w:pPr>
        <w:spacing w:after="160" w:line="276" w:lineRule="auto"/>
      </w:pPr>
      <w:r>
        <w:t>Explicitly out of scope per the extended planning documents: on-premise deployment (as distinct from self-hosted Docker/Kubernetes), blockchain-based audit logs, and a fully built-in penetration-test execution engine (the approach is to integrate the existing nuclei scanner rather than build a scanner from scratch).</w:t>
      </w:r>
    </w:p>
    <w:p w14:paraId="62E1377E" w14:textId="77777777" w:rsidR="00FC3A78" w:rsidRDefault="00000000">
      <w:pPr>
        <w:pStyle w:val="Heading2"/>
        <w:spacing w:before="320" w:after="160"/>
      </w:pPr>
      <w:r>
        <w:rPr>
          <w:b/>
          <w:bCs/>
          <w:color w:val="2E5395"/>
        </w:rPr>
        <w:t>9.3 Original MVP Launch Readiness Criteria</w:t>
      </w:r>
    </w:p>
    <w:p w14:paraId="751ADA6D" w14:textId="77777777" w:rsidR="00FC3A78" w:rsidRDefault="00000000">
      <w:pPr>
        <w:pStyle w:val="ListParagraph"/>
        <w:numPr>
          <w:ilvl w:val="0"/>
          <w:numId w:val="2"/>
        </w:numPr>
        <w:spacing w:after="100" w:line="264" w:lineRule="auto"/>
      </w:pPr>
      <w:r>
        <w:t>Predefined DPDP Act 2023, ISO 27001, and SOC 2 requirements seeded.</w:t>
      </w:r>
    </w:p>
    <w:p w14:paraId="223A78E4" w14:textId="77777777" w:rsidR="00FC3A78" w:rsidRDefault="00000000">
      <w:pPr>
        <w:pStyle w:val="ListParagraph"/>
        <w:numPr>
          <w:ilvl w:val="0"/>
          <w:numId w:val="2"/>
        </w:numPr>
        <w:spacing w:after="100" w:line="264" w:lineRule="auto"/>
      </w:pPr>
      <w:r>
        <w:t>NextAuth.js authentication with Google OAuth and magic links working.</w:t>
      </w:r>
    </w:p>
    <w:p w14:paraId="383C8EE2" w14:textId="77777777" w:rsidR="00FC3A78" w:rsidRDefault="00000000">
      <w:pPr>
        <w:pStyle w:val="ListParagraph"/>
        <w:numPr>
          <w:ilvl w:val="0"/>
          <w:numId w:val="2"/>
        </w:numPr>
        <w:spacing w:after="100" w:line="264" w:lineRule="auto"/>
      </w:pPr>
      <w:r>
        <w:t xml:space="preserve">Local </w:t>
      </w:r>
      <w:proofErr w:type="spellStart"/>
      <w:r>
        <w:t>MinIO</w:t>
      </w:r>
      <w:proofErr w:type="spellEnd"/>
      <w:r>
        <w:t xml:space="preserve"> container successfully saving and serving files securely.</w:t>
      </w:r>
    </w:p>
    <w:p w14:paraId="06423598" w14:textId="77777777" w:rsidR="00FC3A78" w:rsidRDefault="00000000">
      <w:pPr>
        <w:pStyle w:val="ListParagraph"/>
        <w:numPr>
          <w:ilvl w:val="0"/>
          <w:numId w:val="2"/>
        </w:numPr>
        <w:spacing w:after="100" w:line="264" w:lineRule="auto"/>
      </w:pPr>
      <w:r>
        <w:t xml:space="preserve">Local </w:t>
      </w:r>
      <w:proofErr w:type="spellStart"/>
      <w:r>
        <w:t>Ollama</w:t>
      </w:r>
      <w:proofErr w:type="spellEnd"/>
      <w:r>
        <w:t xml:space="preserve"> instance successfully generating policies and </w:t>
      </w:r>
      <w:proofErr w:type="spellStart"/>
      <w:r>
        <w:t>analyzing</w:t>
      </w:r>
      <w:proofErr w:type="spellEnd"/>
      <w:r>
        <w:t xml:space="preserve"> evidence text.</w:t>
      </w:r>
    </w:p>
    <w:p w14:paraId="350EB241" w14:textId="77777777" w:rsidR="00FC3A78" w:rsidRDefault="00000000">
      <w:pPr>
        <w:pStyle w:val="ListParagraph"/>
        <w:numPr>
          <w:ilvl w:val="0"/>
          <w:numId w:val="2"/>
        </w:numPr>
        <w:spacing w:after="100" w:line="264" w:lineRule="auto"/>
      </w:pPr>
      <w:proofErr w:type="spellStart"/>
      <w:r>
        <w:t>pgvector</w:t>
      </w:r>
      <w:proofErr w:type="spellEnd"/>
      <w:r>
        <w:t xml:space="preserve"> correctly ranking control-mapping suggestions.</w:t>
      </w:r>
    </w:p>
    <w:p w14:paraId="0FD93DA2" w14:textId="77777777" w:rsidR="00FC3A78" w:rsidRDefault="00000000">
      <w:pPr>
        <w:pStyle w:val="ListParagraph"/>
        <w:numPr>
          <w:ilvl w:val="0"/>
          <w:numId w:val="2"/>
        </w:numPr>
        <w:spacing w:after="100" w:line="264" w:lineRule="auto"/>
      </w:pPr>
      <w:r>
        <w:t>Cryptographic audit-log hash chain functioning with verification logic.</w:t>
      </w:r>
    </w:p>
    <w:p w14:paraId="1C1E3769" w14:textId="77777777" w:rsidR="00FC3A78" w:rsidRDefault="00000000">
      <w:pPr>
        <w:pStyle w:val="ListParagraph"/>
        <w:numPr>
          <w:ilvl w:val="0"/>
          <w:numId w:val="2"/>
        </w:numPr>
        <w:spacing w:after="100" w:line="264" w:lineRule="auto"/>
      </w:pPr>
      <w:r>
        <w:t>Docker Compose configuration launching all services with a single command.</w:t>
      </w:r>
    </w:p>
    <w:p w14:paraId="4E407C87" w14:textId="77777777" w:rsidR="00FC3A78" w:rsidRDefault="00000000">
      <w:pPr>
        <w:spacing w:after="160" w:line="276" w:lineRule="auto"/>
      </w:pPr>
      <w:r>
        <w:t>This MVP bar was cleared before the product expanded into the much larger feature set described in Section 3. The original plan explicitly scoped multi-tenant SaaS, cloud connectors, and automated penetration-test scanning out of this MVP; all three are now built.</w:t>
      </w:r>
    </w:p>
    <w:p w14:paraId="1AF62887" w14:textId="77777777" w:rsidR="00FC3A78" w:rsidRDefault="00000000">
      <w:r>
        <w:br w:type="page"/>
      </w:r>
    </w:p>
    <w:p w14:paraId="707D8294" w14:textId="77777777" w:rsidR="00FC3A78" w:rsidRDefault="00000000">
      <w:pPr>
        <w:pStyle w:val="Heading1"/>
        <w:spacing w:before="480" w:after="240"/>
      </w:pPr>
      <w:r>
        <w:rPr>
          <w:b/>
          <w:bCs/>
          <w:color w:val="1F3864"/>
          <w:sz w:val="30"/>
          <w:szCs w:val="30"/>
        </w:rPr>
        <w:lastRenderedPageBreak/>
        <w:t>10. Acceptance Criteria and Success Metrics</w:t>
      </w:r>
    </w:p>
    <w:p w14:paraId="1A07692B" w14:textId="77777777" w:rsidR="00FC3A78" w:rsidRDefault="00000000">
      <w:pPr>
        <w:spacing w:after="160" w:line="276" w:lineRule="auto"/>
      </w:pPr>
      <w:r>
        <w:t>The following measurable criteria, drawn from the founding product and technical requirements documents, define product-quality "done" for sign-off purposes at each Waterfall gate.</w:t>
      </w:r>
    </w:p>
    <w:p w14:paraId="295A64C6" w14:textId="77777777" w:rsidR="00FC3A78" w:rsidRDefault="00000000">
      <w:pPr>
        <w:pStyle w:val="Heading2"/>
        <w:spacing w:before="320" w:after="160"/>
      </w:pPr>
      <w:r>
        <w:rPr>
          <w:b/>
          <w:bCs/>
          <w:color w:val="2E5395"/>
        </w:rPr>
        <w:t>10.1 Product-Level Success Metrics</w:t>
      </w:r>
    </w:p>
    <w:p w14:paraId="0BD8C4B8" w14:textId="77777777" w:rsidR="00FC3A78" w:rsidRDefault="00000000">
      <w:pPr>
        <w:pStyle w:val="ListParagraph"/>
        <w:numPr>
          <w:ilvl w:val="0"/>
          <w:numId w:val="2"/>
        </w:numPr>
        <w:spacing w:after="100" w:line="264" w:lineRule="auto"/>
      </w:pPr>
      <w:r>
        <w:t>Zero cloud leaks: 100% of large-language-model processing and file storage is handled locally (</w:t>
      </w:r>
      <w:proofErr w:type="spellStart"/>
      <w:r>
        <w:t>Ollama</w:t>
      </w:r>
      <w:proofErr w:type="spellEnd"/>
      <w:r>
        <w:t xml:space="preserve">, </w:t>
      </w:r>
      <w:proofErr w:type="spellStart"/>
      <w:r>
        <w:t>MinIO</w:t>
      </w:r>
      <w:proofErr w:type="spellEnd"/>
      <w:r>
        <w:t>, PostgreSQL); no external AI API calls exist in the codebase, and embedding columns remain 384-dimensional rather than 1536-dimensional.</w:t>
      </w:r>
    </w:p>
    <w:p w14:paraId="15FF7095" w14:textId="77777777" w:rsidR="00FC3A78" w:rsidRDefault="00000000">
      <w:pPr>
        <w:pStyle w:val="ListParagraph"/>
        <w:numPr>
          <w:ilvl w:val="0"/>
          <w:numId w:val="2"/>
        </w:numPr>
        <w:spacing w:after="100" w:line="264" w:lineRule="auto"/>
      </w:pPr>
      <w:r>
        <w:t>Fast assessment: a complete initial DPDP self-assessment and policy draft is achievable in under 2 hours.</w:t>
      </w:r>
    </w:p>
    <w:p w14:paraId="038EBE47" w14:textId="77777777" w:rsidR="00FC3A78" w:rsidRDefault="00000000">
      <w:pPr>
        <w:pStyle w:val="ListParagraph"/>
        <w:numPr>
          <w:ilvl w:val="0"/>
          <w:numId w:val="2"/>
        </w:numPr>
        <w:spacing w:after="100" w:line="264" w:lineRule="auto"/>
      </w:pPr>
      <w:r>
        <w:t xml:space="preserve">API performance: core page-load API response times remain under 200 </w:t>
      </w:r>
      <w:proofErr w:type="spellStart"/>
      <w:r>
        <w:t>ms</w:t>
      </w:r>
      <w:proofErr w:type="spellEnd"/>
      <w:r>
        <w:t>.</w:t>
      </w:r>
    </w:p>
    <w:p w14:paraId="16265B79" w14:textId="77777777" w:rsidR="00FC3A78" w:rsidRDefault="00000000">
      <w:pPr>
        <w:pStyle w:val="ListParagraph"/>
        <w:numPr>
          <w:ilvl w:val="0"/>
          <w:numId w:val="2"/>
        </w:numPr>
        <w:spacing w:after="100" w:line="264" w:lineRule="auto"/>
      </w:pPr>
      <w:r>
        <w:t>Verifiable logs: audit-trail cryptographic verification completes in under 2 seconds.</w:t>
      </w:r>
    </w:p>
    <w:p w14:paraId="588FF4D7" w14:textId="77777777" w:rsidR="00FC3A78" w:rsidRDefault="00000000">
      <w:pPr>
        <w:pStyle w:val="Heading2"/>
        <w:spacing w:before="320" w:after="160"/>
      </w:pPr>
      <w:r>
        <w:rPr>
          <w:b/>
          <w:bCs/>
          <w:color w:val="2E5395"/>
        </w:rPr>
        <w:t>10.2 Technical Performance Targets</w:t>
      </w:r>
    </w:p>
    <w:p w14:paraId="25B0CBAD" w14:textId="77777777" w:rsidR="00FC3A78" w:rsidRDefault="00000000">
      <w:pPr>
        <w:pStyle w:val="ListParagraph"/>
        <w:numPr>
          <w:ilvl w:val="0"/>
          <w:numId w:val="2"/>
        </w:numPr>
        <w:spacing w:after="100" w:line="264" w:lineRule="auto"/>
      </w:pPr>
      <w:proofErr w:type="spellStart"/>
      <w:r>
        <w:t>tRPC</w:t>
      </w:r>
      <w:proofErr w:type="spellEnd"/>
      <w:r>
        <w:t xml:space="preserve"> API overhead under 10 </w:t>
      </w:r>
      <w:proofErr w:type="spellStart"/>
      <w:r>
        <w:t>ms</w:t>
      </w:r>
      <w:proofErr w:type="spellEnd"/>
      <w:r>
        <w:t xml:space="preserve"> latency.</w:t>
      </w:r>
    </w:p>
    <w:p w14:paraId="0A827116" w14:textId="77777777" w:rsidR="00FC3A78" w:rsidRDefault="00000000">
      <w:pPr>
        <w:pStyle w:val="ListParagraph"/>
        <w:numPr>
          <w:ilvl w:val="0"/>
          <w:numId w:val="2"/>
        </w:numPr>
        <w:spacing w:after="100" w:line="264" w:lineRule="auto"/>
      </w:pPr>
      <w:proofErr w:type="spellStart"/>
      <w:r>
        <w:t>pgvector</w:t>
      </w:r>
      <w:proofErr w:type="spellEnd"/>
      <w:r>
        <w:t xml:space="preserve"> search time under 50 </w:t>
      </w:r>
      <w:proofErr w:type="spellStart"/>
      <w:r>
        <w:t>ms</w:t>
      </w:r>
      <w:proofErr w:type="spellEnd"/>
      <w:r>
        <w:t xml:space="preserve"> for collections up to 100,000 embeddings.</w:t>
      </w:r>
    </w:p>
    <w:p w14:paraId="4939062C" w14:textId="77777777" w:rsidR="00FC3A78" w:rsidRDefault="00000000">
      <w:pPr>
        <w:pStyle w:val="ListParagraph"/>
        <w:numPr>
          <w:ilvl w:val="0"/>
          <w:numId w:val="2"/>
        </w:numPr>
        <w:spacing w:after="100" w:line="264" w:lineRule="auto"/>
      </w:pPr>
      <w:proofErr w:type="spellStart"/>
      <w:r>
        <w:t>Ollama</w:t>
      </w:r>
      <w:proofErr w:type="spellEnd"/>
      <w:r>
        <w:t xml:space="preserve"> generation latency of approximately 5-15 seconds (hardware-dependent).</w:t>
      </w:r>
    </w:p>
    <w:p w14:paraId="2BAEB421" w14:textId="77777777" w:rsidR="00FC3A78" w:rsidRDefault="00000000">
      <w:pPr>
        <w:pStyle w:val="ListParagraph"/>
        <w:numPr>
          <w:ilvl w:val="0"/>
          <w:numId w:val="2"/>
        </w:numPr>
        <w:spacing w:after="100" w:line="264" w:lineRule="auto"/>
      </w:pPr>
      <w:r>
        <w:t xml:space="preserve">Background worker queue pickup delay under 500 </w:t>
      </w:r>
      <w:proofErr w:type="spellStart"/>
      <w:r>
        <w:t>ms</w:t>
      </w:r>
      <w:proofErr w:type="spellEnd"/>
      <w:r>
        <w:t>.</w:t>
      </w:r>
    </w:p>
    <w:p w14:paraId="68413046" w14:textId="77777777" w:rsidR="00FC3A78" w:rsidRDefault="00000000">
      <w:pPr>
        <w:pStyle w:val="Heading2"/>
        <w:spacing w:before="320" w:after="160"/>
      </w:pPr>
      <w:r>
        <w:rPr>
          <w:b/>
          <w:bCs/>
          <w:color w:val="2E5395"/>
        </w:rPr>
        <w:t>10.3 Metrics Flagged as Unconfirmed</w:t>
      </w:r>
    </w:p>
    <w:p w14:paraId="27E5E8EA" w14:textId="77777777" w:rsidR="00FC3A78" w:rsidRDefault="00000000">
      <w:pPr>
        <w:spacing w:after="160" w:line="276" w:lineRule="auto"/>
      </w:pPr>
      <w:r>
        <w:t>Certain figures referenced in adjacent internal materials — such as "10 hours per month saved," "AI advisor accuracy above 80%," and "enterprise deals closed in under 2 weeks" — do not appear in the founding product or technical requirements documents and should not be treated as committed acceptance targets until a founder-authored source is identified.</w:t>
      </w:r>
    </w:p>
    <w:p w14:paraId="3A2519AC" w14:textId="77777777" w:rsidR="00FC3A78" w:rsidRDefault="00000000">
      <w:r>
        <w:br w:type="page"/>
      </w:r>
    </w:p>
    <w:p w14:paraId="3C56ABF5" w14:textId="77777777" w:rsidR="00FC3A78" w:rsidRDefault="00000000">
      <w:pPr>
        <w:pStyle w:val="Heading1"/>
        <w:spacing w:before="480" w:after="240"/>
      </w:pPr>
      <w:r>
        <w:rPr>
          <w:b/>
          <w:bCs/>
          <w:color w:val="1F3864"/>
          <w:sz w:val="30"/>
          <w:szCs w:val="30"/>
        </w:rPr>
        <w:lastRenderedPageBreak/>
        <w:t>11. Assumptions, Open Questions, and Documentation Gaps</w:t>
      </w:r>
    </w:p>
    <w:p w14:paraId="640FB2FD" w14:textId="77777777" w:rsidR="00FC3A78" w:rsidRDefault="00000000">
      <w:pPr>
        <w:spacing w:after="160" w:line="276" w:lineRule="auto"/>
      </w:pPr>
      <w:r>
        <w:t>Because this SRS was compiled from an evolving internal knowledge base rather than a single authoritative specification, several areas are explicitly flagged here as open, rather than silently assumed, so they can be resolved during design-phase sign-off.</w:t>
      </w:r>
    </w:p>
    <w:p w14:paraId="49527DB5" w14:textId="77777777" w:rsidR="00FC3A78" w:rsidRDefault="00000000">
      <w:pPr>
        <w:pStyle w:val="Heading2"/>
        <w:spacing w:before="320" w:after="160"/>
      </w:pPr>
      <w:r>
        <w:rPr>
          <w:b/>
          <w:bCs/>
          <w:color w:val="2E5395"/>
        </w:rPr>
        <w:t>11.1 Business and Commercial</w:t>
      </w:r>
    </w:p>
    <w:p w14:paraId="7CAD74DF" w14:textId="77777777" w:rsidR="00FC3A78" w:rsidRDefault="00000000">
      <w:pPr>
        <w:pStyle w:val="ListParagraph"/>
        <w:numPr>
          <w:ilvl w:val="0"/>
          <w:numId w:val="2"/>
        </w:numPr>
        <w:spacing w:after="100" w:line="264" w:lineRule="auto"/>
      </w:pPr>
      <w:r>
        <w:t>Whether the self-hosted deployment path is free in perpetuity (open-core) or gated behind the Enterprise tier is not documented.</w:t>
      </w:r>
    </w:p>
    <w:p w14:paraId="25699356" w14:textId="77777777" w:rsidR="00FC3A78" w:rsidRDefault="00000000">
      <w:pPr>
        <w:pStyle w:val="ListParagraph"/>
        <w:numPr>
          <w:ilvl w:val="0"/>
          <w:numId w:val="2"/>
        </w:numPr>
        <w:spacing w:after="100" w:line="264" w:lineRule="auto"/>
      </w:pPr>
      <w:r>
        <w:t>Marketplace monetization (publishing fees, revenue share) is not documented.</w:t>
      </w:r>
    </w:p>
    <w:p w14:paraId="5E461B8A" w14:textId="77777777" w:rsidR="00FC3A78" w:rsidRDefault="00000000">
      <w:pPr>
        <w:pStyle w:val="ListParagraph"/>
        <w:numPr>
          <w:ilvl w:val="0"/>
          <w:numId w:val="2"/>
        </w:numPr>
        <w:spacing w:after="100" w:line="264" w:lineRule="auto"/>
      </w:pPr>
      <w:r>
        <w:t>MSSP commercial terms (per-seat, per-client-organization, or revenue-share billing) are not documented.</w:t>
      </w:r>
    </w:p>
    <w:p w14:paraId="429B5A0B" w14:textId="77777777" w:rsidR="00FC3A78" w:rsidRDefault="00000000">
      <w:pPr>
        <w:pStyle w:val="ListParagraph"/>
        <w:numPr>
          <w:ilvl w:val="0"/>
          <w:numId w:val="2"/>
        </w:numPr>
        <w:spacing w:after="100" w:line="264" w:lineRule="auto"/>
      </w:pPr>
      <w:r>
        <w:t>Actual price points per subscription tier, and entitlement/feature-gating rules per tier, are not documented outside the codebase.</w:t>
      </w:r>
    </w:p>
    <w:p w14:paraId="5CDA3AD3" w14:textId="77777777" w:rsidR="00FC3A78" w:rsidRDefault="00000000">
      <w:pPr>
        <w:pStyle w:val="ListParagraph"/>
        <w:numPr>
          <w:ilvl w:val="0"/>
          <w:numId w:val="2"/>
        </w:numPr>
        <w:spacing w:after="100" w:line="264" w:lineRule="auto"/>
      </w:pPr>
      <w:r>
        <w:t xml:space="preserve">No validated market sizing exists beyond an asserted, unsourced figure of over 1 million registered Indian MSMEs; no documented competitive win/loss data or feature-parity analysis against Vanta or </w:t>
      </w:r>
      <w:proofErr w:type="spellStart"/>
      <w:r>
        <w:t>Drata</w:t>
      </w:r>
      <w:proofErr w:type="spellEnd"/>
      <w:r>
        <w:t xml:space="preserve"> exists for the current, much larger feature set.</w:t>
      </w:r>
    </w:p>
    <w:p w14:paraId="3B0FA0E5" w14:textId="77777777" w:rsidR="00FC3A78" w:rsidRDefault="00000000">
      <w:pPr>
        <w:pStyle w:val="Heading2"/>
        <w:spacing w:before="320" w:after="160"/>
      </w:pPr>
      <w:r>
        <w:rPr>
          <w:b/>
          <w:bCs/>
          <w:color w:val="2E5395"/>
        </w:rPr>
        <w:t>11.2 Product and UX</w:t>
      </w:r>
    </w:p>
    <w:p w14:paraId="619C4EC6" w14:textId="77777777" w:rsidR="00FC3A78" w:rsidRDefault="00000000">
      <w:pPr>
        <w:pStyle w:val="ListParagraph"/>
        <w:numPr>
          <w:ilvl w:val="0"/>
          <w:numId w:val="2"/>
        </w:numPr>
        <w:spacing w:after="100" w:line="264" w:lineRule="auto"/>
      </w:pPr>
      <w:r>
        <w:t>Six built features — Marketplace Import, Cloud Connector Setup, Pentest Request, AI Advisor Chat, Enterprise SSO/White-Label Setup, and MSSP Dashboard — have no documented step-by-step user flow, unlike the five originally scoped MVP flows. These should be authored during the design phase.</w:t>
      </w:r>
    </w:p>
    <w:p w14:paraId="4486FD1D" w14:textId="77777777" w:rsidR="00FC3A78" w:rsidRDefault="00000000">
      <w:pPr>
        <w:pStyle w:val="ListParagraph"/>
        <w:numPr>
          <w:ilvl w:val="0"/>
          <w:numId w:val="2"/>
        </w:numPr>
        <w:spacing w:after="100" w:line="264" w:lineRule="auto"/>
      </w:pPr>
      <w:r>
        <w:t>No MSSP-administrator or enterprise-buyer persona is documented with the same depth as the original founder/compliance-manager/auditor personas, despite the underlying data model existing.</w:t>
      </w:r>
    </w:p>
    <w:p w14:paraId="09A90CB1" w14:textId="77777777" w:rsidR="00FC3A78" w:rsidRDefault="00000000">
      <w:pPr>
        <w:pStyle w:val="Heading2"/>
        <w:spacing w:before="320" w:after="160"/>
      </w:pPr>
      <w:r>
        <w:rPr>
          <w:b/>
          <w:bCs/>
          <w:color w:val="2E5395"/>
        </w:rPr>
        <w:t>11.3 Technical and Deployment</w:t>
      </w:r>
    </w:p>
    <w:p w14:paraId="35589CE5" w14:textId="77777777" w:rsidR="00FC3A78" w:rsidRDefault="00000000">
      <w:pPr>
        <w:pStyle w:val="ListParagraph"/>
        <w:numPr>
          <w:ilvl w:val="0"/>
          <w:numId w:val="2"/>
        </w:numPr>
        <w:spacing w:after="100" w:line="264" w:lineRule="auto"/>
      </w:pPr>
      <w:r>
        <w:t>Whether Kubernetes/Helm is the production deployment target (with Docker Compose reserved for local self-hosting) is unconfirmed.</w:t>
      </w:r>
    </w:p>
    <w:p w14:paraId="2387D8AE" w14:textId="77777777" w:rsidR="00FC3A78" w:rsidRDefault="00000000">
      <w:pPr>
        <w:pStyle w:val="ListParagraph"/>
        <w:numPr>
          <w:ilvl w:val="0"/>
          <w:numId w:val="2"/>
        </w:numPr>
        <w:spacing w:after="100" w:line="264" w:lineRule="auto"/>
      </w:pPr>
      <w:r>
        <w:t xml:space="preserve">Detailed backup and restore strategy for PostgreSQL and </w:t>
      </w:r>
      <w:proofErr w:type="spellStart"/>
      <w:r>
        <w:t>MinIO</w:t>
      </w:r>
      <w:proofErr w:type="spellEnd"/>
      <w:r>
        <w:t xml:space="preserve"> is referenced but not detailed in the currently ingested documentation.</w:t>
      </w:r>
    </w:p>
    <w:p w14:paraId="2D905CBC" w14:textId="77777777" w:rsidR="00FC3A78" w:rsidRDefault="00000000">
      <w:pPr>
        <w:pStyle w:val="ListParagraph"/>
        <w:numPr>
          <w:ilvl w:val="0"/>
          <w:numId w:val="2"/>
        </w:numPr>
        <w:spacing w:after="100" w:line="264" w:lineRule="auto"/>
      </w:pPr>
      <w:r>
        <w:t xml:space="preserve">Per-endpoint API documentation does not yet exist for the connector, webhook, marketplace, </w:t>
      </w:r>
      <w:proofErr w:type="spellStart"/>
      <w:r>
        <w:t>pentest</w:t>
      </w:r>
      <w:proofErr w:type="spellEnd"/>
      <w:r>
        <w:t>, AI Advisor, SSO/SCIM, MSSP, endpoint, and API-key routers, though their existence is implied by the live schema.</w:t>
      </w:r>
    </w:p>
    <w:p w14:paraId="164263C1" w14:textId="77777777" w:rsidR="00FC3A78" w:rsidRDefault="00000000">
      <w:pPr>
        <w:pStyle w:val="ListParagraph"/>
        <w:numPr>
          <w:ilvl w:val="0"/>
          <w:numId w:val="2"/>
        </w:numPr>
        <w:spacing w:after="100" w:line="264" w:lineRule="auto"/>
      </w:pPr>
      <w:r>
        <w:t>Concrete rate-limiting thresholds are not documented.</w:t>
      </w:r>
    </w:p>
    <w:p w14:paraId="0BF99339" w14:textId="77777777" w:rsidR="00FC3A78" w:rsidRDefault="00000000">
      <w:pPr>
        <w:pStyle w:val="Heading2"/>
        <w:spacing w:before="320" w:after="160"/>
      </w:pPr>
      <w:r>
        <w:rPr>
          <w:b/>
          <w:bCs/>
          <w:color w:val="2E5395"/>
        </w:rPr>
        <w:t>11.4 Security</w:t>
      </w:r>
    </w:p>
    <w:p w14:paraId="0091965A" w14:textId="77777777" w:rsidR="00FC3A78" w:rsidRDefault="00000000">
      <w:pPr>
        <w:pStyle w:val="ListParagraph"/>
        <w:numPr>
          <w:ilvl w:val="0"/>
          <w:numId w:val="2"/>
        </w:numPr>
        <w:spacing w:after="100" w:line="264" w:lineRule="auto"/>
      </w:pPr>
      <w:r>
        <w:t>No formal, dedicated threat model (STRIDE or equivalent) exists; Section 8 is a starting inventory only.</w:t>
      </w:r>
    </w:p>
    <w:p w14:paraId="6C41A75A" w14:textId="77777777" w:rsidR="00FC3A78" w:rsidRDefault="00000000">
      <w:pPr>
        <w:pStyle w:val="ListParagraph"/>
        <w:numPr>
          <w:ilvl w:val="0"/>
          <w:numId w:val="2"/>
        </w:numPr>
        <w:spacing w:after="100" w:line="264" w:lineRule="auto"/>
      </w:pPr>
      <w:r>
        <w:t>No documented attestation or anti-spoofing mechanism exists for Endpoint Agent check submissions.</w:t>
      </w:r>
    </w:p>
    <w:p w14:paraId="2DBE0B6D" w14:textId="77777777" w:rsidR="00FC3A78" w:rsidRDefault="00000000">
      <w:pPr>
        <w:pStyle w:val="ListParagraph"/>
        <w:numPr>
          <w:ilvl w:val="0"/>
          <w:numId w:val="2"/>
        </w:numPr>
        <w:spacing w:after="100" w:line="264" w:lineRule="auto"/>
      </w:pPr>
      <w:r>
        <w:lastRenderedPageBreak/>
        <w:t>No documented review or moderation process exists for Marketplace-published items.</w:t>
      </w:r>
    </w:p>
    <w:p w14:paraId="6EC930D5" w14:textId="77777777" w:rsidR="00FC3A78" w:rsidRDefault="00000000">
      <w:pPr>
        <w:pStyle w:val="ListParagraph"/>
        <w:numPr>
          <w:ilvl w:val="0"/>
          <w:numId w:val="2"/>
        </w:numPr>
        <w:spacing w:after="100" w:line="264" w:lineRule="auto"/>
      </w:pPr>
      <w:r>
        <w:t>Target-ownership verification for penetration testing currently relies on user attestation rather than DNS-TXT or equivalent cryptographic verification; this is flagged in the source documentation as an interim control pending a stronger mechanism.</w:t>
      </w:r>
    </w:p>
    <w:p w14:paraId="37634C39" w14:textId="77777777" w:rsidR="00FC3A78" w:rsidRDefault="00000000">
      <w:r>
        <w:br w:type="page"/>
      </w:r>
    </w:p>
    <w:p w14:paraId="776FEF4F" w14:textId="77777777" w:rsidR="00FC3A78" w:rsidRDefault="00000000">
      <w:pPr>
        <w:pStyle w:val="Heading1"/>
        <w:spacing w:before="480" w:after="240"/>
      </w:pPr>
      <w:r>
        <w:rPr>
          <w:b/>
          <w:bCs/>
          <w:color w:val="1F3864"/>
          <w:sz w:val="30"/>
          <w:szCs w:val="30"/>
        </w:rPr>
        <w:lastRenderedPageBreak/>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C3A78" w14:paraId="389E8FB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1C3CAA47" w14:textId="77777777" w:rsidR="00FC3A78" w:rsidRDefault="00000000">
            <w:r>
              <w:rPr>
                <w:b/>
                <w:bCs/>
                <w:color w:val="FFFFFF"/>
                <w:sz w:val="19"/>
                <w:szCs w:val="19"/>
              </w:rPr>
              <w:t>Term</w:t>
            </w:r>
          </w:p>
        </w:tc>
        <w:tc>
          <w:tcPr>
            <w:tcW w:w="7160" w:type="dxa"/>
            <w:shd w:val="clear" w:color="auto" w:fill="1F3864"/>
            <w:tcMar>
              <w:top w:w="80" w:type="dxa"/>
              <w:left w:w="100" w:type="dxa"/>
              <w:bottom w:w="80" w:type="dxa"/>
              <w:right w:w="100" w:type="dxa"/>
            </w:tcMar>
            <w:vAlign w:val="center"/>
          </w:tcPr>
          <w:p w14:paraId="5E5D33F1" w14:textId="77777777" w:rsidR="00FC3A78" w:rsidRDefault="00000000">
            <w:r>
              <w:rPr>
                <w:b/>
                <w:bCs/>
                <w:color w:val="FFFFFF"/>
                <w:sz w:val="19"/>
                <w:szCs w:val="19"/>
              </w:rPr>
              <w:t>Definition</w:t>
            </w:r>
          </w:p>
        </w:tc>
      </w:tr>
      <w:tr w:rsidR="00FC3A78" w14:paraId="1A4C3265" w14:textId="77777777">
        <w:tblPrEx>
          <w:tblCellMar>
            <w:top w:w="0" w:type="dxa"/>
            <w:bottom w:w="0" w:type="dxa"/>
          </w:tblCellMar>
        </w:tblPrEx>
        <w:tc>
          <w:tcPr>
            <w:tcW w:w="2200" w:type="dxa"/>
            <w:tcMar>
              <w:top w:w="80" w:type="dxa"/>
              <w:left w:w="100" w:type="dxa"/>
              <w:bottom w:w="80" w:type="dxa"/>
              <w:right w:w="100" w:type="dxa"/>
            </w:tcMar>
            <w:vAlign w:val="center"/>
          </w:tcPr>
          <w:p w14:paraId="35FB9620" w14:textId="77777777" w:rsidR="00FC3A78" w:rsidRDefault="00000000">
            <w:r>
              <w:rPr>
                <w:color w:val="000000"/>
                <w:sz w:val="19"/>
                <w:szCs w:val="19"/>
              </w:rPr>
              <w:t>GRC</w:t>
            </w:r>
          </w:p>
        </w:tc>
        <w:tc>
          <w:tcPr>
            <w:tcW w:w="7160" w:type="dxa"/>
            <w:tcMar>
              <w:top w:w="80" w:type="dxa"/>
              <w:left w:w="100" w:type="dxa"/>
              <w:bottom w:w="80" w:type="dxa"/>
              <w:right w:w="100" w:type="dxa"/>
            </w:tcMar>
            <w:vAlign w:val="center"/>
          </w:tcPr>
          <w:p w14:paraId="0FBB2A23" w14:textId="77777777" w:rsidR="00FC3A78" w:rsidRDefault="00000000">
            <w:r>
              <w:rPr>
                <w:color w:val="000000"/>
                <w:sz w:val="19"/>
                <w:szCs w:val="19"/>
              </w:rPr>
              <w:t>Governance, Risk, and Compliance — the integrated discipline of running an organization to meet its objectives, manage threats to those objectives, and satisfy external rules it is subject to.</w:t>
            </w:r>
          </w:p>
        </w:tc>
      </w:tr>
      <w:tr w:rsidR="00FC3A78" w14:paraId="63AC03C4"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78361093" w14:textId="77777777" w:rsidR="00FC3A78" w:rsidRDefault="00000000">
            <w:r>
              <w:rPr>
                <w:color w:val="000000"/>
                <w:sz w:val="19"/>
                <w:szCs w:val="19"/>
              </w:rPr>
              <w:t>DPDP Act</w:t>
            </w:r>
          </w:p>
        </w:tc>
        <w:tc>
          <w:tcPr>
            <w:tcW w:w="7160" w:type="dxa"/>
            <w:shd w:val="clear" w:color="auto" w:fill="F2F6FB"/>
            <w:tcMar>
              <w:top w:w="80" w:type="dxa"/>
              <w:left w:w="100" w:type="dxa"/>
              <w:bottom w:w="80" w:type="dxa"/>
              <w:right w:w="100" w:type="dxa"/>
            </w:tcMar>
            <w:vAlign w:val="center"/>
          </w:tcPr>
          <w:p w14:paraId="4D26C6F8" w14:textId="77777777" w:rsidR="00FC3A78" w:rsidRDefault="00000000">
            <w:r>
              <w:rPr>
                <w:color w:val="000000"/>
                <w:sz w:val="19"/>
                <w:szCs w:val="19"/>
              </w:rPr>
              <w:t>The Digital Personal Data Protection Act 2023 (India) — Dharma's primary regulatory target.</w:t>
            </w:r>
          </w:p>
        </w:tc>
      </w:tr>
      <w:tr w:rsidR="00FC3A78" w14:paraId="4A7B3D87" w14:textId="77777777">
        <w:tblPrEx>
          <w:tblCellMar>
            <w:top w:w="0" w:type="dxa"/>
            <w:bottom w:w="0" w:type="dxa"/>
          </w:tblCellMar>
        </w:tblPrEx>
        <w:tc>
          <w:tcPr>
            <w:tcW w:w="2200" w:type="dxa"/>
            <w:tcMar>
              <w:top w:w="80" w:type="dxa"/>
              <w:left w:w="100" w:type="dxa"/>
              <w:bottom w:w="80" w:type="dxa"/>
              <w:right w:w="100" w:type="dxa"/>
            </w:tcMar>
            <w:vAlign w:val="center"/>
          </w:tcPr>
          <w:p w14:paraId="591950B7" w14:textId="77777777" w:rsidR="00FC3A78" w:rsidRDefault="00000000">
            <w:r>
              <w:rPr>
                <w:color w:val="000000"/>
                <w:sz w:val="19"/>
                <w:szCs w:val="19"/>
              </w:rPr>
              <w:t>ISO 27001</w:t>
            </w:r>
          </w:p>
        </w:tc>
        <w:tc>
          <w:tcPr>
            <w:tcW w:w="7160" w:type="dxa"/>
            <w:tcMar>
              <w:top w:w="80" w:type="dxa"/>
              <w:left w:w="100" w:type="dxa"/>
              <w:bottom w:w="80" w:type="dxa"/>
              <w:right w:w="100" w:type="dxa"/>
            </w:tcMar>
            <w:vAlign w:val="center"/>
          </w:tcPr>
          <w:p w14:paraId="3B3A6681" w14:textId="77777777" w:rsidR="00FC3A78" w:rsidRDefault="00000000">
            <w:r>
              <w:rPr>
                <w:color w:val="000000"/>
                <w:sz w:val="19"/>
                <w:szCs w:val="19"/>
              </w:rPr>
              <w:t>ISO/IEC 27001:2022, the international standard for an Information Security Management System.</w:t>
            </w:r>
          </w:p>
        </w:tc>
      </w:tr>
      <w:tr w:rsidR="00FC3A78" w14:paraId="2EA57D59"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74F435A3" w14:textId="77777777" w:rsidR="00FC3A78" w:rsidRDefault="00000000">
            <w:r>
              <w:rPr>
                <w:color w:val="000000"/>
                <w:sz w:val="19"/>
                <w:szCs w:val="19"/>
              </w:rPr>
              <w:t>SOC 2</w:t>
            </w:r>
          </w:p>
        </w:tc>
        <w:tc>
          <w:tcPr>
            <w:tcW w:w="7160" w:type="dxa"/>
            <w:shd w:val="clear" w:color="auto" w:fill="F2F6FB"/>
            <w:tcMar>
              <w:top w:w="80" w:type="dxa"/>
              <w:left w:w="100" w:type="dxa"/>
              <w:bottom w:w="80" w:type="dxa"/>
              <w:right w:w="100" w:type="dxa"/>
            </w:tcMar>
            <w:vAlign w:val="center"/>
          </w:tcPr>
          <w:p w14:paraId="57BAA700" w14:textId="77777777" w:rsidR="00FC3A78" w:rsidRDefault="00000000">
            <w:r>
              <w:rPr>
                <w:color w:val="000000"/>
                <w:sz w:val="19"/>
                <w:szCs w:val="19"/>
              </w:rPr>
              <w:t>An AICPA auditing standard evaluating a service organization's controls against five Trust Services Criteria.</w:t>
            </w:r>
          </w:p>
        </w:tc>
      </w:tr>
      <w:tr w:rsidR="00FC3A78" w14:paraId="56967786" w14:textId="77777777">
        <w:tblPrEx>
          <w:tblCellMar>
            <w:top w:w="0" w:type="dxa"/>
            <w:bottom w:w="0" w:type="dxa"/>
          </w:tblCellMar>
        </w:tblPrEx>
        <w:tc>
          <w:tcPr>
            <w:tcW w:w="2200" w:type="dxa"/>
            <w:tcMar>
              <w:top w:w="80" w:type="dxa"/>
              <w:left w:w="100" w:type="dxa"/>
              <w:bottom w:w="80" w:type="dxa"/>
              <w:right w:w="100" w:type="dxa"/>
            </w:tcMar>
            <w:vAlign w:val="center"/>
          </w:tcPr>
          <w:p w14:paraId="1DC68AB6" w14:textId="77777777" w:rsidR="00FC3A78" w:rsidRDefault="00000000">
            <w:r>
              <w:rPr>
                <w:color w:val="000000"/>
                <w:sz w:val="19"/>
                <w:szCs w:val="19"/>
              </w:rPr>
              <w:t>RAG</w:t>
            </w:r>
          </w:p>
        </w:tc>
        <w:tc>
          <w:tcPr>
            <w:tcW w:w="7160" w:type="dxa"/>
            <w:tcMar>
              <w:top w:w="80" w:type="dxa"/>
              <w:left w:w="100" w:type="dxa"/>
              <w:bottom w:w="80" w:type="dxa"/>
              <w:right w:w="100" w:type="dxa"/>
            </w:tcMar>
            <w:vAlign w:val="center"/>
          </w:tcPr>
          <w:p w14:paraId="64C4379D" w14:textId="77777777" w:rsidR="00FC3A78" w:rsidRDefault="00000000">
            <w:r>
              <w:rPr>
                <w:color w:val="000000"/>
                <w:sz w:val="19"/>
                <w:szCs w:val="19"/>
              </w:rPr>
              <w:t>Retrieval-Augmented Generation — retrieving relevant source text via similarity search and injecting it into a language-model prompt.</w:t>
            </w:r>
          </w:p>
        </w:tc>
      </w:tr>
      <w:tr w:rsidR="00FC3A78" w14:paraId="7983A1CB"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65742253" w14:textId="77777777" w:rsidR="00FC3A78" w:rsidRDefault="00000000">
            <w:proofErr w:type="spellStart"/>
            <w:r>
              <w:rPr>
                <w:color w:val="000000"/>
                <w:sz w:val="19"/>
                <w:szCs w:val="19"/>
              </w:rPr>
              <w:t>pgvector</w:t>
            </w:r>
            <w:proofErr w:type="spellEnd"/>
          </w:p>
        </w:tc>
        <w:tc>
          <w:tcPr>
            <w:tcW w:w="7160" w:type="dxa"/>
            <w:shd w:val="clear" w:color="auto" w:fill="F2F6FB"/>
            <w:tcMar>
              <w:top w:w="80" w:type="dxa"/>
              <w:left w:w="100" w:type="dxa"/>
              <w:bottom w:w="80" w:type="dxa"/>
              <w:right w:w="100" w:type="dxa"/>
            </w:tcMar>
            <w:vAlign w:val="center"/>
          </w:tcPr>
          <w:p w14:paraId="3355B168" w14:textId="77777777" w:rsidR="00FC3A78" w:rsidRDefault="00000000">
            <w:r>
              <w:rPr>
                <w:color w:val="000000"/>
                <w:sz w:val="19"/>
                <w:szCs w:val="19"/>
              </w:rPr>
              <w:t>A PostgreSQL extension enabling storage of and similarity search over vector embeddings.</w:t>
            </w:r>
          </w:p>
        </w:tc>
      </w:tr>
      <w:tr w:rsidR="00FC3A78" w14:paraId="6F70FA1D" w14:textId="77777777">
        <w:tblPrEx>
          <w:tblCellMar>
            <w:top w:w="0" w:type="dxa"/>
            <w:bottom w:w="0" w:type="dxa"/>
          </w:tblCellMar>
        </w:tblPrEx>
        <w:tc>
          <w:tcPr>
            <w:tcW w:w="2200" w:type="dxa"/>
            <w:tcMar>
              <w:top w:w="80" w:type="dxa"/>
              <w:left w:w="100" w:type="dxa"/>
              <w:bottom w:w="80" w:type="dxa"/>
              <w:right w:w="100" w:type="dxa"/>
            </w:tcMar>
            <w:vAlign w:val="center"/>
          </w:tcPr>
          <w:p w14:paraId="49E2DFBB" w14:textId="77777777" w:rsidR="00FC3A78" w:rsidRDefault="00000000">
            <w:proofErr w:type="spellStart"/>
            <w:r>
              <w:rPr>
                <w:color w:val="000000"/>
                <w:sz w:val="19"/>
                <w:szCs w:val="19"/>
              </w:rPr>
              <w:t>Ollama</w:t>
            </w:r>
            <w:proofErr w:type="spellEnd"/>
          </w:p>
        </w:tc>
        <w:tc>
          <w:tcPr>
            <w:tcW w:w="7160" w:type="dxa"/>
            <w:tcMar>
              <w:top w:w="80" w:type="dxa"/>
              <w:left w:w="100" w:type="dxa"/>
              <w:bottom w:w="80" w:type="dxa"/>
              <w:right w:w="100" w:type="dxa"/>
            </w:tcMar>
            <w:vAlign w:val="center"/>
          </w:tcPr>
          <w:p w14:paraId="1FADF3DC" w14:textId="77777777" w:rsidR="00FC3A78" w:rsidRDefault="00000000">
            <w:r>
              <w:rPr>
                <w:color w:val="000000"/>
                <w:sz w:val="19"/>
                <w:szCs w:val="19"/>
              </w:rPr>
              <w:t>Local large-language-model runtime used for all AI inference, keeping data within the deployment boundary.</w:t>
            </w:r>
          </w:p>
        </w:tc>
      </w:tr>
      <w:tr w:rsidR="00FC3A78" w14:paraId="268ACC5A"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5C381768" w14:textId="77777777" w:rsidR="00FC3A78" w:rsidRDefault="00000000">
            <w:proofErr w:type="spellStart"/>
            <w:r>
              <w:rPr>
                <w:color w:val="000000"/>
                <w:sz w:val="19"/>
                <w:szCs w:val="19"/>
              </w:rPr>
              <w:t>MinIO</w:t>
            </w:r>
            <w:proofErr w:type="spellEnd"/>
          </w:p>
        </w:tc>
        <w:tc>
          <w:tcPr>
            <w:tcW w:w="7160" w:type="dxa"/>
            <w:shd w:val="clear" w:color="auto" w:fill="F2F6FB"/>
            <w:tcMar>
              <w:top w:w="80" w:type="dxa"/>
              <w:left w:w="100" w:type="dxa"/>
              <w:bottom w:w="80" w:type="dxa"/>
              <w:right w:w="100" w:type="dxa"/>
            </w:tcMar>
            <w:vAlign w:val="center"/>
          </w:tcPr>
          <w:p w14:paraId="6EE6C7C5" w14:textId="77777777" w:rsidR="00FC3A78" w:rsidRDefault="00000000">
            <w:r>
              <w:rPr>
                <w:color w:val="000000"/>
                <w:sz w:val="19"/>
                <w:szCs w:val="19"/>
              </w:rPr>
              <w:t>Self-hosted, S3-compatible object storage used for evidence files.</w:t>
            </w:r>
          </w:p>
        </w:tc>
      </w:tr>
      <w:tr w:rsidR="00FC3A78" w14:paraId="15C5BB7D" w14:textId="77777777">
        <w:tblPrEx>
          <w:tblCellMar>
            <w:top w:w="0" w:type="dxa"/>
            <w:bottom w:w="0" w:type="dxa"/>
          </w:tblCellMar>
        </w:tblPrEx>
        <w:tc>
          <w:tcPr>
            <w:tcW w:w="2200" w:type="dxa"/>
            <w:tcMar>
              <w:top w:w="80" w:type="dxa"/>
              <w:left w:w="100" w:type="dxa"/>
              <w:bottom w:w="80" w:type="dxa"/>
              <w:right w:w="100" w:type="dxa"/>
            </w:tcMar>
            <w:vAlign w:val="center"/>
          </w:tcPr>
          <w:p w14:paraId="35CE4EDF" w14:textId="77777777" w:rsidR="00FC3A78" w:rsidRDefault="00000000">
            <w:proofErr w:type="spellStart"/>
            <w:r>
              <w:rPr>
                <w:color w:val="000000"/>
                <w:sz w:val="19"/>
                <w:szCs w:val="19"/>
              </w:rPr>
              <w:t>tRPC</w:t>
            </w:r>
            <w:proofErr w:type="spellEnd"/>
          </w:p>
        </w:tc>
        <w:tc>
          <w:tcPr>
            <w:tcW w:w="7160" w:type="dxa"/>
            <w:tcMar>
              <w:top w:w="80" w:type="dxa"/>
              <w:left w:w="100" w:type="dxa"/>
              <w:bottom w:w="80" w:type="dxa"/>
              <w:right w:w="100" w:type="dxa"/>
            </w:tcMar>
            <w:vAlign w:val="center"/>
          </w:tcPr>
          <w:p w14:paraId="46B48100" w14:textId="77777777" w:rsidR="00FC3A78" w:rsidRDefault="00000000">
            <w:r>
              <w:rPr>
                <w:color w:val="000000"/>
                <w:sz w:val="19"/>
                <w:szCs w:val="19"/>
              </w:rPr>
              <w:t>A TypeScript remote-procedure-call framework providing end-to-end type safety between client and server.</w:t>
            </w:r>
          </w:p>
        </w:tc>
      </w:tr>
      <w:tr w:rsidR="00FC3A78" w14:paraId="4D92325F"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5DB65FC2" w14:textId="77777777" w:rsidR="00FC3A78" w:rsidRDefault="00000000">
            <w:proofErr w:type="spellStart"/>
            <w:r>
              <w:rPr>
                <w:color w:val="000000"/>
                <w:sz w:val="19"/>
                <w:szCs w:val="19"/>
              </w:rPr>
              <w:t>BullMQ</w:t>
            </w:r>
            <w:proofErr w:type="spellEnd"/>
          </w:p>
        </w:tc>
        <w:tc>
          <w:tcPr>
            <w:tcW w:w="7160" w:type="dxa"/>
            <w:shd w:val="clear" w:color="auto" w:fill="F2F6FB"/>
            <w:tcMar>
              <w:top w:w="80" w:type="dxa"/>
              <w:left w:w="100" w:type="dxa"/>
              <w:bottom w:w="80" w:type="dxa"/>
              <w:right w:w="100" w:type="dxa"/>
            </w:tcMar>
            <w:vAlign w:val="center"/>
          </w:tcPr>
          <w:p w14:paraId="38847BE8" w14:textId="77777777" w:rsidR="00FC3A78" w:rsidRDefault="00000000">
            <w:r>
              <w:rPr>
                <w:color w:val="000000"/>
                <w:sz w:val="19"/>
                <w:szCs w:val="19"/>
              </w:rPr>
              <w:t>A Redis-backed background job queue used for asynchronous processing.</w:t>
            </w:r>
          </w:p>
        </w:tc>
      </w:tr>
      <w:tr w:rsidR="00FC3A78" w14:paraId="116A1CD2" w14:textId="77777777">
        <w:tblPrEx>
          <w:tblCellMar>
            <w:top w:w="0" w:type="dxa"/>
            <w:bottom w:w="0" w:type="dxa"/>
          </w:tblCellMar>
        </w:tblPrEx>
        <w:tc>
          <w:tcPr>
            <w:tcW w:w="2200" w:type="dxa"/>
            <w:tcMar>
              <w:top w:w="80" w:type="dxa"/>
              <w:left w:w="100" w:type="dxa"/>
              <w:bottom w:w="80" w:type="dxa"/>
              <w:right w:w="100" w:type="dxa"/>
            </w:tcMar>
            <w:vAlign w:val="center"/>
          </w:tcPr>
          <w:p w14:paraId="7CA33E19" w14:textId="77777777" w:rsidR="00FC3A78" w:rsidRDefault="00000000">
            <w:r>
              <w:rPr>
                <w:color w:val="000000"/>
                <w:sz w:val="19"/>
                <w:szCs w:val="19"/>
              </w:rPr>
              <w:t>MSSP</w:t>
            </w:r>
          </w:p>
        </w:tc>
        <w:tc>
          <w:tcPr>
            <w:tcW w:w="7160" w:type="dxa"/>
            <w:tcMar>
              <w:top w:w="80" w:type="dxa"/>
              <w:left w:w="100" w:type="dxa"/>
              <w:bottom w:w="80" w:type="dxa"/>
              <w:right w:w="100" w:type="dxa"/>
            </w:tcMar>
            <w:vAlign w:val="center"/>
          </w:tcPr>
          <w:p w14:paraId="1D925240" w14:textId="77777777" w:rsidR="00FC3A78" w:rsidRDefault="00000000">
            <w:r>
              <w:rPr>
                <w:color w:val="000000"/>
                <w:sz w:val="19"/>
                <w:szCs w:val="19"/>
              </w:rPr>
              <w:t>Managed Security Service Provider — a partner overseeing multiple client organizations.</w:t>
            </w:r>
          </w:p>
        </w:tc>
      </w:tr>
      <w:tr w:rsidR="00FC3A78" w14:paraId="3EF0C922"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2EE06747" w14:textId="77777777" w:rsidR="00FC3A78" w:rsidRDefault="00000000">
            <w:r>
              <w:rPr>
                <w:color w:val="000000"/>
                <w:sz w:val="19"/>
                <w:szCs w:val="19"/>
              </w:rPr>
              <w:t>SCIM</w:t>
            </w:r>
          </w:p>
        </w:tc>
        <w:tc>
          <w:tcPr>
            <w:tcW w:w="7160" w:type="dxa"/>
            <w:shd w:val="clear" w:color="auto" w:fill="F2F6FB"/>
            <w:tcMar>
              <w:top w:w="80" w:type="dxa"/>
              <w:left w:w="100" w:type="dxa"/>
              <w:bottom w:w="80" w:type="dxa"/>
              <w:right w:w="100" w:type="dxa"/>
            </w:tcMar>
            <w:vAlign w:val="center"/>
          </w:tcPr>
          <w:p w14:paraId="71E6D11A" w14:textId="77777777" w:rsidR="00FC3A78" w:rsidRDefault="00000000">
            <w:r>
              <w:rPr>
                <w:color w:val="000000"/>
                <w:sz w:val="19"/>
                <w:szCs w:val="19"/>
              </w:rPr>
              <w:t>System for Cross-domain Identity Management — a standard for automated user provisioning.</w:t>
            </w:r>
          </w:p>
        </w:tc>
      </w:tr>
      <w:tr w:rsidR="00FC3A78" w14:paraId="79693F16" w14:textId="77777777">
        <w:tblPrEx>
          <w:tblCellMar>
            <w:top w:w="0" w:type="dxa"/>
            <w:bottom w:w="0" w:type="dxa"/>
          </w:tblCellMar>
        </w:tblPrEx>
        <w:tc>
          <w:tcPr>
            <w:tcW w:w="2200" w:type="dxa"/>
            <w:tcMar>
              <w:top w:w="80" w:type="dxa"/>
              <w:left w:w="100" w:type="dxa"/>
              <w:bottom w:w="80" w:type="dxa"/>
              <w:right w:w="100" w:type="dxa"/>
            </w:tcMar>
            <w:vAlign w:val="center"/>
          </w:tcPr>
          <w:p w14:paraId="3660EC67" w14:textId="77777777" w:rsidR="00FC3A78" w:rsidRDefault="00000000">
            <w:r>
              <w:rPr>
                <w:color w:val="000000"/>
                <w:sz w:val="19"/>
                <w:szCs w:val="19"/>
              </w:rPr>
              <w:t>SAML / OIDC</w:t>
            </w:r>
          </w:p>
        </w:tc>
        <w:tc>
          <w:tcPr>
            <w:tcW w:w="7160" w:type="dxa"/>
            <w:tcMar>
              <w:top w:w="80" w:type="dxa"/>
              <w:left w:w="100" w:type="dxa"/>
              <w:bottom w:w="80" w:type="dxa"/>
              <w:right w:w="100" w:type="dxa"/>
            </w:tcMar>
            <w:vAlign w:val="center"/>
          </w:tcPr>
          <w:p w14:paraId="3F59F719" w14:textId="77777777" w:rsidR="00FC3A78" w:rsidRDefault="00000000">
            <w:r>
              <w:rPr>
                <w:color w:val="000000"/>
                <w:sz w:val="19"/>
                <w:szCs w:val="19"/>
              </w:rPr>
              <w:t>Security Assertion Markup Language and OpenID Connect — standards for enterprise single sign-on.</w:t>
            </w:r>
          </w:p>
        </w:tc>
      </w:tr>
      <w:tr w:rsidR="00FC3A78" w14:paraId="257126D8"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55A63A5C" w14:textId="77777777" w:rsidR="00FC3A78" w:rsidRDefault="00000000">
            <w:r>
              <w:rPr>
                <w:color w:val="000000"/>
                <w:sz w:val="19"/>
                <w:szCs w:val="19"/>
              </w:rPr>
              <w:t>Hash chain</w:t>
            </w:r>
          </w:p>
        </w:tc>
        <w:tc>
          <w:tcPr>
            <w:tcW w:w="7160" w:type="dxa"/>
            <w:shd w:val="clear" w:color="auto" w:fill="F2F6FB"/>
            <w:tcMar>
              <w:top w:w="80" w:type="dxa"/>
              <w:left w:w="100" w:type="dxa"/>
              <w:bottom w:w="80" w:type="dxa"/>
              <w:right w:w="100" w:type="dxa"/>
            </w:tcMar>
            <w:vAlign w:val="center"/>
          </w:tcPr>
          <w:p w14:paraId="6519AF90" w14:textId="77777777" w:rsidR="00FC3A78" w:rsidRDefault="00000000">
            <w:r>
              <w:rPr>
                <w:color w:val="000000"/>
                <w:sz w:val="19"/>
                <w:szCs w:val="19"/>
              </w:rPr>
              <w:t>A sequence of records where each entry's hash incorporates the previous entry's hash, making tampering detectable.</w:t>
            </w:r>
          </w:p>
        </w:tc>
      </w:tr>
      <w:tr w:rsidR="00FC3A78" w14:paraId="1C5F4F5B" w14:textId="77777777">
        <w:tblPrEx>
          <w:tblCellMar>
            <w:top w:w="0" w:type="dxa"/>
            <w:bottom w:w="0" w:type="dxa"/>
          </w:tblCellMar>
        </w:tblPrEx>
        <w:tc>
          <w:tcPr>
            <w:tcW w:w="2200" w:type="dxa"/>
            <w:tcMar>
              <w:top w:w="80" w:type="dxa"/>
              <w:left w:w="100" w:type="dxa"/>
              <w:bottom w:w="80" w:type="dxa"/>
              <w:right w:w="100" w:type="dxa"/>
            </w:tcMar>
            <w:vAlign w:val="center"/>
          </w:tcPr>
          <w:p w14:paraId="00EBE5CB" w14:textId="77777777" w:rsidR="00FC3A78" w:rsidRDefault="00000000">
            <w:proofErr w:type="spellStart"/>
            <w:r>
              <w:rPr>
                <w:color w:val="000000"/>
                <w:sz w:val="19"/>
                <w:szCs w:val="19"/>
              </w:rPr>
              <w:t>ChainAnchor</w:t>
            </w:r>
            <w:proofErr w:type="spellEnd"/>
          </w:p>
        </w:tc>
        <w:tc>
          <w:tcPr>
            <w:tcW w:w="7160" w:type="dxa"/>
            <w:tcMar>
              <w:top w:w="80" w:type="dxa"/>
              <w:left w:w="100" w:type="dxa"/>
              <w:bottom w:w="80" w:type="dxa"/>
              <w:right w:w="100" w:type="dxa"/>
            </w:tcMar>
            <w:vAlign w:val="center"/>
          </w:tcPr>
          <w:p w14:paraId="74DB4E7F" w14:textId="77777777" w:rsidR="00FC3A78" w:rsidRDefault="00000000">
            <w:r>
              <w:rPr>
                <w:color w:val="000000"/>
                <w:sz w:val="19"/>
                <w:szCs w:val="19"/>
              </w:rPr>
              <w:t xml:space="preserve">A periodic external anchoring of the audit-log hash chain (e.g., via </w:t>
            </w:r>
            <w:proofErr w:type="spellStart"/>
            <w:r>
              <w:rPr>
                <w:color w:val="000000"/>
                <w:sz w:val="19"/>
                <w:szCs w:val="19"/>
              </w:rPr>
              <w:t>OpenTimestamps</w:t>
            </w:r>
            <w:proofErr w:type="spellEnd"/>
            <w:r>
              <w:rPr>
                <w:color w:val="000000"/>
                <w:sz w:val="19"/>
                <w:szCs w:val="19"/>
              </w:rPr>
              <w:t>) independent of the database.</w:t>
            </w:r>
          </w:p>
        </w:tc>
      </w:tr>
      <w:tr w:rsidR="00FC3A78" w14:paraId="0FE9AC05"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0F74269C" w14:textId="77777777" w:rsidR="00FC3A78" w:rsidRDefault="00000000">
            <w:r>
              <w:rPr>
                <w:color w:val="000000"/>
                <w:sz w:val="19"/>
                <w:szCs w:val="19"/>
              </w:rPr>
              <w:t>CVSS</w:t>
            </w:r>
          </w:p>
        </w:tc>
        <w:tc>
          <w:tcPr>
            <w:tcW w:w="7160" w:type="dxa"/>
            <w:shd w:val="clear" w:color="auto" w:fill="F2F6FB"/>
            <w:tcMar>
              <w:top w:w="80" w:type="dxa"/>
              <w:left w:w="100" w:type="dxa"/>
              <w:bottom w:w="80" w:type="dxa"/>
              <w:right w:w="100" w:type="dxa"/>
            </w:tcMar>
            <w:vAlign w:val="center"/>
          </w:tcPr>
          <w:p w14:paraId="75F9EC43" w14:textId="77777777" w:rsidR="00FC3A78" w:rsidRDefault="00000000">
            <w:r>
              <w:rPr>
                <w:color w:val="000000"/>
                <w:sz w:val="19"/>
                <w:szCs w:val="19"/>
              </w:rPr>
              <w:t>Common Vulnerability Scoring System — a standard severity score for security vulnerabilities.</w:t>
            </w:r>
          </w:p>
        </w:tc>
      </w:tr>
    </w:tbl>
    <w:p w14:paraId="12790207" w14:textId="77777777" w:rsidR="00FC3A78" w:rsidRDefault="00000000">
      <w:r>
        <w:br w:type="page"/>
      </w:r>
    </w:p>
    <w:p w14:paraId="474F8196" w14:textId="77777777" w:rsidR="00FC3A78" w:rsidRDefault="00000000">
      <w:pPr>
        <w:pStyle w:val="Heading1"/>
        <w:spacing w:before="480" w:after="240"/>
      </w:pPr>
      <w:r>
        <w:rPr>
          <w:b/>
          <w:bCs/>
          <w:color w:val="1F3864"/>
          <w:sz w:val="30"/>
          <w:szCs w:val="30"/>
        </w:rPr>
        <w:lastRenderedPageBreak/>
        <w:t>Appendix B: Representative User Stories by Role</w:t>
      </w:r>
    </w:p>
    <w:p w14:paraId="502B366D" w14:textId="77777777" w:rsidR="00FC3A78" w:rsidRDefault="00000000">
      <w:pPr>
        <w:pStyle w:val="Heading2"/>
        <w:spacing w:before="320" w:after="160"/>
      </w:pPr>
      <w:r>
        <w:rPr>
          <w:b/>
          <w:bCs/>
          <w:color w:val="2E5395"/>
        </w:rPr>
        <w:t>Founder / Admin</w:t>
      </w:r>
    </w:p>
    <w:p w14:paraId="24D3D2C2" w14:textId="77777777" w:rsidR="00FC3A78" w:rsidRDefault="00000000">
      <w:pPr>
        <w:pStyle w:val="ListParagraph"/>
        <w:numPr>
          <w:ilvl w:val="0"/>
          <w:numId w:val="2"/>
        </w:numPr>
        <w:spacing w:after="100" w:line="264" w:lineRule="auto"/>
      </w:pPr>
      <w:r>
        <w:t>As a founder, I can upload an MFA screenshot so that the AI suggests a matching control, which I accept, updating the audit log.</w:t>
      </w:r>
    </w:p>
    <w:p w14:paraId="6D492A2D" w14:textId="77777777" w:rsidR="00FC3A78" w:rsidRDefault="00000000">
      <w:pPr>
        <w:pStyle w:val="ListParagraph"/>
        <w:numPr>
          <w:ilvl w:val="0"/>
          <w:numId w:val="2"/>
        </w:numPr>
        <w:spacing w:after="100" w:line="264" w:lineRule="auto"/>
      </w:pPr>
      <w:r>
        <w:t>As an admin, I can generate a time-limited auditor access link so external auditors can review evidence without write access.</w:t>
      </w:r>
    </w:p>
    <w:p w14:paraId="2AE3E80D" w14:textId="77777777" w:rsidR="00FC3A78" w:rsidRDefault="00000000">
      <w:pPr>
        <w:pStyle w:val="ListParagraph"/>
        <w:numPr>
          <w:ilvl w:val="0"/>
          <w:numId w:val="2"/>
        </w:numPr>
        <w:spacing w:after="100" w:line="264" w:lineRule="auto"/>
      </w:pPr>
      <w:r>
        <w:t>As an admin, I can verify the audit log's cryptographic integrity on demand.</w:t>
      </w:r>
    </w:p>
    <w:p w14:paraId="0449FD30" w14:textId="77777777" w:rsidR="00FC3A78" w:rsidRDefault="00000000">
      <w:pPr>
        <w:pStyle w:val="Heading2"/>
        <w:spacing w:before="320" w:after="160"/>
      </w:pPr>
      <w:r>
        <w:rPr>
          <w:b/>
          <w:bCs/>
          <w:color w:val="2E5395"/>
        </w:rPr>
        <w:t>Compliance Manager</w:t>
      </w:r>
    </w:p>
    <w:p w14:paraId="2582D256" w14:textId="77777777" w:rsidR="00FC3A78" w:rsidRDefault="00000000">
      <w:pPr>
        <w:pStyle w:val="ListParagraph"/>
        <w:numPr>
          <w:ilvl w:val="0"/>
          <w:numId w:val="2"/>
        </w:numPr>
        <w:spacing w:after="100" w:line="264" w:lineRule="auto"/>
      </w:pPr>
      <w:r>
        <w:t>As a compliance manager, I can generate an AI policy draft via retrieval-augmented generation over DPDP Act text, edit it in a rich editor, and publish it.</w:t>
      </w:r>
    </w:p>
    <w:p w14:paraId="26CBF40D" w14:textId="77777777" w:rsidR="00FC3A78" w:rsidRDefault="00000000">
      <w:pPr>
        <w:pStyle w:val="ListParagraph"/>
        <w:numPr>
          <w:ilvl w:val="0"/>
          <w:numId w:val="2"/>
        </w:numPr>
        <w:spacing w:after="100" w:line="264" w:lineRule="auto"/>
      </w:pPr>
      <w:r>
        <w:t>As a compliance manager, I can track framework progress via a dashboard heatmap of gaps by domain.</w:t>
      </w:r>
    </w:p>
    <w:p w14:paraId="795E6325" w14:textId="77777777" w:rsidR="00FC3A78" w:rsidRDefault="00000000">
      <w:pPr>
        <w:pStyle w:val="Heading2"/>
        <w:spacing w:before="320" w:after="160"/>
      </w:pPr>
      <w:r>
        <w:rPr>
          <w:b/>
          <w:bCs/>
          <w:color w:val="2E5395"/>
        </w:rPr>
        <w:t>External Auditor</w:t>
      </w:r>
    </w:p>
    <w:p w14:paraId="350E8D22" w14:textId="77777777" w:rsidR="00FC3A78" w:rsidRDefault="00000000">
      <w:pPr>
        <w:pStyle w:val="ListParagraph"/>
        <w:numPr>
          <w:ilvl w:val="0"/>
          <w:numId w:val="2"/>
        </w:numPr>
        <w:spacing w:after="100" w:line="264" w:lineRule="auto"/>
      </w:pPr>
      <w:r>
        <w:t>As an auditor, I can access a read-only portal via a time-limited token to review frameworks, evidence, and the audit trail, with a visible countdown to link expiry.</w:t>
      </w:r>
    </w:p>
    <w:p w14:paraId="0A493396" w14:textId="77777777" w:rsidR="00FC3A78" w:rsidRDefault="00000000">
      <w:pPr>
        <w:pStyle w:val="Heading2"/>
        <w:spacing w:before="320" w:after="160"/>
      </w:pPr>
      <w:r>
        <w:rPr>
          <w:b/>
          <w:bCs/>
          <w:color w:val="2E5395"/>
        </w:rPr>
        <w:t>Viewer</w:t>
      </w:r>
    </w:p>
    <w:p w14:paraId="354CB9FD" w14:textId="77777777" w:rsidR="00FC3A78" w:rsidRDefault="00000000">
      <w:pPr>
        <w:pStyle w:val="ListParagraph"/>
        <w:numPr>
          <w:ilvl w:val="0"/>
          <w:numId w:val="2"/>
        </w:numPr>
        <w:spacing w:after="100" w:line="264" w:lineRule="auto"/>
      </w:pPr>
      <w:r>
        <w:t>As a viewer, I have read-only access to organization compliance data, enforced at the query layer.</w:t>
      </w:r>
    </w:p>
    <w:p w14:paraId="5B87F719" w14:textId="77777777" w:rsidR="00FC3A78" w:rsidRDefault="00000000">
      <w:r>
        <w:br w:type="page"/>
      </w:r>
    </w:p>
    <w:p w14:paraId="0A1F7245" w14:textId="77777777" w:rsidR="00FC3A78" w:rsidRDefault="00000000">
      <w:pPr>
        <w:pStyle w:val="Heading1"/>
        <w:spacing w:before="480" w:after="240"/>
      </w:pPr>
      <w:r>
        <w:rPr>
          <w:b/>
          <w:bCs/>
          <w:color w:val="1F3864"/>
          <w:sz w:val="30"/>
          <w:szCs w:val="30"/>
        </w:rPr>
        <w:lastRenderedPageBreak/>
        <w:t>Appendix C: Documented User Journeys (Original MVP Scope)</w:t>
      </w:r>
    </w:p>
    <w:p w14:paraId="736F8207" w14:textId="77777777" w:rsidR="00FC3A78" w:rsidRDefault="00000000">
      <w:pPr>
        <w:pStyle w:val="Heading3"/>
        <w:spacing w:before="240" w:after="120"/>
      </w:pPr>
      <w:r>
        <w:rPr>
          <w:b/>
          <w:bCs/>
          <w:color w:val="595959"/>
          <w:sz w:val="23"/>
          <w:szCs w:val="23"/>
        </w:rPr>
        <w:t>Journey 1: Evidence Upload to AI Mapping</w:t>
      </w:r>
    </w:p>
    <w:p w14:paraId="17DC32E4" w14:textId="77777777" w:rsidR="00FC3A78" w:rsidRDefault="00000000">
      <w:pPr>
        <w:spacing w:after="160" w:line="276" w:lineRule="auto"/>
      </w:pPr>
      <w:r>
        <w:t xml:space="preserve">Dashboard &gt; Evidence &gt; upload modal &gt; </w:t>
      </w:r>
      <w:proofErr w:type="spellStart"/>
      <w:r>
        <w:t>presigned</w:t>
      </w:r>
      <w:proofErr w:type="spellEnd"/>
      <w:r>
        <w:t xml:space="preserve"> </w:t>
      </w:r>
      <w:proofErr w:type="spellStart"/>
      <w:r>
        <w:t>MinIO</w:t>
      </w:r>
      <w:proofErr w:type="spellEnd"/>
      <w:r>
        <w:t xml:space="preserve"> URL &gt; direct upload &gt; evidence record created &gt; background mapping job enqueued &gt; local embedding and summary generated &gt; status progresses from pending to </w:t>
      </w:r>
      <w:proofErr w:type="spellStart"/>
      <w:r>
        <w:t>analyzed</w:t>
      </w:r>
      <w:proofErr w:type="spellEnd"/>
      <w:r>
        <w:t>.</w:t>
      </w:r>
    </w:p>
    <w:p w14:paraId="75992154" w14:textId="77777777" w:rsidR="00FC3A78" w:rsidRDefault="00000000">
      <w:pPr>
        <w:pStyle w:val="Heading3"/>
        <w:spacing w:before="240" w:after="120"/>
      </w:pPr>
      <w:r>
        <w:rPr>
          <w:b/>
          <w:bCs/>
          <w:color w:val="595959"/>
          <w:sz w:val="23"/>
          <w:szCs w:val="23"/>
        </w:rPr>
        <w:t>Journey 2: AI Evidence-to-Control Mapping</w:t>
      </w:r>
    </w:p>
    <w:p w14:paraId="0EA07ED1" w14:textId="77777777" w:rsidR="00FC3A78" w:rsidRDefault="00000000">
      <w:pPr>
        <w:spacing w:after="160" w:line="276" w:lineRule="auto"/>
      </w:pPr>
      <w:r>
        <w:t xml:space="preserve">Evidence detail page &gt; AI recommendations retrieved via </w:t>
      </w:r>
      <w:proofErr w:type="spellStart"/>
      <w:r>
        <w:t>pgvector</w:t>
      </w:r>
      <w:proofErr w:type="spellEnd"/>
      <w:r>
        <w:t xml:space="preserve"> cosine similarity &gt; top three suggestions shown with match percentage &gt; user selects "Map to Control" &gt; mapping recorded &gt; audit-log entry appended.</w:t>
      </w:r>
    </w:p>
    <w:p w14:paraId="3E2DCF99" w14:textId="77777777" w:rsidR="00FC3A78" w:rsidRDefault="00000000">
      <w:pPr>
        <w:pStyle w:val="Heading3"/>
        <w:spacing w:before="240" w:after="120"/>
      </w:pPr>
      <w:r>
        <w:rPr>
          <w:b/>
          <w:bCs/>
          <w:color w:val="595959"/>
          <w:sz w:val="23"/>
          <w:szCs w:val="23"/>
        </w:rPr>
        <w:t>Journey 3: AI Policy Generation (RAG)</w:t>
      </w:r>
    </w:p>
    <w:p w14:paraId="7E81F8D8" w14:textId="77777777" w:rsidR="00FC3A78" w:rsidRDefault="00000000">
      <w:pPr>
        <w:spacing w:after="160" w:line="276" w:lineRule="auto"/>
      </w:pPr>
      <w:r>
        <w:t xml:space="preserve">Policies &gt; New &gt; context question-and-answer &gt; generation triggered &gt; relevant regulation snippets retrieved via </w:t>
      </w:r>
      <w:proofErr w:type="spellStart"/>
      <w:r>
        <w:t>pgvector</w:t>
      </w:r>
      <w:proofErr w:type="spellEnd"/>
      <w:r>
        <w:t xml:space="preserve"> &gt; background job drafts markdown via the local language model &gt; review and edit in the rich-text editor &gt; publish &gt; audit-log entry appended.</w:t>
      </w:r>
    </w:p>
    <w:p w14:paraId="5B34759F" w14:textId="77777777" w:rsidR="00FC3A78" w:rsidRDefault="00000000">
      <w:pPr>
        <w:pStyle w:val="Heading3"/>
        <w:spacing w:before="240" w:after="120"/>
      </w:pPr>
      <w:r>
        <w:rPr>
          <w:b/>
          <w:bCs/>
          <w:color w:val="595959"/>
          <w:sz w:val="23"/>
          <w:szCs w:val="23"/>
        </w:rPr>
        <w:t>Journey 4: Audit Log Verification</w:t>
      </w:r>
    </w:p>
    <w:p w14:paraId="0691380C" w14:textId="77777777" w:rsidR="00FC3A78" w:rsidRDefault="00000000">
      <w:pPr>
        <w:spacing w:after="160" w:line="276" w:lineRule="auto"/>
      </w:pPr>
      <w:r>
        <w:t>Dashboard/Settings &gt; "Verify Log Integrity" &gt; hash chain recomputed from genesis &gt; result shown as either a valid indicator or a broken-at-entry indicator.</w:t>
      </w:r>
    </w:p>
    <w:p w14:paraId="0C1FCB53" w14:textId="77777777" w:rsidR="00FC3A78" w:rsidRDefault="00000000">
      <w:pPr>
        <w:pStyle w:val="Heading3"/>
        <w:spacing w:before="240" w:after="120"/>
      </w:pPr>
      <w:r>
        <w:rPr>
          <w:b/>
          <w:bCs/>
          <w:color w:val="595959"/>
          <w:sz w:val="23"/>
          <w:szCs w:val="23"/>
        </w:rPr>
        <w:t>Journey 5: Time-Limited Auditor Portal</w:t>
      </w:r>
    </w:p>
    <w:p w14:paraId="3AC7F403" w14:textId="77777777" w:rsidR="00FC3A78" w:rsidRDefault="00000000">
      <w:pPr>
        <w:spacing w:after="160" w:line="276" w:lineRule="auto"/>
      </w:pPr>
      <w:r>
        <w:t>Settings &gt; "Generate Auditor Link" &gt; duration selected &gt; token and access record created &gt; shareable URL generated &gt; auditor views a read-only portal with a visible countdown to expiry.</w:t>
      </w:r>
    </w:p>
    <w:p w14:paraId="23E8EE29" w14:textId="77777777" w:rsidR="00FC3A78" w:rsidRDefault="00000000">
      <w:pPr>
        <w:spacing w:after="160" w:line="276" w:lineRule="auto"/>
      </w:pPr>
      <w:r>
        <w:t>The following built features have no equivalent documented step-by-step journey and should be authored during the design phase: Marketplace Import, Cloud Connector Setup, Pentest Request, AI Advisor Chat, Enterprise SSO/White-Label Setup, and MSSP Dashboard.</w:t>
      </w:r>
    </w:p>
    <w:sectPr w:rsidR="00FC3A7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5EECA7" w14:textId="77777777" w:rsidR="00DA386C" w:rsidRDefault="00DA386C">
      <w:r>
        <w:separator/>
      </w:r>
    </w:p>
  </w:endnote>
  <w:endnote w:type="continuationSeparator" w:id="0">
    <w:p w14:paraId="5BC4287D" w14:textId="77777777" w:rsidR="00DA386C" w:rsidRDefault="00DA3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4EC6DF" w14:textId="3CDAD025" w:rsidR="00FC3A78"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9098E">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99098E">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01C02F" w14:textId="77777777" w:rsidR="00DA386C" w:rsidRDefault="00DA386C">
      <w:r>
        <w:separator/>
      </w:r>
    </w:p>
  </w:footnote>
  <w:footnote w:type="continuationSeparator" w:id="0">
    <w:p w14:paraId="421405AF" w14:textId="77777777" w:rsidR="00DA386C" w:rsidRDefault="00DA3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DBC941" w14:textId="77777777" w:rsidR="00FC3A78" w:rsidRDefault="00000000">
    <w:pPr>
      <w:jc w:val="right"/>
    </w:pPr>
    <w:r>
      <w:rPr>
        <w:color w:val="808080"/>
        <w:sz w:val="16"/>
        <w:szCs w:val="16"/>
      </w:rPr>
      <w:t>Dharma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2B1F94"/>
    <w:multiLevelType w:val="hybridMultilevel"/>
    <w:tmpl w:val="732A7932"/>
    <w:lvl w:ilvl="0" w:tplc="F6362368">
      <w:start w:val="1"/>
      <w:numFmt w:val="bullet"/>
      <w:lvlText w:val="•"/>
      <w:lvlJc w:val="left"/>
      <w:pPr>
        <w:ind w:left="460" w:hanging="260"/>
      </w:pPr>
    </w:lvl>
    <w:lvl w:ilvl="1" w:tplc="B0565388">
      <w:start w:val="1"/>
      <w:numFmt w:val="bullet"/>
      <w:lvlText w:val="◦"/>
      <w:lvlJc w:val="left"/>
      <w:pPr>
        <w:ind w:left="920" w:hanging="260"/>
      </w:pPr>
    </w:lvl>
    <w:lvl w:ilvl="2" w:tplc="FFF4DA0E">
      <w:numFmt w:val="decimal"/>
      <w:lvlText w:val=""/>
      <w:lvlJc w:val="left"/>
    </w:lvl>
    <w:lvl w:ilvl="3" w:tplc="C8086FC8">
      <w:numFmt w:val="decimal"/>
      <w:lvlText w:val=""/>
      <w:lvlJc w:val="left"/>
    </w:lvl>
    <w:lvl w:ilvl="4" w:tplc="ED940DB8">
      <w:numFmt w:val="decimal"/>
      <w:lvlText w:val=""/>
      <w:lvlJc w:val="left"/>
    </w:lvl>
    <w:lvl w:ilvl="5" w:tplc="96802D22">
      <w:numFmt w:val="decimal"/>
      <w:lvlText w:val=""/>
      <w:lvlJc w:val="left"/>
    </w:lvl>
    <w:lvl w:ilvl="6" w:tplc="E8140696">
      <w:numFmt w:val="decimal"/>
      <w:lvlText w:val=""/>
      <w:lvlJc w:val="left"/>
    </w:lvl>
    <w:lvl w:ilvl="7" w:tplc="1F401BFC">
      <w:numFmt w:val="decimal"/>
      <w:lvlText w:val=""/>
      <w:lvlJc w:val="left"/>
    </w:lvl>
    <w:lvl w:ilvl="8" w:tplc="F0106048">
      <w:numFmt w:val="decimal"/>
      <w:lvlText w:val=""/>
      <w:lvlJc w:val="left"/>
    </w:lvl>
  </w:abstractNum>
  <w:abstractNum w:abstractNumId="1" w15:restartNumberingAfterBreak="0">
    <w:nsid w:val="31B8278E"/>
    <w:multiLevelType w:val="hybridMultilevel"/>
    <w:tmpl w:val="33967202"/>
    <w:lvl w:ilvl="0" w:tplc="1CE04158">
      <w:start w:val="1"/>
      <w:numFmt w:val="bullet"/>
      <w:lvlText w:val="●"/>
      <w:lvlJc w:val="left"/>
      <w:pPr>
        <w:ind w:left="720" w:hanging="360"/>
      </w:pPr>
    </w:lvl>
    <w:lvl w:ilvl="1" w:tplc="1F12510C">
      <w:start w:val="1"/>
      <w:numFmt w:val="bullet"/>
      <w:lvlText w:val="○"/>
      <w:lvlJc w:val="left"/>
      <w:pPr>
        <w:ind w:left="1440" w:hanging="360"/>
      </w:pPr>
    </w:lvl>
    <w:lvl w:ilvl="2" w:tplc="B6BCDBFC">
      <w:start w:val="1"/>
      <w:numFmt w:val="bullet"/>
      <w:lvlText w:val="■"/>
      <w:lvlJc w:val="left"/>
      <w:pPr>
        <w:ind w:left="2160" w:hanging="360"/>
      </w:pPr>
    </w:lvl>
    <w:lvl w:ilvl="3" w:tplc="E292B726">
      <w:start w:val="1"/>
      <w:numFmt w:val="bullet"/>
      <w:lvlText w:val="●"/>
      <w:lvlJc w:val="left"/>
      <w:pPr>
        <w:ind w:left="2880" w:hanging="360"/>
      </w:pPr>
    </w:lvl>
    <w:lvl w:ilvl="4" w:tplc="B0EE4C18">
      <w:start w:val="1"/>
      <w:numFmt w:val="bullet"/>
      <w:lvlText w:val="○"/>
      <w:lvlJc w:val="left"/>
      <w:pPr>
        <w:ind w:left="3600" w:hanging="360"/>
      </w:pPr>
    </w:lvl>
    <w:lvl w:ilvl="5" w:tplc="96721B7C">
      <w:start w:val="1"/>
      <w:numFmt w:val="bullet"/>
      <w:lvlText w:val="■"/>
      <w:lvlJc w:val="left"/>
      <w:pPr>
        <w:ind w:left="4320" w:hanging="360"/>
      </w:pPr>
    </w:lvl>
    <w:lvl w:ilvl="6" w:tplc="D85CF996">
      <w:start w:val="1"/>
      <w:numFmt w:val="bullet"/>
      <w:lvlText w:val="●"/>
      <w:lvlJc w:val="left"/>
      <w:pPr>
        <w:ind w:left="5040" w:hanging="360"/>
      </w:pPr>
    </w:lvl>
    <w:lvl w:ilvl="7" w:tplc="8C1A5C2E">
      <w:start w:val="1"/>
      <w:numFmt w:val="bullet"/>
      <w:lvlText w:val="●"/>
      <w:lvlJc w:val="left"/>
      <w:pPr>
        <w:ind w:left="5760" w:hanging="360"/>
      </w:pPr>
    </w:lvl>
    <w:lvl w:ilvl="8" w:tplc="D87EEE34">
      <w:start w:val="1"/>
      <w:numFmt w:val="bullet"/>
      <w:lvlText w:val="●"/>
      <w:lvlJc w:val="left"/>
      <w:pPr>
        <w:ind w:left="6480" w:hanging="360"/>
      </w:pPr>
    </w:lvl>
  </w:abstractNum>
  <w:num w:numId="1" w16cid:durableId="1407342433">
    <w:abstractNumId w:val="1"/>
    <w:lvlOverride w:ilvl="0">
      <w:startOverride w:val="1"/>
    </w:lvlOverride>
  </w:num>
  <w:num w:numId="2" w16cid:durableId="12797531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A78"/>
    <w:rsid w:val="0099098E"/>
    <w:rsid w:val="00C92B8F"/>
    <w:rsid w:val="00DA386C"/>
    <w:rsid w:val="00FC3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57B0EA7"/>
  <w15:docId w15:val="{27E0B4EA-FC7B-C843-B51E-3588ADF48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8725</Words>
  <Characters>49734</Characters>
  <Application>Microsoft Office Word</Application>
  <DocSecurity>0</DocSecurity>
  <Lines>414</Lines>
  <Paragraphs>116</Paragraphs>
  <ScaleCrop>false</ScaleCrop>
  <Company/>
  <LinksUpToDate>false</LinksUpToDate>
  <CharactersWithSpaces>58343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Dharma - Software Requirements Specification</dc:title>
  <dc:creator>Dharma Knowledge OS</dc:creator>
  <cp:lastModifiedBy>23000858</cp:lastModifiedBy>
  <cp:revision>2</cp:revision>
  <dcterms:created xsi:type="dcterms:W3CDTF">2026-07-25T06:14:00Z</dcterms:created>
  <dcterms:modified xsi:type="dcterms:W3CDTF">2026-07-25T06:41:00Z</dcterms:modified>
</cp:coreProperties>
</file>