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:rsidR="007D7319" w:rsidRPr="007D7319" w:rsidRDefault="007D7319" w:rsidP="007D7319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:rsidR="007D7319" w:rsidRPr="007D7319" w:rsidRDefault="007D7319" w:rsidP="007D7319">
      <w:pPr>
        <w:spacing w:after="50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Основы защиты информации</w:t>
      </w:r>
    </w:p>
    <w:p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Валдайцев А. Д. </w:t>
      </w:r>
    </w:p>
    <w:p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5 группа</w:t>
      </w:r>
    </w:p>
    <w:p w:rsidR="007D7319" w:rsidRPr="007D7319" w:rsidRDefault="007D7319" w:rsidP="007D7319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 О.</w:t>
      </w:r>
    </w:p>
    <w:p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2022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Практическое занятие №5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Тема «</w:t>
      </w:r>
      <w:bookmarkStart w:id="0" w:name="_Hlk66231372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Криптографическая защита информации»</w:t>
      </w:r>
      <w:bookmarkEnd w:id="0"/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Цель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r w:rsidRPr="007D7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Овладение навыками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работы с компьютерными программами для криптографической защиты информации при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передаче и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хранении.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Теоретическое введение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шифротекст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Помимо этого,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Шифрованием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encryption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называют процесс преобразования открытых данных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plaintext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в зашифрованные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шифртекст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ciphertext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или зашифрованных данных в открытые по определенным правилам с применением ключей.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англоязычной литературе зашифрование / расшифрование –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enciphering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/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deciphering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Классификация алгоритмов шифрования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1. Симметричные (с секретным, единым ключом, одноключевые,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single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key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).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1.1.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Потоковые: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·   с одноразовым или бесконечным ключом (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infinite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key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cipher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);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·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с конечным ключом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;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·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на основе генератора псевдослучайных чисел.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1.2. Блочные: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1.2.1. Шифры перестановки (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permutation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,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P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блоки);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1.2.2. Шифры замены (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substitution, S-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блоки):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·   моноалфавитные;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·   полиалфавитные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;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2.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Асимметричные (с открытым ключом,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public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-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key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):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 xml:space="preserve">· 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Диффи-Хеллман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DH (Diffie, Hellman);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 xml:space="preserve">· 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Райвест-Шамир-Адл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e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ман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RSA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Rivest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 xml:space="preserve">, Shamir,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Adleman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);</w:t>
      </w:r>
    </w:p>
    <w:p w:rsidR="007D7319" w:rsidRPr="007D7319" w:rsidRDefault="007D7319" w:rsidP="007D73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·   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>Эль-Гамаль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be-BY"/>
        </w:rPr>
        <w:t>ElGamal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).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Обмен информацией осуществляется в 3 этапа: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отправитель, используя ключ, зашифровывает сообщение, которое пересылается получателю;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получатель получает сообщение и расшифровывает его.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блочном шифровании информация разбивается на блоки фиксированной длины и шифруется по блокам. Блочные шифры бывают двух основных видов: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шифры перестановки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transposition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permutation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P-блоки);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шифры замены (подстановки,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substitution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S-блоки).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Шифры замены заменяют элементы открытых данных на другие элементы по определенному правилу. Различают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моноалфавитные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(код Цезаря);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полиалфавитные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(шифр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Видженера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цилиндр Джефферсона, диск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Уэтстоуна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Enigma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моноалфавитных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Calibri" w:hAnsi="Times New Roman" w:cs="Times New Roman"/>
          <w:noProof/>
          <w:color w:val="000000"/>
          <w:sz w:val="24"/>
          <w:szCs w:val="28"/>
          <w:lang w:val="ru-RU" w:eastAsia="ru-RU"/>
        </w:rPr>
        <w:drawing>
          <wp:inline distT="0" distB="0" distL="0" distR="0" wp14:anchorId="43D7786D" wp14:editId="3C33B887">
            <wp:extent cx="3028101" cy="128397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57" cy="12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5.1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Принцип замены 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В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полиалфавитных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полиалфавитных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шифров.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product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cipher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).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Oн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более стойкий, чем шифратор, использующий только замены или перестановки.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– другой (секретный). Эти ключи различны и не могут быть получены один из другого.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Схема обмена информацией такова: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отправитель, используя открытый ключ получателя, зашифровывает сообщение, которое пересылается получателю;</w:t>
      </w:r>
    </w:p>
    <w:p w:rsidR="007D7319" w:rsidRPr="007D7319" w:rsidRDefault="007D7319" w:rsidP="00247FFB">
      <w:pPr>
        <w:shd w:val="clear" w:color="auto" w:fill="FFFFFF"/>
        <w:spacing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– получатель получает сообщение и расшифровывает его, используя свой секретный ключ.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Шифрование с использованием системы Цезаря: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 Цезаря 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 назван в честь римского императора Гая Юлия Цезаря, использовавшего его для секретной переписки.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модель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 w:rsidR="007D7319" w:rsidRPr="007D7319" w:rsidRDefault="007D7319" w:rsidP="007D731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D731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 wp14:anchorId="273ADF19" wp14:editId="188D8392">
            <wp:extent cx="1501140" cy="191135"/>
            <wp:effectExtent l="0" t="0" r="3810" b="0"/>
            <wp:docPr id="8" name="Рисунок 8" descr="http://kriptografea.narod.ru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iptografea.narod.ru/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19" w:rsidRPr="007D7319" w:rsidRDefault="007D7319" w:rsidP="007D731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 wp14:anchorId="07FD4871" wp14:editId="1AD0C6B5">
            <wp:extent cx="1555750" cy="191135"/>
            <wp:effectExtent l="0" t="0" r="6350" b="0"/>
            <wp:docPr id="9" name="Рисунок 9" descr="http://kriptografea.narod.ru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riptografea.narod.ru/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где x — символ открытого текста 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y — символ шифрованного текста 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n — мощность алфавита (кол-во символов) 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k — ключ. </w:t>
      </w:r>
    </w:p>
    <w:p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noProof/>
          <w:sz w:val="28"/>
          <w:szCs w:val="24"/>
          <w:lang w:val="ru-RU" w:eastAsia="ru-RU"/>
        </w:rPr>
        <w:lastRenderedPageBreak/>
        <w:drawing>
          <wp:inline distT="0" distB="0" distL="0" distR="0" wp14:anchorId="5663D54F" wp14:editId="4EFB2372">
            <wp:extent cx="3371215" cy="1528445"/>
            <wp:effectExtent l="0" t="0" r="635" b="0"/>
            <wp:docPr id="11" name="Рисунок 1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5.2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Алфавит </w:t>
      </w:r>
    </w:p>
    <w:p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Пример:</w:t>
      </w:r>
    </w:p>
    <w:p w:rsidR="007D7319" w:rsidRPr="007D7319" w:rsidRDefault="007D7319" w:rsidP="0029326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5.1 Шифр Цезаря</w:t>
      </w:r>
    </w:p>
    <w:tbl>
      <w:tblPr>
        <w:tblStyle w:val="1"/>
        <w:tblW w:w="10610" w:type="dxa"/>
        <w:tblInd w:w="-1058" w:type="dxa"/>
        <w:tblLook w:val="04A0" w:firstRow="1" w:lastRow="0" w:firstColumn="1" w:lastColumn="0" w:noHBand="0" w:noVBand="1"/>
      </w:tblPr>
      <w:tblGrid>
        <w:gridCol w:w="1808"/>
        <w:gridCol w:w="403"/>
        <w:gridCol w:w="484"/>
        <w:gridCol w:w="496"/>
        <w:gridCol w:w="496"/>
        <w:gridCol w:w="514"/>
        <w:gridCol w:w="496"/>
        <w:gridCol w:w="496"/>
        <w:gridCol w:w="496"/>
        <w:gridCol w:w="481"/>
        <w:gridCol w:w="484"/>
        <w:gridCol w:w="496"/>
        <w:gridCol w:w="496"/>
        <w:gridCol w:w="496"/>
        <w:gridCol w:w="496"/>
        <w:gridCol w:w="484"/>
        <w:gridCol w:w="496"/>
        <w:gridCol w:w="496"/>
        <w:gridCol w:w="496"/>
      </w:tblGrid>
      <w:tr w:rsidR="001D7F7B" w:rsidRPr="007D7319" w:rsidTr="002744C1">
        <w:tc>
          <w:tcPr>
            <w:tcW w:w="1808" w:type="dxa"/>
          </w:tcPr>
          <w:p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Сообщение</w:t>
            </w:r>
          </w:p>
        </w:tc>
        <w:tc>
          <w:tcPr>
            <w:tcW w:w="403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Л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51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Ц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481" w:type="dxa"/>
          </w:tcPr>
          <w:p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В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Л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А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Н</w:t>
            </w:r>
          </w:p>
        </w:tc>
        <w:tc>
          <w:tcPr>
            <w:tcW w:w="496" w:type="dxa"/>
          </w:tcPr>
          <w:p w:rsidR="001D7F7B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Д</w:t>
            </w:r>
          </w:p>
        </w:tc>
        <w:tc>
          <w:tcPr>
            <w:tcW w:w="496" w:type="dxa"/>
          </w:tcPr>
          <w:p w:rsidR="001D7F7B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Р</w:t>
            </w:r>
          </w:p>
        </w:tc>
      </w:tr>
      <w:tr w:rsidR="001D7F7B" w:rsidRPr="007D7319" w:rsidTr="002744C1">
        <w:tc>
          <w:tcPr>
            <w:tcW w:w="1808" w:type="dxa"/>
          </w:tcPr>
          <w:p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Номер 1</w:t>
            </w:r>
          </w:p>
        </w:tc>
        <w:tc>
          <w:tcPr>
            <w:tcW w:w="403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51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</w:tcPr>
          <w:p w:rsidR="001D7F7B" w:rsidRPr="007D7319" w:rsidRDefault="001D7F7B" w:rsidP="001D7F7B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481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13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</w:tr>
      <w:tr w:rsidR="001D7F7B" w:rsidRPr="007D7319" w:rsidTr="002744C1">
        <w:tc>
          <w:tcPr>
            <w:tcW w:w="1808" w:type="dxa"/>
          </w:tcPr>
          <w:p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Номер 1 +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403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51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17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30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481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25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11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</w:tr>
      <w:tr w:rsidR="001D7F7B" w:rsidRPr="007D7319" w:rsidTr="002744C1">
        <w:tc>
          <w:tcPr>
            <w:tcW w:w="1808" w:type="dxa"/>
          </w:tcPr>
          <w:p w:rsidR="001D7F7B" w:rsidRPr="007D7319" w:rsidRDefault="001D7F7B" w:rsidP="007D7319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Шифр</w:t>
            </w:r>
          </w:p>
        </w:tc>
        <w:tc>
          <w:tcPr>
            <w:tcW w:w="403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</w:t>
            </w:r>
          </w:p>
        </w:tc>
        <w:tc>
          <w:tcPr>
            <w:tcW w:w="484" w:type="dxa"/>
          </w:tcPr>
          <w:p w:rsidR="001D7F7B" w:rsidRPr="007D7319" w:rsidRDefault="00C46646" w:rsidP="001D7F7B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="001D7F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Ё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51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Ё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П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Ъ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481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З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Ё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С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Р</w:t>
            </w:r>
          </w:p>
        </w:tc>
        <w:tc>
          <w:tcPr>
            <w:tcW w:w="496" w:type="dxa"/>
          </w:tcPr>
          <w:p w:rsidR="001D7F7B" w:rsidRPr="007D7319" w:rsidRDefault="001D7F7B" w:rsidP="001D7F7B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Ч</w:t>
            </w:r>
          </w:p>
        </w:tc>
        <w:tc>
          <w:tcPr>
            <w:tcW w:w="484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Ё</w:t>
            </w:r>
          </w:p>
        </w:tc>
        <w:tc>
          <w:tcPr>
            <w:tcW w:w="496" w:type="dxa"/>
          </w:tcPr>
          <w:p w:rsidR="001D7F7B" w:rsidRPr="007D7319" w:rsidRDefault="001D7F7B" w:rsidP="001D7F7B">
            <w:pPr>
              <w:spacing w:before="120" w:after="120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У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Й</w:t>
            </w:r>
          </w:p>
        </w:tc>
        <w:tc>
          <w:tcPr>
            <w:tcW w:w="496" w:type="dxa"/>
          </w:tcPr>
          <w:p w:rsidR="001D7F7B" w:rsidRPr="007D7319" w:rsidRDefault="001D7F7B" w:rsidP="007D7319">
            <w:pPr>
              <w:spacing w:before="120" w:after="12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Ц</w:t>
            </w:r>
          </w:p>
        </w:tc>
      </w:tr>
    </w:tbl>
    <w:p w:rsidR="007D7319" w:rsidRPr="007D7319" w:rsidRDefault="007D7319" w:rsidP="00247FFB">
      <w:pPr>
        <w:shd w:val="clear" w:color="auto" w:fill="FFFFFF"/>
        <w:spacing w:before="120" w:after="240" w:line="24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Ответ: «</w:t>
      </w:r>
      <w:proofErr w:type="spellStart"/>
      <w:r w:rsidR="001D7F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Зёсйёпъкз</w:t>
      </w:r>
      <w:proofErr w:type="spellEnd"/>
      <w:r w:rsidR="001D7F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1D7F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Ёскрчёуйц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», ключ </w:t>
      </w:r>
      <w:r w:rsidR="001D7F7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Шифрование с использованием системы </w:t>
      </w:r>
      <w:proofErr w:type="spellStart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Трисемуса</w:t>
      </w:r>
      <w:proofErr w:type="spellEnd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:rsidR="007D7319" w:rsidRPr="007D7319" w:rsidRDefault="007D7319" w:rsidP="00BA7308">
      <w:pPr>
        <w:shd w:val="clear" w:color="auto" w:fill="FFFFFF"/>
        <w:spacing w:after="100" w:afterAutospacing="1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1508 г. аббат из Германии Иоганн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Трисемус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написал печатную работу по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криптологии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под названием «Полиграфия». В этой книге он впервые систематически описал применение шифрующих таблиц, заполненных алфавитом в случайном порядке. 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отбрасывались. Затем эта таблица дополнялась не вошедшими в нее буквами алфавита по порядку. На рис.</w:t>
      </w:r>
      <w:r w:rsidR="00286A5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5.2 изображена таблица с ключевым словом «ЗАЩИТА».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D7319" w:rsidRPr="007D7319" w:rsidTr="00286419"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З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А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Щ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И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Т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Б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В</w:t>
            </w:r>
          </w:p>
        </w:tc>
        <w:tc>
          <w:tcPr>
            <w:tcW w:w="1169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Г</w:t>
            </w:r>
          </w:p>
        </w:tc>
      </w:tr>
      <w:tr w:rsidR="007D7319" w:rsidRPr="007D7319" w:rsidTr="00286419"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Д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Е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Ж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Й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К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Л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М</w:t>
            </w:r>
          </w:p>
        </w:tc>
        <w:tc>
          <w:tcPr>
            <w:tcW w:w="1169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Н</w:t>
            </w:r>
          </w:p>
        </w:tc>
      </w:tr>
      <w:tr w:rsidR="007D7319" w:rsidRPr="007D7319" w:rsidTr="00286419"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О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П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Р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С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У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Ф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Х</w:t>
            </w:r>
          </w:p>
        </w:tc>
        <w:tc>
          <w:tcPr>
            <w:tcW w:w="1169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Ц</w:t>
            </w:r>
          </w:p>
        </w:tc>
      </w:tr>
      <w:tr w:rsidR="007D7319" w:rsidRPr="007D7319" w:rsidTr="00286419"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Ч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Ш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Ъ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Ы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Ь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Э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Ю</w:t>
            </w:r>
          </w:p>
        </w:tc>
        <w:tc>
          <w:tcPr>
            <w:tcW w:w="1169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Я</w:t>
            </w:r>
          </w:p>
        </w:tc>
      </w:tr>
    </w:tbl>
    <w:p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5.2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Таблица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шифрозамен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шифра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Трисемуса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ключевым словом «ЗАЩИТА»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Каждая буква открытого сообщения заменяется буквой, расположенной под ней в том же столбце. Если буква находится в последней строке таблицы, то для ее шифрования берут самую верхнюю букву столбца. </w:t>
      </w:r>
    </w:p>
    <w:p w:rsidR="007D7319" w:rsidRPr="007D7319" w:rsidRDefault="007D7319" w:rsidP="003153EB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Например, исходное сообщение «</w:t>
      </w:r>
      <w:r w:rsidR="00247F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ВАЛДАЙЦЕВ АЛЕКСАНДР ДЕНИСОВИЧ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», зашифрованное – «</w:t>
      </w:r>
      <w:r w:rsidR="00247F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МЕФОСЯМ ЕФПУЫЕЦОЪ ОПЦЙЫЧМЙЗ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».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Шифрование с использованием системы </w:t>
      </w:r>
      <w:proofErr w:type="spellStart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 </w:t>
      </w:r>
      <w:hyperlink r:id="rId11" w:tooltip="Шифр Цезаря" w:history="1">
        <w:r w:rsidRPr="007D7319">
          <w:rPr>
            <w:rFonts w:ascii="Times New Roman" w:eastAsia="Times New Roman" w:hAnsi="Times New Roman" w:cs="Times New Roman"/>
            <w:sz w:val="28"/>
            <w:szCs w:val="24"/>
            <w:lang w:val="ru-RU" w:eastAsia="ru-RU"/>
          </w:rPr>
          <w:t>шифре Цезаря</w:t>
        </w:r>
      </w:hyperlink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 каждая буква алфавита сдвигается на несколько строк; например в шифре Цезаря при сдвиге +3, </w:t>
      </w:r>
      <w:r w:rsidR="00FA4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стало бы </w:t>
      </w:r>
      <w:r w:rsidR="00FA4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r w:rsidR="00FA4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Б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стало бы </w:t>
      </w:r>
      <w:r w:rsidR="00FA4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так далее. Шифр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tabula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recta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или квадрат (таблица)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Применительно к латинскому алфавиту таблица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составляется из строк по 32 символов, причём каждая следующая строка сдвигается на несколько позиций. Таким образом, в таблице получается 32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:rsidR="007D7319" w:rsidRPr="007D7319" w:rsidRDefault="00B7202F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B7202F">
        <w:rPr>
          <w:rFonts w:ascii="Times New Roman" w:eastAsia="Times New Roman" w:hAnsi="Times New Roman" w:cs="Times New Roman"/>
          <w:iCs/>
          <w:sz w:val="28"/>
          <w:szCs w:val="24"/>
          <w:lang w:val="ru-RU" w:eastAsia="ru-RU"/>
        </w:rPr>
        <w:t xml:space="preserve">ВАЛДАЙЦЕВАЛЕКСАНДРДЕНИСОВИЧ </w:t>
      </w:r>
      <w:r w:rsidR="007D7319"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27</w:t>
      </w:r>
      <w:r w:rsidR="007D7319"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Человек, посылающий сообщение, записывает ключевое слово («ЗАЩИТА») циклически до тех пор, пока его длина не будет соответствовать длине исходного текста:</w:t>
      </w:r>
    </w:p>
    <w:p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ЗАЩИТАЗАЩИТАЗАЩИ</w:t>
      </w:r>
      <w:r w:rsidR="00B7202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ТАЗАЩИТАЗАЩ</w:t>
      </w:r>
      <w:r w:rsidR="006657D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(</w:t>
      </w:r>
      <w:r w:rsidR="00B7202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27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:rsidR="007D7319" w:rsidRPr="007D7319" w:rsidRDefault="007D7319" w:rsidP="007D731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38BADE6" wp14:editId="709B1017">
            <wp:extent cx="5940425" cy="5613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19" w:rsidRPr="007D7319" w:rsidRDefault="007D7319" w:rsidP="007D7319">
      <w:pPr>
        <w:shd w:val="clear" w:color="auto" w:fill="FFFFFF"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5.3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Таблица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Виженера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 xml:space="preserve"> для русского алфавита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Первый символ исходного текста </w:t>
      </w:r>
      <w:r w:rsidR="00485F3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зашифрован последовательностью З, которая является первым символом ключа. Первый символ З шифрованного текста находится на пересечении строки З и столбца </w:t>
      </w:r>
      <w:r w:rsidR="00485F3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таблиц</w:t>
      </w:r>
      <w:r w:rsidR="00FD18A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ы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Виженера</w:t>
      </w:r>
      <w:proofErr w:type="spellEnd"/>
      <w:r w:rsidR="00E7147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то есть символ Й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Точно так же для второго символа исходного текста используется второй символ ключа; то есть второй символ шифрованного текста </w:t>
      </w:r>
      <w:r w:rsidR="00485F3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получается на пересечении строки А и столбца </w:t>
      </w:r>
      <w:r w:rsidR="00485F3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</w:t>
      </w:r>
      <w:r w:rsidR="00E7147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символ А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 Остальная часть исходного текста шифруется подобным способом.</w:t>
      </w:r>
    </w:p>
    <w:p w:rsidR="007D7319" w:rsidRPr="007D7319" w:rsidRDefault="007D7319" w:rsidP="007D7319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>Исходный текст:</w:t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</w:r>
      <w:r w:rsidR="001C6CF8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  <w:t>ВАЛДАЙЦЕВАЛЕКСАНДРДЕНИСОВИЧ</w:t>
      </w:r>
    </w:p>
    <w:p w:rsidR="007D7319" w:rsidRPr="007D7319" w:rsidRDefault="007D7319" w:rsidP="007D7319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 xml:space="preserve">Ключ: </w:t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</w: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ab/>
        <w:t xml:space="preserve">         </w:t>
      </w:r>
      <w:r w:rsidR="001C6CF8" w:rsidRPr="001C6CF8">
        <w:rPr>
          <w:rFonts w:ascii="Times New Roman" w:eastAsia="Times New Roman" w:hAnsi="Times New Roman" w:cs="Times New Roman"/>
          <w:i/>
          <w:iCs/>
          <w:sz w:val="28"/>
          <w:szCs w:val="24"/>
          <w:lang w:val="ru-RU" w:eastAsia="ru-RU"/>
        </w:rPr>
        <w:t>ЗАЩИТАЗАЩИТАЗАЩИТАЗАЩИТАЗАЩ</w:t>
      </w:r>
    </w:p>
    <w:p w:rsidR="007D7319" w:rsidRPr="007D7319" w:rsidRDefault="007D7319" w:rsidP="00485F3D">
      <w:pPr>
        <w:spacing w:after="24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>Зашифрованный текст:</w:t>
      </w:r>
      <w:r w:rsidR="001C6CF8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 xml:space="preserve">   </w:t>
      </w:r>
      <w:r w:rsidR="001C6CF8" w:rsidRPr="001C6CF8"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  <w:t>ЙАЕМТЙЮЕЫИЮЕТСЩЦЦРЛЕЖСДОЙИР</w:t>
      </w:r>
    </w:p>
    <w:p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Шифрование с использованием системы </w:t>
      </w:r>
      <w:proofErr w:type="spellStart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Плейфера</w:t>
      </w:r>
      <w:proofErr w:type="spellEnd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Шифр </w:t>
      </w:r>
      <w:proofErr w:type="spellStart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Плейфера</w:t>
      </w:r>
      <w:proofErr w:type="spellEnd"/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русских текстах обычно «Е» и «Ё»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4х8 и является ключом шифра.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Для того чтобы зашифровать сообщение, необходимо разбить его на биграммы (группы из двух символов), например «</w:t>
      </w:r>
      <w:r w:rsidR="007109E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Валдайцев Александр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 становится «</w:t>
      </w:r>
      <w:r w:rsidR="007109E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 ЛД АЙ ЦЕ ВА ЛЕ КС АН ДР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1. Если два символа биграммы совпадают (или если остался один символ), добавляем после первого символа «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Я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(в оригинале встречаются символы «</w:t>
      </w:r>
      <w:r w:rsidR="001D631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  <w:r w:rsidR="001D631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или «</w:t>
      </w:r>
      <w:r w:rsidR="001D631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="001D631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»)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зашифровываем новую пару символов и продолжаем.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4. Если символы биграммы исходного текста находятся в разных столбцах и разных строках, </w:t>
      </w:r>
      <w:r w:rsidR="00684FF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то из них образуется прямоугольник, и они 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заменяются на символы, находящиеся в тех же строках, но соответствующие другим углам прямоугольника.</w:t>
      </w:r>
    </w:p>
    <w:p w:rsidR="007D7319" w:rsidRPr="007D7319" w:rsidRDefault="007D7319" w:rsidP="007D73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Для расшифровки необходимо использовать инверсию этих четырёх правил, откидывая символы «</w:t>
      </w:r>
      <w:r w:rsidR="00D542D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Я», 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если они не несут смысла в исходном сообщении.</w:t>
      </w:r>
    </w:p>
    <w:p w:rsidR="00684FF7" w:rsidRDefault="007D7319" w:rsidP="00684FF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Пример: Используем ключ «ЗАЩИТА», тогда матрица примет вид:</w:t>
      </w:r>
    </w:p>
    <w:p w:rsidR="00684FF7" w:rsidRPr="007D7319" w:rsidRDefault="00684FF7" w:rsidP="00684FF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D7319" w:rsidRPr="007D7319" w:rsidTr="00286419"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З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А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Щ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И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Т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Б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В</w:t>
            </w:r>
          </w:p>
        </w:tc>
        <w:tc>
          <w:tcPr>
            <w:tcW w:w="1169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Г</w:t>
            </w:r>
          </w:p>
        </w:tc>
      </w:tr>
      <w:tr w:rsidR="007D7319" w:rsidRPr="007D7319" w:rsidTr="00286419"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Д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Е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Ж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Й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К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Л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М</w:t>
            </w:r>
          </w:p>
        </w:tc>
        <w:tc>
          <w:tcPr>
            <w:tcW w:w="1169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Н</w:t>
            </w:r>
          </w:p>
        </w:tc>
      </w:tr>
      <w:tr w:rsidR="007D7319" w:rsidRPr="007D7319" w:rsidTr="00286419"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О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П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Р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С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У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Ф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Х</w:t>
            </w:r>
          </w:p>
        </w:tc>
        <w:tc>
          <w:tcPr>
            <w:tcW w:w="1169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Ц</w:t>
            </w:r>
          </w:p>
        </w:tc>
      </w:tr>
      <w:tr w:rsidR="007D7319" w:rsidRPr="007D7319" w:rsidTr="00286419"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Ч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Ш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Ъ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Ы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Ь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Э</w:t>
            </w:r>
          </w:p>
        </w:tc>
        <w:tc>
          <w:tcPr>
            <w:tcW w:w="1168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Ю</w:t>
            </w:r>
          </w:p>
        </w:tc>
        <w:tc>
          <w:tcPr>
            <w:tcW w:w="1169" w:type="dxa"/>
          </w:tcPr>
          <w:p w:rsidR="007D7319" w:rsidRPr="007D7319" w:rsidRDefault="007D7319" w:rsidP="007D7319">
            <w:pPr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</w:pPr>
            <w:r w:rsidRPr="007D7319">
              <w:rPr>
                <w:rFonts w:ascii="Times New Roman" w:eastAsia="Times New Roman" w:hAnsi="Times New Roman" w:cs="Times New Roman"/>
                <w:b/>
                <w:spacing w:val="8"/>
                <w:sz w:val="24"/>
                <w:szCs w:val="24"/>
                <w:lang w:val="ru-RU"/>
              </w:rPr>
              <w:t>Я</w:t>
            </w:r>
          </w:p>
        </w:tc>
      </w:tr>
    </w:tbl>
    <w:p w:rsidR="007D7319" w:rsidRPr="007D7319" w:rsidRDefault="007D7319" w:rsidP="007D7319">
      <w:pPr>
        <w:shd w:val="clear" w:color="auto" w:fill="FFFFFF"/>
        <w:spacing w:before="120" w:after="12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be-BY"/>
        </w:rPr>
        <w:t>5.4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Таблица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шифрозамен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шифра </w:t>
      </w:r>
      <w:proofErr w:type="spellStart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Плейфера</w:t>
      </w:r>
      <w:proofErr w:type="spellEnd"/>
      <w:r w:rsidRPr="007D731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 ключевым словом «ЗАЩИТА»</w:t>
      </w:r>
    </w:p>
    <w:p w:rsidR="007D7319" w:rsidRPr="007D7319" w:rsidRDefault="00E97EE0" w:rsidP="007D7319">
      <w:pPr>
        <w:shd w:val="clear" w:color="auto" w:fill="FFFFFF"/>
        <w:spacing w:before="120" w:after="12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 ЛД АЙ ЦЕ ВА ЛЕ КС АН ДР</w:t>
      </w:r>
    </w:p>
    <w:p w:rsidR="007D7319" w:rsidRPr="007D7319" w:rsidRDefault="007D7319" w:rsidP="007D731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Зашифруем сообщение «Николаева Евгения»</w:t>
      </w:r>
    </w:p>
    <w:p w:rsidR="007D7319" w:rsidRPr="007D7319" w:rsidRDefault="007D7319" w:rsidP="007D731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1. Биграмма </w:t>
      </w:r>
      <w:r w:rsidR="00E97EE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 расположена в одной строке, заменяем её на ГЩ.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2.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ЛД расположена в одной строке, заменяем её на МЕ.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3.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АЙ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формирует прямоугольник, заменяем её на </w:t>
      </w:r>
      <w:r w:rsidR="00FC7B0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ИЕ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4.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формирует прямоугольник, заменяем её на </w:t>
      </w:r>
      <w:r w:rsidR="00F93F0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ПН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5.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расположена в одной строке, заменяем её на ГЩ.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6.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ЛЕ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расположена в одной строке, заменяем её на МЖ.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br/>
        <w:t xml:space="preserve">7.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КС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формирует прямоугольник, заменяем её на </w:t>
      </w:r>
      <w:r w:rsidR="00F3332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ЙУ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F53EC7" w:rsidRDefault="007D7319" w:rsidP="007D731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8. Биграмма </w:t>
      </w:r>
      <w:r w:rsidR="00F53EC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АН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формирует прямоугольник, заменяем её на </w:t>
      </w:r>
      <w:r w:rsidR="00F3332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ГЕ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7D7319" w:rsidRPr="007D7319" w:rsidRDefault="00F53EC7" w:rsidP="007D7319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9. Биграмма ДР 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формирует прямоугольник, заменяем её на </w:t>
      </w:r>
      <w:r w:rsidR="004E227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ЖО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7D7319" w:rsidRPr="007D7319" w:rsidRDefault="007D7319" w:rsidP="00205BD4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Таким образом</w:t>
      </w:r>
      <w:r w:rsidR="00684FF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сообщение «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ВАЛДАЙЦЕВ АЛЕКСАНДР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 преобразуется в «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ГЩМЕ</w:t>
      </w:r>
      <w:r w:rsidR="00FC7B0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ИЕ</w:t>
      </w:r>
      <w:r w:rsidR="00F93F0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ПН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ГЩМЖ</w:t>
      </w:r>
      <w:r w:rsidR="00F3332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ЙУГЕ</w:t>
      </w:r>
      <w:r w:rsidR="004E227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ЖО</w:t>
      </w: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  <w:r w:rsidR="0044538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CB0D38" w:rsidRPr="007D7319" w:rsidRDefault="00CB0D38" w:rsidP="00CB0D38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Шифрование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по методу магических квадратов:</w:t>
      </w:r>
    </w:p>
    <w:p w:rsidR="006D08DA" w:rsidRDefault="002A386D" w:rsidP="007353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86D">
        <w:rPr>
          <w:rFonts w:ascii="Times New Roman" w:hAnsi="Times New Roman" w:cs="Times New Roman"/>
          <w:sz w:val="28"/>
          <w:szCs w:val="28"/>
        </w:rPr>
        <w:t>Магическими квадратами называют квадратные таблицы с вписанными в их клетки последовательными натуральными числами, начиная от 1, которые дают в сумме по каждому столбцу, строке и диагонали одно и 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же число</w:t>
      </w:r>
      <w:r w:rsidRPr="002A38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386D">
        <w:rPr>
          <w:rFonts w:ascii="Times New Roman" w:hAnsi="Times New Roman" w:cs="Times New Roman"/>
          <w:sz w:val="28"/>
          <w:szCs w:val="28"/>
        </w:rPr>
        <w:t xml:space="preserve">При шифровании буквы открытого текста необходимо вписать в магический квадрат в соответствии с нумерацией его клеток. Для получения </w:t>
      </w:r>
      <w:proofErr w:type="spellStart"/>
      <w:r w:rsidRPr="002A386D">
        <w:rPr>
          <w:rFonts w:ascii="Times New Roman" w:hAnsi="Times New Roman" w:cs="Times New Roman"/>
          <w:sz w:val="28"/>
          <w:szCs w:val="28"/>
        </w:rPr>
        <w:t>шифртекста</w:t>
      </w:r>
      <w:proofErr w:type="spellEnd"/>
      <w:r w:rsidRPr="002A386D">
        <w:rPr>
          <w:rFonts w:ascii="Times New Roman" w:hAnsi="Times New Roman" w:cs="Times New Roman"/>
          <w:sz w:val="28"/>
          <w:szCs w:val="28"/>
        </w:rPr>
        <w:t xml:space="preserve"> считывают содержимое заполненной таблицы по строкам.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 xml:space="preserve"> Например,</w:t>
      </w:r>
      <w:r w:rsidR="00D813DA">
        <w:rPr>
          <w:rFonts w:ascii="Times New Roman" w:hAnsi="Times New Roman" w:cs="Times New Roman"/>
          <w:sz w:val="28"/>
          <w:szCs w:val="28"/>
          <w:lang w:val="ru-RU"/>
        </w:rPr>
        <w:t xml:space="preserve"> зашифруем</w:t>
      </w:r>
      <w:r w:rsidR="00F567C0" w:rsidRPr="00F567C0">
        <w:rPr>
          <w:rFonts w:ascii="Times New Roman" w:hAnsi="Times New Roman" w:cs="Times New Roman"/>
          <w:sz w:val="28"/>
          <w:szCs w:val="28"/>
        </w:rPr>
        <w:t xml:space="preserve"> фразу «МАГИЧЕСКАЯ СИЛА» с помощью магического квадрата размером 4х4. Для этого выберем один из 880 вариантов  магических квадратов заданного размера (рис. 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7353E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67C0" w:rsidRPr="00F567C0">
        <w:rPr>
          <w:rFonts w:ascii="Times New Roman" w:hAnsi="Times New Roman" w:cs="Times New Roman"/>
          <w:sz w:val="28"/>
          <w:szCs w:val="28"/>
        </w:rPr>
        <w:t xml:space="preserve">а). Затем вписываем каждую букву сообщения в отдельную ячейку таблицы с номером, соответствующим порядковому номеру буквы в исходной фразе (рис. 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7353E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F567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67C0" w:rsidRPr="00F567C0">
        <w:rPr>
          <w:rFonts w:ascii="Times New Roman" w:hAnsi="Times New Roman" w:cs="Times New Roman"/>
          <w:sz w:val="28"/>
          <w:szCs w:val="28"/>
        </w:rPr>
        <w:t xml:space="preserve">б). При считывании заполненной таблицы по строкам получаем </w:t>
      </w:r>
      <w:proofErr w:type="spellStart"/>
      <w:r w:rsidR="00F567C0" w:rsidRPr="00F567C0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F567C0" w:rsidRPr="00F567C0">
        <w:rPr>
          <w:rFonts w:ascii="Times New Roman" w:hAnsi="Times New Roman" w:cs="Times New Roman"/>
          <w:sz w:val="28"/>
          <w:szCs w:val="28"/>
        </w:rPr>
        <w:t>: «_ГАИАЕССЧЯ_КИАЛМ».</w:t>
      </w:r>
    </w:p>
    <w:p w:rsidR="00F567C0" w:rsidRDefault="00F567C0" w:rsidP="007353EF">
      <w:pPr>
        <w:ind w:left="1418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8E1FDF8" wp14:editId="45FC7741">
            <wp:extent cx="3392907" cy="143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219" cy="14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EF" w:rsidRPr="007353EF" w:rsidRDefault="007353EF" w:rsidP="00604116">
      <w:pPr>
        <w:spacing w:after="100" w:afterAutospacing="1"/>
        <w:ind w:left="1843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53EF">
        <w:rPr>
          <w:rFonts w:ascii="Times New Roman" w:hAnsi="Times New Roman" w:cs="Times New Roman"/>
          <w:sz w:val="28"/>
          <w:szCs w:val="28"/>
          <w:lang w:val="be-BY"/>
        </w:rPr>
        <w:t xml:space="preserve">Рисунок </w:t>
      </w:r>
      <w:r w:rsidRPr="007353EF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 – </w:t>
      </w:r>
      <w:r w:rsidR="00604116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>магическ</w:t>
      </w:r>
      <w:r w:rsidR="00604116">
        <w:rPr>
          <w:rFonts w:ascii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квадрат</w:t>
      </w:r>
      <w:r w:rsidR="00604116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7353EF" w:rsidRDefault="007353EF" w:rsidP="007353EF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Расшифруем сообщение «</w:t>
      </w:r>
      <w:proofErr w:type="spellStart"/>
      <w:r w:rsidRPr="007353EF">
        <w:rPr>
          <w:rFonts w:ascii="Times New Roman" w:hAnsi="Times New Roman" w:cs="Times New Roman"/>
          <w:bCs/>
          <w:sz w:val="28"/>
          <w:szCs w:val="28"/>
          <w:lang w:val="ru-RU"/>
        </w:rPr>
        <w:t>иоарткдпвл_натоа</w:t>
      </w:r>
      <w:proofErr w:type="spellEnd"/>
      <w:r w:rsidRPr="007353EF">
        <w:rPr>
          <w:rFonts w:ascii="Times New Roman" w:hAnsi="Times New Roman" w:cs="Times New Roman"/>
          <w:bCs/>
          <w:sz w:val="28"/>
          <w:szCs w:val="28"/>
          <w:lang w:val="ru-RU"/>
        </w:rPr>
        <w:t>» с помощью следующего магического квадрата:</w:t>
      </w:r>
    </w:p>
    <w:tbl>
      <w:tblPr>
        <w:tblStyle w:val="a3"/>
        <w:tblW w:w="0" w:type="auto"/>
        <w:tblInd w:w="3256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7353EF" w:rsidTr="007353EF">
        <w:trPr>
          <w:trHeight w:val="410"/>
        </w:trPr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  <w:tr w:rsidR="007353EF" w:rsidTr="007353EF">
        <w:trPr>
          <w:trHeight w:val="422"/>
        </w:trPr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A0A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7353EF" w:rsidTr="007353EF">
        <w:trPr>
          <w:trHeight w:val="410"/>
        </w:trPr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7353EF" w:rsidTr="007353EF">
        <w:trPr>
          <w:trHeight w:val="422"/>
        </w:trPr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496" w:type="dxa"/>
          </w:tcPr>
          <w:p w:rsidR="007353EF" w:rsidRDefault="007353EF" w:rsidP="007353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7353EF" w:rsidRDefault="00604116" w:rsidP="00604116">
      <w:pPr>
        <w:spacing w:before="120" w:after="100" w:afterAutospacing="1"/>
        <w:ind w:left="1843" w:firstLine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53EF">
        <w:rPr>
          <w:rFonts w:ascii="Times New Roman" w:hAnsi="Times New Roman" w:cs="Times New Roman"/>
          <w:sz w:val="28"/>
          <w:szCs w:val="28"/>
          <w:lang w:val="be-BY"/>
        </w:rPr>
        <w:t xml:space="preserve">Рисунок </w:t>
      </w:r>
      <w:r w:rsidRPr="007353EF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7353EF" w:rsidRDefault="00EC2B48" w:rsidP="007353EF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расшифровки запишем зашифрованный текст в квадрат построчно, вставляя пропуски на месте символов «_», и запишем исходный текст в соответствии с порядковыми номерами букв (рис. 5.7):</w:t>
      </w:r>
    </w:p>
    <w:tbl>
      <w:tblPr>
        <w:tblStyle w:val="a3"/>
        <w:tblW w:w="0" w:type="auto"/>
        <w:tblInd w:w="3256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</w:tblGrid>
      <w:tr w:rsidR="00EC2B48" w:rsidTr="00286419">
        <w:trPr>
          <w:trHeight w:val="410"/>
        </w:trPr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</w:p>
        </w:tc>
      </w:tr>
      <w:tr w:rsidR="00EC2B48" w:rsidTr="00286419">
        <w:trPr>
          <w:trHeight w:val="422"/>
        </w:trPr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</w:tr>
      <w:tr w:rsidR="00EC2B48" w:rsidTr="00286419">
        <w:trPr>
          <w:trHeight w:val="410"/>
        </w:trPr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</w:p>
        </w:tc>
      </w:tr>
      <w:tr w:rsidR="00EC2B48" w:rsidTr="00286419">
        <w:trPr>
          <w:trHeight w:val="422"/>
        </w:trPr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496" w:type="dxa"/>
          </w:tcPr>
          <w:p w:rsidR="00EC2B48" w:rsidRDefault="00EC2B48" w:rsidP="002864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</w:tbl>
    <w:p w:rsidR="00604116" w:rsidRPr="007353EF" w:rsidRDefault="00604116" w:rsidP="00604116">
      <w:pPr>
        <w:spacing w:before="120" w:after="100" w:afterAutospacing="1"/>
        <w:ind w:left="1843" w:firstLine="170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53EF">
        <w:rPr>
          <w:rFonts w:ascii="Times New Roman" w:hAnsi="Times New Roman" w:cs="Times New Roman"/>
          <w:sz w:val="28"/>
          <w:szCs w:val="28"/>
          <w:lang w:val="be-BY"/>
        </w:rPr>
        <w:t xml:space="preserve">Рисунок </w:t>
      </w:r>
      <w:r w:rsidRPr="007353EF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442B2B" w:rsidRPr="00F567C0" w:rsidRDefault="00AA0AD1" w:rsidP="00442B2B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286419">
        <w:rPr>
          <w:rFonts w:ascii="Times New Roman" w:hAnsi="Times New Roman" w:cs="Times New Roman"/>
          <w:sz w:val="28"/>
          <w:szCs w:val="28"/>
          <w:lang w:val="ru-RU"/>
        </w:rPr>
        <w:t>текст – «</w:t>
      </w:r>
      <w:r>
        <w:rPr>
          <w:rFonts w:ascii="Times New Roman" w:hAnsi="Times New Roman" w:cs="Times New Roman"/>
          <w:sz w:val="28"/>
          <w:szCs w:val="28"/>
          <w:lang w:val="ru-RU"/>
        </w:rPr>
        <w:t>АТЛАНТИДА ПОКРОВ».</w:t>
      </w:r>
      <w:bookmarkStart w:id="1" w:name="_GoBack"/>
      <w:bookmarkEnd w:id="1"/>
    </w:p>
    <w:sectPr w:rsidR="00442B2B" w:rsidRPr="00F567C0" w:rsidSect="00281012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DA9" w:rsidRDefault="00795DA9" w:rsidP="00281012">
      <w:pPr>
        <w:spacing w:after="0" w:line="240" w:lineRule="auto"/>
      </w:pPr>
      <w:r>
        <w:separator/>
      </w:r>
    </w:p>
  </w:endnote>
  <w:endnote w:type="continuationSeparator" w:id="0">
    <w:p w:rsidR="00795DA9" w:rsidRDefault="00795DA9" w:rsidP="0028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DA9" w:rsidRDefault="00795DA9" w:rsidP="00281012">
      <w:pPr>
        <w:spacing w:after="0" w:line="240" w:lineRule="auto"/>
      </w:pPr>
      <w:r>
        <w:separator/>
      </w:r>
    </w:p>
  </w:footnote>
  <w:footnote w:type="continuationSeparator" w:id="0">
    <w:p w:rsidR="00795DA9" w:rsidRDefault="00795DA9" w:rsidP="0028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243644"/>
      <w:docPartObj>
        <w:docPartGallery w:val="Page Numbers (Top of Page)"/>
        <w:docPartUnique/>
      </w:docPartObj>
    </w:sdtPr>
    <w:sdtContent>
      <w:p w:rsidR="00281012" w:rsidRDefault="0028101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281012" w:rsidRDefault="0028101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9"/>
    <w:rsid w:val="00113A41"/>
    <w:rsid w:val="001C6CF8"/>
    <w:rsid w:val="001D6312"/>
    <w:rsid w:val="001D7F7B"/>
    <w:rsid w:val="00205BD4"/>
    <w:rsid w:val="00247FFB"/>
    <w:rsid w:val="002744C1"/>
    <w:rsid w:val="00281012"/>
    <w:rsid w:val="00286419"/>
    <w:rsid w:val="00286A54"/>
    <w:rsid w:val="00293268"/>
    <w:rsid w:val="002A386D"/>
    <w:rsid w:val="002E4815"/>
    <w:rsid w:val="003153EB"/>
    <w:rsid w:val="00442B2B"/>
    <w:rsid w:val="0044538B"/>
    <w:rsid w:val="00485F3D"/>
    <w:rsid w:val="004E2273"/>
    <w:rsid w:val="00604116"/>
    <w:rsid w:val="006657D7"/>
    <w:rsid w:val="00684FF7"/>
    <w:rsid w:val="006D08DA"/>
    <w:rsid w:val="007109E9"/>
    <w:rsid w:val="007353EF"/>
    <w:rsid w:val="00795DA9"/>
    <w:rsid w:val="007B6E4F"/>
    <w:rsid w:val="007D7319"/>
    <w:rsid w:val="00A7059A"/>
    <w:rsid w:val="00AA0AD1"/>
    <w:rsid w:val="00B7202F"/>
    <w:rsid w:val="00BA7308"/>
    <w:rsid w:val="00C46646"/>
    <w:rsid w:val="00CB0D38"/>
    <w:rsid w:val="00CC0BB2"/>
    <w:rsid w:val="00D542DF"/>
    <w:rsid w:val="00D813DA"/>
    <w:rsid w:val="00DD0F4A"/>
    <w:rsid w:val="00E7147F"/>
    <w:rsid w:val="00E97EE0"/>
    <w:rsid w:val="00EC2B48"/>
    <w:rsid w:val="00F33329"/>
    <w:rsid w:val="00F53EC7"/>
    <w:rsid w:val="00F567C0"/>
    <w:rsid w:val="00F93F07"/>
    <w:rsid w:val="00FA48F0"/>
    <w:rsid w:val="00FC7B0B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5E21"/>
  <w15:chartTrackingRefBased/>
  <w15:docId w15:val="{EB7F2D91-89E3-437A-BB78-03AB99E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41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D731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D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1012"/>
  </w:style>
  <w:style w:type="paragraph" w:styleId="a6">
    <w:name w:val="footer"/>
    <w:basedOn w:val="a"/>
    <w:link w:val="a7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8%D0%B8%D1%84%D1%80_%D0%A6%D0%B5%D0%B7%D0%B0%D1%80%D1%8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D556B-F3A7-4DF6-8FFA-61323760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44</cp:revision>
  <dcterms:created xsi:type="dcterms:W3CDTF">2022-03-20T10:22:00Z</dcterms:created>
  <dcterms:modified xsi:type="dcterms:W3CDTF">2022-03-20T12:48:00Z</dcterms:modified>
</cp:coreProperties>
</file>