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  <w:t>CERTIFICATE OF ANALYSIS</w:t>
      </w:r>
    </w:p>
    <w:p>
      <w:pPr>
        <w:pStyle w:val="Normal"/>
        <w:tabs>
          <w:tab w:val="clear" w:pos="720"/>
          <w:tab w:val="left" w:pos="6480" w:leader="none"/>
        </w:tabs>
        <w:spacing w:before="0" w:after="0"/>
        <w:jc w:val="center"/>
        <w:rPr>
          <w:rFonts w:ascii="Arial" w:hAnsi="Arial" w:cs="Arial"/>
          <w:b/>
          <w:bCs/>
          <w:sz w:val="26"/>
          <w:szCs w:val="26"/>
          <w:lang w:val="en-US"/>
        </w:rPr>
      </w:pPr>
      <w:r>
        <w:rPr>
          <w:rFonts w:cs="Arial" w:ascii="Arial" w:hAnsi="Arial"/>
          <w:b/>
          <w:bCs/>
          <w:sz w:val="26"/>
          <w:szCs w:val="26"/>
          <w:lang w:val="en-US"/>
        </w:rPr>
      </w:r>
    </w:p>
    <w:tbl>
      <w:tblPr>
        <w:tblW w:w="9403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95"/>
        <w:gridCol w:w="2340"/>
        <w:gridCol w:w="1800"/>
        <w:gridCol w:w="2368"/>
      </w:tblGrid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Product Name: 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  <w:lang w:val="en-US"/>
              </w:rPr>
            </w:pPr>
            <w:r>
              <w:rPr>
                <w:b/>
                <w:bCs/>
                <w:sz w:val="24"/>
                <w:szCs w:val="24"/>
                <w:lang w:val="en-US"/>
              </w:rPr>
              <w:t>Desogestrel (CAS NO.: 54024-22-5)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Test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2030.01.09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Net weight: 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50 kg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Batch</w:t>
            </w:r>
            <w:r>
              <w:rPr>
                <w:rFonts w:hint="eastAsia"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N</w:t>
            </w:r>
            <w:r>
              <w:rPr>
                <w:rFonts w:hint="eastAsia"/>
                <w:sz w:val="24"/>
                <w:szCs w:val="24"/>
              </w:rPr>
              <w:t xml:space="preserve">o: 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1520260101F</w:t>
            </w:r>
          </w:p>
        </w:tc>
      </w:tr>
      <w:tr>
        <w:trPr>
          <w:trHeight w:val="75" w:hRule="atLeast"/>
        </w:trPr>
        <w:tc>
          <w:tcPr>
            <w:tcW w:w="289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Manufacture Date:</w:t>
            </w:r>
          </w:p>
        </w:tc>
        <w:tc>
          <w:tcPr>
            <w:tcW w:w="234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2026.01.10</w:t>
            </w:r>
          </w:p>
        </w:tc>
        <w:tc>
          <w:tcPr>
            <w:tcW w:w="18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24"/>
                <w:szCs w:val="24"/>
              </w:rPr>
              <w:t>Exp Date:</w:t>
            </w:r>
          </w:p>
        </w:tc>
        <w:tc>
          <w:tcPr>
            <w:tcW w:w="236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2026.01.15</w:t>
            </w:r>
          </w:p>
        </w:tc>
      </w:tr>
    </w:tbl>
    <w:p>
      <w:pPr>
        <w:pStyle w:val="Normal"/>
        <w:rPr/>
      </w:pPr>
      <w:r>
        <w:rPr/>
      </w:r>
    </w:p>
    <w:tbl>
      <w:tblPr>
        <w:tblW w:w="9388" w:type="dxa"/>
        <w:jc w:val="start"/>
        <w:tblInd w:w="9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92"/>
        <w:gridCol w:w="4032"/>
        <w:gridCol w:w="2364"/>
      </w:tblGrid>
      <w:tr>
        <w:trPr>
          <w:trHeight w:val="75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>Items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SPECIFICATION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Result</w:t>
            </w:r>
          </w:p>
        </w:tc>
      </w:tr>
      <w:tr>
        <w:trPr>
          <w:trHeight w:val="647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or almost white crystalline powder.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White crystalline powder</w:t>
            </w:r>
          </w:p>
        </w:tc>
      </w:tr>
      <w:tr>
        <w:trPr>
          <w:trHeight w:val="1902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Identification </w:t>
            </w:r>
          </w:p>
        </w:tc>
        <w:tc>
          <w:tcPr>
            <w:tcW w:w="403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IR: Identical to reference standard</w:t>
            </w:r>
          </w:p>
        </w:tc>
        <w:tc>
          <w:tcPr>
            <w:tcW w:w="2364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271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Optical rotation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+53° ~ +57° (以下幹燥品計，Dried substance)</w:t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+56°</w:t>
            </w:r>
            <w:r>
              <w:rPr>
                <w:rFonts w:cs="Calibri"/>
                <w:sz w:val="24"/>
                <w:szCs w:val="24"/>
              </w:rPr>
            </w:r>
          </w:p>
        </w:tc>
      </w:tr>
      <w:tr>
        <w:trPr>
          <w:trHeight w:val="296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Residual solvents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Methanol ≤3000ppm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N/D</w:t>
            </w:r>
          </w:p>
        </w:tc>
      </w:tr>
      <w:tr>
        <w:trPr>
          <w:trHeight w:val="296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Dichloromethane ≤600ppm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236ppm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Acetic acid ≤5000ppm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N/D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Dipropylmethane ≤5000ppm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N/D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Hexyl hydride ≤290ppm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101ppm</w:t>
            </w:r>
          </w:p>
        </w:tc>
      </w:tr>
      <w:tr>
        <w:trPr>
          <w:trHeight w:val="248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Tetrahydrofuran ≤720ppm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N/D</w:t>
            </w:r>
          </w:p>
        </w:tc>
      </w:tr>
      <w:tr>
        <w:trPr>
          <w:trHeight w:val="48" w:hRule="atLeast"/>
        </w:trPr>
        <w:tc>
          <w:tcPr>
            <w:tcW w:w="2992" w:type="dxa"/>
            <w:vMerge w:val="restart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Related substances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Impurity B ≤0.2%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0.02%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Impurity C ≤0.2%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N/D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Impurity D ≤0.1%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0.01%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Impurity A ≤0.2%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0.03%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Unspecified Impurities≤0.10%</w:t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0.02%</w:t>
            </w:r>
          </w:p>
        </w:tc>
      </w:tr>
      <w:tr>
        <w:trPr>
          <w:trHeight w:val="44" w:hRule="atLeast"/>
        </w:trPr>
        <w:tc>
          <w:tcPr>
            <w:tcW w:w="2992" w:type="dxa"/>
            <w:vMerge w:val="continue"/>
            <w:tcBorders>
              <w:top w:val="single" w:sz="2" w:space="0" w:color="000000"/>
              <w:start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napToGrid w:val="false"/>
              <w:spacing w:before="0" w:after="0"/>
              <w:rPr>
                <w:rFonts w:cs="Calibri"/>
                <w:sz w:val="24"/>
                <w:szCs w:val="24"/>
                <w:u w:val="single"/>
              </w:rPr>
            </w:pPr>
            <w:r>
              <w:rPr>
                <w:rFonts w:cs="Calibri"/>
                <w:sz w:val="24"/>
                <w:szCs w:val="24"/>
                <w:u w:val="single"/>
              </w:rPr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t>Total impurities≤0.5%</w:t>
            </w:r>
            <w:r>
              <w:rPr>
                <w:rFonts w:cs="Calibri"/>
                <w:sz w:val="24"/>
                <w:szCs w:val="24"/>
              </w:rPr>
            </w:r>
            <w:r>
              <w:rPr>
                <w:rFonts w:cs="Calibri"/>
                <w:sz w:val="24"/>
                <w:szCs w:val="24"/>
                <w:u w:val="single"/>
              </w:rPr>
            </w:r>
            <w:r>
              <w:rPr>
                <w:rFonts w:cs="Calibri"/>
                <w:sz w:val="24"/>
                <w:szCs w:val="24"/>
              </w:rPr>
            </w:r>
          </w:p>
        </w:tc>
        <w:tc>
          <w:tcPr>
            <w:tcW w:w="2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sz w:val="24"/>
                <w:szCs w:val="24"/>
              </w:rPr>
              <w:t>0.08%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Assay (HPLC)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98.0%~102.0%(以下幹燥品計，Dried substance)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99.92%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Solubility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Practically insoluble in water, very soluble in methanol, freely soluble in anhydrous ethanol and in methylene chloride.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Loss on Drying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≤0.5%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0.1%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Sulfated ash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≤0.1%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0.03%</w:t>
            </w:r>
          </w:p>
        </w:tc>
      </w:tr>
      <w:tr>
        <w:trPr>
          <w:trHeight w:val="296" w:hRule="atLeast"/>
        </w:trPr>
        <w:tc>
          <w:tcPr>
            <w:tcW w:w="299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Particle Size</w:t>
            </w:r>
          </w:p>
        </w:tc>
        <w:tc>
          <w:tcPr>
            <w:tcW w:w="403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D90≦20μm</w:t>
            </w:r>
          </w:p>
        </w:tc>
        <w:tc>
          <w:tcPr>
            <w:tcW w:w="2364" w:type="dxa"/>
            <w:tcBorders>
              <w:top w:val="single" w:sz="4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Conform</w:t>
            </w:r>
          </w:p>
        </w:tc>
      </w:tr>
      <w:tr>
        <w:trPr>
          <w:trHeight w:val="216" w:hRule="atLeast"/>
        </w:trPr>
        <w:tc>
          <w:tcPr>
            <w:tcW w:w="9388" w:type="dxa"/>
            <w:gridSpan w:val="3"/>
            <w:tcBorders>
              <w:top w:val="single" w:sz="2" w:space="0" w:color="000000"/>
              <w:start w:val="single" w:sz="2" w:space="0" w:color="000000"/>
              <w:bottom w:val="single" w:sz="4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CONCLUSION: THE PRODUCT CONFORMS TO IN-HOUSE SPECIFICATIONS</w:t>
            </w:r>
          </w:p>
        </w:tc>
      </w:tr>
    </w:tbl>
    <w:p>
      <w:pPr>
        <w:pStyle w:val="Normal"/>
        <w:tabs>
          <w:tab w:val="clear" w:pos="720"/>
          <w:tab w:val="left" w:pos="6560" w:leader="none"/>
        </w:tabs>
        <w:spacing w:before="0" w:after="0"/>
        <w:rPr>
          <w:lang w:val="en-US"/>
        </w:rPr>
      </w:pPr>
      <w:r>
        <w:rPr>
          <w:lang w:val="en-US"/>
        </w:rPr>
        <w:tab/>
      </w:r>
    </w:p>
    <w:sectPr>
      <w:headerReference w:type="default" r:id="rId3"/>
      <w:footerReference w:type="default" r:id="rId4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  <w:t>Plot No. 74 Fengcheng Yuan Tian Zhen, Wuxue City, Hubei Province, China</w:t>
    </w:r>
  </w:p>
  <w:p>
    <w:pPr>
      <w:pStyle w:val="Footer"/>
      <w:rPr>
        <w:rFonts w:ascii="Times New Roman" w:hAnsi="Times New Roman" w:eastAsia="SimSun;宋体" w:cs="Times New Roman"/>
        <w:b/>
        <w:bCs/>
        <w:szCs w:val="20"/>
      </w:rPr>
    </w:pPr>
    <w:r>
      <w:rPr>
        <w:rFonts w:eastAsia="SimSun;宋体" w:cs="Times New Roman" w:ascii="Times New Roman" w:hAnsi="Times New Roman"/>
        <w:b/>
        <w:bCs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>
        <w:lang w:val="en-US" w:eastAsia="en-US"/>
      </w:rPr>
    </w:pPr>
    <w:r>
      <w:rPr>
        <w:lang w:val="en-US" w:eastAsia="en-US"/>
      </w:rPr>
      <w:drawing>
        <wp:anchor distT="0" distB="0" distL="114935" distR="114935" simplePos="0" relativeHeight="2" behindDoc="1" locked="0" layoutInCell="1" allowOverlap="1">
          <wp:simplePos x="0" y="0"/>
          <wp:positionH relativeFrom="column">
            <wp:posOffset>-711200</wp:posOffset>
          </wp:positionH>
          <wp:positionV relativeFrom="paragraph">
            <wp:posOffset>-542290</wp:posOffset>
          </wp:positionV>
          <wp:extent cx="7256145" cy="1006475"/>
          <wp:effectExtent l="0" t="0" r="0" b="0"/>
          <wp:wrapNone/>
          <wp:docPr id="2" name="Image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" t="-8" r="-1" b="-8"/>
                  <a:stretch>
                    <a:fillRect/>
                  </a:stretch>
                </pic:blipFill>
                <pic:spPr bwMode="auto">
                  <a:xfrm>
                    <a:off x="0" y="0"/>
                    <a:ext cx="7256145" cy="10064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7" w:before="0" w:after="160"/>
    </w:pPr>
    <w:rPr>
      <w:rFonts w:ascii="Calibri" w:hAnsi="Calibri" w:eastAsia="Calibri" w:cs="Arial"/>
      <w:color w:val="auto"/>
      <w:kern w:val="2"/>
      <w:sz w:val="22"/>
      <w:szCs w:val="22"/>
      <w:lang w:val="en-AE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Calibri" w:hAnsi="Calibri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2026-07-01T15:40:00Z</dcterms:created>
  <dc:creator>Pearl</dc:creator>
  <dc:description/>
  <cp:keywords/>
  <dc:language>en-US</dc:language>
  <cp:lastModifiedBy>Api3</cp:lastModifiedBy>
  <dcterms:modified xsi:type="dcterms:W3CDTF">2026-07-11T12:36:00Z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