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SI3726201812 Dated: 19.08.2026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ALASHKAR &amp; COMPANY FOR</w:t>
      </w:r>
    </w:p>
    <w:p>
      <w:pPr>
        <w:pStyle w:val="Normal"/>
        <w:bidi w:val="0"/>
        <w:spacing w:lineRule="auto" w:line="240" w:before="0" w:after="0"/>
        <w:jc w:val="start"/>
        <w:rPr>
          <w:rFonts w:ascii="Arial" w:hAnsi="Arial" w:cs="Arial"/>
          <w:sz w:val="24"/>
          <w:szCs w:val="24"/>
        </w:rPr>
      </w:pPr>
      <w:r>
        <w:rPr>
          <w:rFonts w:cs="Arial" w:ascii="Arial" w:hAnsi="Arial"/>
          <w:sz w:val="24"/>
          <w:szCs w:val="24"/>
        </w:rPr>
        <w:t>PHARMACEUTICAL INDUSTRIES</w:t>
      </w:r>
    </w:p>
    <w:p>
      <w:pPr>
        <w:pStyle w:val="Normal"/>
        <w:bidi w:val="0"/>
        <w:spacing w:lineRule="auto" w:line="240" w:before="0" w:after="0"/>
        <w:jc w:val="start"/>
        <w:rPr>
          <w:rFonts w:ascii="Arial" w:hAnsi="Arial" w:cs="Arial"/>
          <w:sz w:val="24"/>
          <w:szCs w:val="24"/>
        </w:rPr>
      </w:pPr>
      <w:r>
        <w:rPr>
          <w:rFonts w:cs="Arial" w:ascii="Arial" w:hAnsi="Arial"/>
          <w:sz w:val="24"/>
          <w:szCs w:val="24"/>
        </w:rPr>
        <w:t>(DIAMOND PHARMA), P.O BOX 36538, DAMASCUS,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TIOCONAZOLE BP                      25.000 KG Net            USD 350/KG                            USD 8,750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EE-TI26050002             Mfg. Date: MAY.2026                 Exp. Date: APR.2031</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sz w:val="28"/>
          <w:szCs w:val="28"/>
        </w:rPr>
        <w:t xml:space="preserve">                 Batch NO: EE-TI26050004             Mfg. Date: MAY.2026                 Exp. Date: APR.2031</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8,750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EIGHT THOUSAND SEVEN HUNDRED FIFTY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HETERO LABS LIMITED (UNIT-III)</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