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2746IN26 Dated: 25.06.2026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MEDICO</w:t>
      </w:r>
    </w:p>
    <w:p>
      <w:pPr>
        <w:pStyle w:val="Normal"/>
        <w:bidi w:val="0"/>
        <w:spacing w:lineRule="auto" w:line="240" w:before="0" w:after="0"/>
        <w:jc w:val="start"/>
        <w:rPr>
          <w:rFonts w:ascii="Arial" w:hAnsi="Arial" w:cs="Arial"/>
          <w:sz w:val="24"/>
          <w:szCs w:val="24"/>
        </w:rPr>
      </w:pPr>
      <w:r>
        <w:rPr>
          <w:rFonts w:cs="Arial" w:ascii="Arial" w:hAnsi="Arial"/>
          <w:sz w:val="24"/>
          <w:szCs w:val="24"/>
        </w:rPr>
        <w:t>PO.BOX:384</w:t>
      </w:r>
    </w:p>
    <w:p>
      <w:pPr>
        <w:pStyle w:val="Normal"/>
        <w:bidi w:val="0"/>
        <w:spacing w:lineRule="auto" w:line="240" w:before="0" w:after="0"/>
        <w:jc w:val="start"/>
        <w:rPr>
          <w:rFonts w:ascii="Arial" w:hAnsi="Arial" w:cs="Arial"/>
          <w:sz w:val="24"/>
          <w:szCs w:val="24"/>
        </w:rPr>
      </w:pPr>
      <w:r>
        <w:rPr>
          <w:rFonts w:cs="Arial" w:ascii="Arial" w:hAnsi="Arial"/>
          <w:sz w:val="24"/>
          <w:szCs w:val="24"/>
        </w:rPr>
        <w:t>HOMS,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Bromfenac Sodium                    0.500 KGS                USD 10000/KGS                            USD 5,000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EL-05/A388/26003             Mfg. Date: MAY-2026                 Exp. Date: APR-2031</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5,000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FIVE THOUSAND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Enaltec Labs Private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