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GRPPL/E/2627/110 Dated: 03.08.2026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LAMA PHARMA</w:t>
      </w:r>
    </w:p>
    <w:p>
      <w:pPr>
        <w:pStyle w:val="Normal"/>
        <w:bidi w:val="0"/>
        <w:spacing w:lineRule="auto" w:line="240" w:before="0" w:after="0"/>
        <w:jc w:val="start"/>
        <w:rPr>
          <w:rFonts w:ascii="Arial" w:hAnsi="Arial" w:cs="Arial"/>
          <w:sz w:val="24"/>
          <w:szCs w:val="24"/>
        </w:rPr>
      </w:pPr>
      <w:r>
        <w:rPr>
          <w:rFonts w:cs="Arial" w:ascii="Arial" w:hAnsi="Arial"/>
          <w:sz w:val="24"/>
          <w:szCs w:val="24"/>
        </w:rPr>
        <w:t>ADRA - INDUSTRIAL ZONE</w:t>
      </w:r>
    </w:p>
    <w:p>
      <w:pPr>
        <w:pStyle w:val="Normal"/>
        <w:bidi w:val="0"/>
        <w:spacing w:lineRule="auto" w:line="240" w:before="0" w:after="0"/>
        <w:jc w:val="start"/>
        <w:rPr>
          <w:rFonts w:ascii="Arial" w:hAnsi="Arial" w:cs="Arial"/>
          <w:sz w:val="24"/>
          <w:szCs w:val="24"/>
        </w:rPr>
      </w:pPr>
      <w:r>
        <w:rPr>
          <w:rFonts w:cs="Arial" w:ascii="Arial" w:hAnsi="Arial"/>
          <w:sz w:val="24"/>
          <w:szCs w:val="24"/>
        </w:rPr>
        <w:t>DAMASCUS COUNTRYSIDE,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CEFPODOXIME PROXETIL TASTE MASKED POWDER 30.30%500.000 KGS              USD 118/KGS                            USD 59,000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C260172A             Mfg. Date: JUN-2026                 Exp. Date: MAY-2029</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sz w:val="28"/>
          <w:szCs w:val="28"/>
        </w:rPr>
        <w:t xml:space="preserve">                 Batch NO: C260173A             Mfg. Date: JUN-2026                 Exp. Date: MAY-2029</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59,000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FIFTY NINE THOUSAND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ZIM LABORATORIES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