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BI/118/2026-27 Dated: 19/08/2026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SEDANAH TRADING COMPANY</w:t>
      </w:r>
    </w:p>
    <w:p>
      <w:pPr>
        <w:pStyle w:val="Normal"/>
        <w:bidi w:val="0"/>
        <w:spacing w:lineRule="auto" w:line="240" w:before="0" w:after="0"/>
        <w:jc w:val="start"/>
        <w:rPr>
          <w:rFonts w:ascii="Arial" w:hAnsi="Arial" w:cs="Arial"/>
          <w:sz w:val="24"/>
          <w:szCs w:val="24"/>
        </w:rPr>
      </w:pPr>
      <w:r>
        <w:rPr>
          <w:rFonts w:cs="Arial" w:ascii="Arial" w:hAnsi="Arial"/>
          <w:sz w:val="24"/>
          <w:szCs w:val="24"/>
        </w:rPr>
        <w:t>SEDANAH DRUGSTORE</w:t>
      </w:r>
    </w:p>
    <w:p>
      <w:pPr>
        <w:pStyle w:val="Normal"/>
        <w:bidi w:val="0"/>
        <w:spacing w:lineRule="auto" w:line="240" w:before="0" w:after="0"/>
        <w:jc w:val="start"/>
        <w:rPr>
          <w:rFonts w:ascii="Arial" w:hAnsi="Arial" w:cs="Arial"/>
          <w:sz w:val="24"/>
          <w:szCs w:val="24"/>
        </w:rPr>
      </w:pPr>
      <w:r>
        <w:rPr>
          <w:rFonts w:cs="Arial" w:ascii="Arial" w:hAnsi="Arial"/>
          <w:sz w:val="24"/>
          <w:szCs w:val="24"/>
        </w:rPr>
        <w:t>DAMASCUS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Fish Collagen Peptide Type 1        500 KGS                  USD 12.6/KGS                            USD 6,300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CGP01082627009             Mfg. Date: Aug-2026                 Exp. Date: Jul-2029</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6,300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SIX THOUSAND THREE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Biomed International</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