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br/>
              <w:br/>
              <w:t>SEDANAH TRADING COMPANY</w:t>
              <w:br/>
              <w:t>SEDANAH DRUGSTORE</w:t>
              <w:br/>
              <w:t xml:space="preserve">DAMASCUS SYRIA  </w:t>
            </w:r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  <w:br/>
              <w:t xml:space="preserve"> CHINA  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OF Sodium Sulfate Anhydrous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INVOICE NO: 26SNB135A015 DATED:  2026-06-21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587205">
              <w:rPr>
                <w:rFonts w:asciiTheme="minorBidi" w:hAnsiTheme="minorBidi" w:cstheme="minorBidi"/>
                <w:color w:val="000000" w:themeColor="text1"/>
              </w:rPr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CHINA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ZhenHua Chemical Co., LTD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NET: 1,000.00 KG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  <w:r w:rsidR="00347ED4">
              <w:rPr>
                <w:rFonts w:asciiTheme="minorBidi" w:hAnsiTheme="minorBidi" w:cstheme="minorBidi"/>
                <w:color w:val="000000" w:themeColor="text1"/>
              </w:rPr>
            </w:r>
            <w:r w:rsidR="00E348A0">
              <w:rPr>
                <w:rFonts w:asciiTheme="minorBidi" w:hAnsiTheme="minorBidi" w:cstheme="minorBidi"/>
                <w:color w:val="000000" w:themeColor="text1"/>
              </w:rPr>
            </w:r>
            <w:r w:rsidR="00A65D44">
              <w:rPr>
                <w:rFonts w:asciiTheme="minorBidi" w:hAnsiTheme="minorBidi" w:cstheme="minorBidi"/>
                <w:color w:val="000000" w:themeColor="text1"/>
              </w:rPr>
            </w:r>
            <w:r w:rsidR="00842F88">
              <w:rPr>
                <w:rFonts w:asciiTheme="minorBidi" w:hAnsiTheme="minorBidi" w:cstheme="minorBidi"/>
                <w:color w:val="000000" w:themeColor="text1"/>
              </w:rPr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