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BEC" w:rsidRDefault="00387BEC" w:rsidP="00CB22A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-464185</wp:posOffset>
            </wp:positionH>
            <wp:positionV relativeFrom="paragraph">
              <wp:posOffset>-887095</wp:posOffset>
            </wp:positionV>
            <wp:extent cx="6538585" cy="1657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8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7BEC" w:rsidRDefault="00387BEC" w:rsidP="00CB22A3">
      <w:pPr>
        <w:jc w:val="center"/>
        <w:rPr>
          <w:b/>
          <w:bCs/>
          <w:sz w:val="36"/>
          <w:szCs w:val="36"/>
          <w:u w:val="single"/>
        </w:rPr>
      </w:pPr>
    </w:p>
    <w:p w:rsidR="00CB22A3" w:rsidRPr="00387BEC" w:rsidRDefault="00CB22A3" w:rsidP="00387BE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87BEC">
        <w:rPr>
          <w:rFonts w:asciiTheme="majorBidi" w:hAnsiTheme="majorBidi" w:cstheme="majorBidi"/>
          <w:b/>
          <w:bCs/>
          <w:sz w:val="32"/>
          <w:szCs w:val="32"/>
          <w:u w:val="single"/>
        </w:rPr>
        <w:t>CERTIFICATE OF ANALYSIS</w:t>
      </w:r>
    </w:p>
    <w:p w:rsidR="00CB22A3" w:rsidRPr="00387BEC" w:rsidRDefault="00CB22A3" w:rsidP="00CB22A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87BEC">
        <w:rPr>
          <w:rFonts w:asciiTheme="majorBidi" w:hAnsiTheme="majorBidi" w:cstheme="majorBidi"/>
          <w:b/>
          <w:bCs/>
          <w:sz w:val="24"/>
          <w:szCs w:val="24"/>
        </w:rPr>
        <w:t>NAME OF PRODUCT: CETRIZINE DIHYDROCHLORIDE - EP10.0</w:t>
      </w:r>
    </w:p>
    <w:p w:rsidR="00CB22A3" w:rsidRPr="00387BEC" w:rsidRDefault="00CB22A3" w:rsidP="00CB22A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87BEC">
        <w:rPr>
          <w:rFonts w:asciiTheme="majorBidi" w:hAnsiTheme="majorBidi" w:cstheme="majorBidi"/>
          <w:b/>
          <w:bCs/>
          <w:sz w:val="24"/>
          <w:szCs w:val="24"/>
        </w:rPr>
        <w:t>BATCH/LOT NO. CTZ00323</w:t>
      </w:r>
    </w:p>
    <w:p w:rsidR="00CB22A3" w:rsidRPr="00387BEC" w:rsidRDefault="00CB22A3" w:rsidP="00CB22A3">
      <w:pPr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87BEC">
        <w:rPr>
          <w:rFonts w:asciiTheme="majorBidi" w:hAnsiTheme="majorBidi" w:cstheme="majorBidi"/>
          <w:b/>
          <w:bCs/>
          <w:sz w:val="24"/>
          <w:szCs w:val="24"/>
        </w:rPr>
        <w:t>DATE OF MFG: JANUARY - 2023</w:t>
      </w:r>
    </w:p>
    <w:tbl>
      <w:tblPr>
        <w:tblStyle w:val="TableGrid"/>
        <w:tblpPr w:leftFromText="180" w:rightFromText="180" w:vertAnchor="page" w:horzAnchor="margin" w:tblpY="4726"/>
        <w:tblW w:w="9175" w:type="dxa"/>
        <w:tblLayout w:type="fixed"/>
        <w:tblLook w:val="04A0" w:firstRow="1" w:lastRow="0" w:firstColumn="1" w:lastColumn="0" w:noHBand="0" w:noVBand="1"/>
      </w:tblPr>
      <w:tblGrid>
        <w:gridCol w:w="701"/>
        <w:gridCol w:w="2894"/>
        <w:gridCol w:w="3577"/>
        <w:gridCol w:w="2003"/>
      </w:tblGrid>
      <w:tr w:rsidR="00387BEC" w:rsidRPr="00387BEC" w:rsidTr="00813D90">
        <w:tc>
          <w:tcPr>
            <w:tcW w:w="701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87BEC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2894" w:type="dxa"/>
          </w:tcPr>
          <w:p w:rsidR="00387BEC" w:rsidRPr="00387BEC" w:rsidRDefault="005B7829" w:rsidP="00387BE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Test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87BEC">
              <w:rPr>
                <w:rFonts w:asciiTheme="majorBidi" w:hAnsiTheme="majorBidi" w:cstheme="majorBidi"/>
                <w:b/>
                <w:bCs/>
              </w:rPr>
              <w:t>Specification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  <w:b/>
                <w:bCs/>
              </w:rPr>
            </w:pPr>
            <w:r w:rsidRPr="00387BEC">
              <w:rPr>
                <w:rFonts w:asciiTheme="majorBidi" w:hAnsiTheme="majorBidi" w:cstheme="majorBidi"/>
                <w:b/>
                <w:bCs/>
              </w:rPr>
              <w:t>Observation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White or almost white powder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White powder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Solubility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Freely soluble in water, practically insoluble in acetone and in Methylene chloride.</w:t>
            </w:r>
          </w:p>
        </w:tc>
        <w:tc>
          <w:tcPr>
            <w:tcW w:w="2003" w:type="dxa"/>
            <w:vAlign w:val="center"/>
          </w:tcPr>
          <w:p w:rsidR="00387BEC" w:rsidRPr="00387BEC" w:rsidRDefault="00387BEC" w:rsidP="0097652B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  <w:vMerge w:val="restart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8474" w:type="dxa"/>
            <w:gridSpan w:val="3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Identification (First identification B, D and second identification A, C, D)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By UV absorption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Specific absorbance at absorption maximum is 359 to 381 at 231nm</w:t>
            </w:r>
          </w:p>
        </w:tc>
        <w:tc>
          <w:tcPr>
            <w:tcW w:w="2003" w:type="dxa"/>
            <w:vAlign w:val="center"/>
          </w:tcPr>
          <w:p w:rsidR="00387BEC" w:rsidRPr="00387BEC" w:rsidRDefault="00387BEC" w:rsidP="0097652B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By IR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The infrared absorption spectrum should be concordant with that of Cetirizine Dihydrochloride working standard</w:t>
            </w:r>
          </w:p>
        </w:tc>
        <w:tc>
          <w:tcPr>
            <w:tcW w:w="2003" w:type="dxa"/>
            <w:vAlign w:val="center"/>
          </w:tcPr>
          <w:p w:rsidR="00387BEC" w:rsidRPr="00387BEC" w:rsidRDefault="00387BEC" w:rsidP="0097652B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TLC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Should match with working standard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Chloride test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 xml:space="preserve">It gives reaction of chlorides 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Appearance of solution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Solution is clear and not more than intensely colored than reference solution BY7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</w:p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Complies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pH (1.0g in 20ml water)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Between 1.2 and 1.8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1.40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Loss on Drying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than0.5% w/w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0.20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Sulphated Ash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0.2% w/w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0.06</w:t>
            </w:r>
          </w:p>
        </w:tc>
      </w:tr>
      <w:tr w:rsidR="00387BEC" w:rsidRPr="00387BEC" w:rsidTr="00813D90">
        <w:tc>
          <w:tcPr>
            <w:tcW w:w="701" w:type="dxa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Assay by potentiometry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Between 99.0 and 101.0% w/w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99.66</w:t>
            </w:r>
          </w:p>
        </w:tc>
      </w:tr>
      <w:tr w:rsidR="00387BEC" w:rsidRPr="00387BEC" w:rsidTr="00813D90">
        <w:tc>
          <w:tcPr>
            <w:tcW w:w="701" w:type="dxa"/>
            <w:vMerge w:val="restart"/>
          </w:tcPr>
          <w:p w:rsidR="00387BEC" w:rsidRPr="005B7829" w:rsidRDefault="005B7829" w:rsidP="005B782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7829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8474" w:type="dxa"/>
            <w:gridSpan w:val="3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Related Substances By HPLC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A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detected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B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0.04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C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detected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D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detected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E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0.03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Impurity F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0.15%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0.06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Unspecified impurity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0.1%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0.03</w:t>
            </w:r>
          </w:p>
        </w:tc>
      </w:tr>
      <w:tr w:rsidR="00387BEC" w:rsidRPr="00387BEC" w:rsidTr="00813D90">
        <w:tc>
          <w:tcPr>
            <w:tcW w:w="701" w:type="dxa"/>
            <w:vMerge/>
          </w:tcPr>
          <w:p w:rsidR="00387BEC" w:rsidRPr="00387BEC" w:rsidRDefault="00387BEC" w:rsidP="00387BEC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2894" w:type="dxa"/>
          </w:tcPr>
          <w:p w:rsidR="00387BEC" w:rsidRPr="00387BEC" w:rsidRDefault="00387BEC" w:rsidP="005B7829">
            <w:pPr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Total impurity</w:t>
            </w:r>
          </w:p>
        </w:tc>
        <w:tc>
          <w:tcPr>
            <w:tcW w:w="3577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Not more than 0.3%</w:t>
            </w:r>
          </w:p>
        </w:tc>
        <w:tc>
          <w:tcPr>
            <w:tcW w:w="2003" w:type="dxa"/>
          </w:tcPr>
          <w:p w:rsidR="00387BEC" w:rsidRPr="00387BEC" w:rsidRDefault="00387BEC" w:rsidP="00387BEC">
            <w:pPr>
              <w:jc w:val="center"/>
              <w:rPr>
                <w:rFonts w:asciiTheme="majorBidi" w:hAnsiTheme="majorBidi" w:cstheme="majorBidi"/>
              </w:rPr>
            </w:pPr>
            <w:r w:rsidRPr="00387BEC">
              <w:rPr>
                <w:rFonts w:asciiTheme="majorBidi" w:hAnsiTheme="majorBidi" w:cstheme="majorBidi"/>
              </w:rPr>
              <w:t>0.15</w:t>
            </w:r>
          </w:p>
        </w:tc>
      </w:tr>
      <w:tr w:rsidR="00387BEC" w:rsidRPr="00387BEC" w:rsidTr="00813D90">
        <w:tc>
          <w:tcPr>
            <w:tcW w:w="9175" w:type="dxa"/>
            <w:gridSpan w:val="4"/>
          </w:tcPr>
          <w:p w:rsidR="00387BEC" w:rsidRPr="00387BEC" w:rsidRDefault="00387BEC" w:rsidP="00387BEC">
            <w:pPr>
              <w:rPr>
                <w:rFonts w:asciiTheme="majorBidi" w:hAnsiTheme="majorBidi" w:cstheme="majorBidi"/>
                <w:b/>
                <w:bCs/>
              </w:rPr>
            </w:pPr>
            <w:r w:rsidRPr="00387BEC">
              <w:rPr>
                <w:rFonts w:asciiTheme="majorBidi" w:hAnsiTheme="majorBidi" w:cstheme="majorBidi"/>
                <w:b/>
                <w:bCs/>
              </w:rPr>
              <w:t xml:space="preserve">Remarks: </w:t>
            </w:r>
            <w:r w:rsidRPr="00387BEC">
              <w:rPr>
                <w:rFonts w:asciiTheme="majorBidi" w:hAnsiTheme="majorBidi" w:cstheme="majorBidi"/>
              </w:rPr>
              <w:t>The material complies as per above specifications</w:t>
            </w:r>
            <w:r w:rsidR="004673BB">
              <w:rPr>
                <w:rFonts w:asciiTheme="majorBidi" w:hAnsiTheme="majorBidi" w:cstheme="majorBidi"/>
              </w:rPr>
              <w:t>.</w:t>
            </w:r>
          </w:p>
        </w:tc>
      </w:tr>
    </w:tbl>
    <w:p w:rsidR="00CB22A3" w:rsidRPr="00387BEC" w:rsidRDefault="00617715" w:rsidP="00387BE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5321935</wp:posOffset>
            </wp:positionV>
            <wp:extent cx="962025" cy="91801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18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84B" w:rsidRPr="00387BEC">
        <w:rPr>
          <w:rFonts w:asciiTheme="majorBidi" w:hAnsiTheme="majorBidi" w:cstheme="majorBidi"/>
          <w:b/>
          <w:bCs/>
          <w:sz w:val="24"/>
          <w:szCs w:val="24"/>
        </w:rPr>
        <w:t>DATE OF EXP:</w:t>
      </w:r>
      <w:bookmarkStart w:id="0" w:name="_GoBack"/>
      <w:bookmarkEnd w:id="0"/>
      <w:r w:rsidR="00F0684B" w:rsidRPr="00387BEC">
        <w:rPr>
          <w:rFonts w:asciiTheme="majorBidi" w:hAnsiTheme="majorBidi" w:cstheme="majorBidi"/>
          <w:b/>
          <w:bCs/>
          <w:sz w:val="24"/>
          <w:szCs w:val="24"/>
        </w:rPr>
        <w:t xml:space="preserve"> DECEMBER </w:t>
      </w:r>
      <w:r w:rsidR="00387BEC">
        <w:rPr>
          <w:rFonts w:asciiTheme="majorBidi" w:hAnsiTheme="majorBidi" w:cstheme="majorBidi"/>
          <w:b/>
          <w:bCs/>
          <w:sz w:val="24"/>
          <w:szCs w:val="24"/>
        </w:rPr>
        <w:t>–</w:t>
      </w:r>
      <w:r w:rsidR="00F0684B" w:rsidRPr="00387BEC">
        <w:rPr>
          <w:rFonts w:asciiTheme="majorBidi" w:hAnsiTheme="majorBidi" w:cstheme="majorBidi"/>
          <w:b/>
          <w:bCs/>
          <w:sz w:val="24"/>
          <w:szCs w:val="24"/>
        </w:rPr>
        <w:t xml:space="preserve"> 2027</w:t>
      </w:r>
      <w:r w:rsidR="00387BE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B7829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A.R.NO-:FP/22/051</w:t>
      </w:r>
    </w:p>
    <w:sectPr w:rsidR="00CB22A3" w:rsidRPr="00387BEC" w:rsidSect="00287584">
      <w:pgSz w:w="12240" w:h="15840"/>
      <w:pgMar w:top="1440" w:right="1800" w:bottom="1440" w:left="180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24C" w:rsidRDefault="00D9024C" w:rsidP="00F0684B">
      <w:pPr>
        <w:spacing w:after="0" w:line="240" w:lineRule="auto"/>
      </w:pPr>
      <w:r>
        <w:separator/>
      </w:r>
    </w:p>
  </w:endnote>
  <w:endnote w:type="continuationSeparator" w:id="0">
    <w:p w:rsidR="00D9024C" w:rsidRDefault="00D9024C" w:rsidP="00F06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24C" w:rsidRDefault="00D9024C" w:rsidP="00F0684B">
      <w:pPr>
        <w:spacing w:after="0" w:line="240" w:lineRule="auto"/>
      </w:pPr>
      <w:r>
        <w:separator/>
      </w:r>
    </w:p>
  </w:footnote>
  <w:footnote w:type="continuationSeparator" w:id="0">
    <w:p w:rsidR="00D9024C" w:rsidRDefault="00D9024C" w:rsidP="00F06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06355"/>
    <w:multiLevelType w:val="hybridMultilevel"/>
    <w:tmpl w:val="53F2DA6C"/>
    <w:lvl w:ilvl="0" w:tplc="95A8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95C59"/>
    <w:multiLevelType w:val="hybridMultilevel"/>
    <w:tmpl w:val="C3B4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C4"/>
    <w:rsid w:val="00054B4A"/>
    <w:rsid w:val="000568C4"/>
    <w:rsid w:val="00070F38"/>
    <w:rsid w:val="0014223D"/>
    <w:rsid w:val="00287584"/>
    <w:rsid w:val="00353EBE"/>
    <w:rsid w:val="00387BEC"/>
    <w:rsid w:val="004673BB"/>
    <w:rsid w:val="005B6E81"/>
    <w:rsid w:val="005B7829"/>
    <w:rsid w:val="00617715"/>
    <w:rsid w:val="007A2FB6"/>
    <w:rsid w:val="00813D90"/>
    <w:rsid w:val="0088596F"/>
    <w:rsid w:val="0097652B"/>
    <w:rsid w:val="009D4030"/>
    <w:rsid w:val="00CB22A3"/>
    <w:rsid w:val="00D9024C"/>
    <w:rsid w:val="00F0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BA120-D09B-4182-A26D-C264D127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5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59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8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4B"/>
  </w:style>
  <w:style w:type="paragraph" w:styleId="Footer">
    <w:name w:val="footer"/>
    <w:basedOn w:val="Normal"/>
    <w:link w:val="FooterChar"/>
    <w:uiPriority w:val="99"/>
    <w:unhideWhenUsed/>
    <w:rsid w:val="00F068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1FB77-6C81-487D-ABF7-8F9100BD5B86}"/>
</file>

<file path=customXml/itemProps2.xml><?xml version="1.0" encoding="utf-8"?>
<ds:datastoreItem xmlns:ds="http://schemas.openxmlformats.org/officeDocument/2006/customXml" ds:itemID="{90F1BFD3-367C-41F7-BCD7-896B31A03755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A7B42564-0B39-4FA7-B161-854E688C33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350D7E-57A1-4734-BCC7-D10A8526F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Zuhair Awad</dc:creator>
  <cp:keywords/>
  <dc:description/>
  <cp:lastModifiedBy>Amgad Malbanje</cp:lastModifiedBy>
  <cp:revision>9</cp:revision>
  <cp:lastPrinted>2023-01-18T14:21:00Z</cp:lastPrinted>
  <dcterms:created xsi:type="dcterms:W3CDTF">2023-01-18T13:48:00Z</dcterms:created>
  <dcterms:modified xsi:type="dcterms:W3CDTF">2023-02-04T11:54:00Z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