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462" w:rsidRPr="00716462" w:rsidRDefault="00716462" w:rsidP="00716462">
      <w:pPr>
        <w:shd w:val="clear" w:color="auto" w:fill="FFFFFF"/>
        <w:spacing w:after="0" w:line="240" w:lineRule="auto"/>
        <w:outlineLvl w:val="0"/>
        <w:rPr>
          <w:rFonts w:ascii="Arial" w:eastAsia="Times New Roman" w:hAnsi="Arial" w:cs="Arial"/>
          <w:b/>
          <w:bCs/>
          <w:color w:val="003399"/>
          <w:kern w:val="36"/>
          <w:sz w:val="30"/>
          <w:szCs w:val="30"/>
          <w:lang w:eastAsia="fr-FR"/>
        </w:rPr>
      </w:pPr>
      <w:bookmarkStart w:id="0" w:name="a002254427"/>
      <w:proofErr w:type="spellStart"/>
      <w:r w:rsidRPr="00716462">
        <w:rPr>
          <w:rFonts w:ascii="inherit" w:eastAsia="Times New Roman" w:hAnsi="inherit" w:cs="Arial"/>
          <w:b/>
          <w:bCs/>
          <w:color w:val="003399"/>
          <w:kern w:val="36"/>
          <w:sz w:val="30"/>
          <w:szCs w:val="30"/>
          <w:bdr w:val="none" w:sz="0" w:space="0" w:color="auto" w:frame="1"/>
          <w:lang w:eastAsia="fr-FR"/>
        </w:rPr>
        <w:t>Understanding</w:t>
      </w:r>
      <w:proofErr w:type="spellEnd"/>
      <w:r w:rsidRPr="00716462">
        <w:rPr>
          <w:rFonts w:ascii="inherit" w:eastAsia="Times New Roman" w:hAnsi="inherit" w:cs="Arial"/>
          <w:b/>
          <w:bCs/>
          <w:color w:val="003399"/>
          <w:kern w:val="36"/>
          <w:sz w:val="30"/>
          <w:szCs w:val="30"/>
          <w:bdr w:val="none" w:sz="0" w:space="0" w:color="auto" w:frame="1"/>
          <w:lang w:eastAsia="fr-FR"/>
        </w:rPr>
        <w:t xml:space="preserve"> the Cube Structure</w:t>
      </w:r>
      <w:bookmarkEnd w:id="0"/>
    </w:p>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color w:val="000000"/>
          <w:sz w:val="20"/>
          <w:szCs w:val="20"/>
          <w:lang w:val="en-US" w:eastAsia="fr-FR"/>
        </w:rPr>
        <w:t>A SAS OLAP cube stores data in a method that enables fast retrieval of summarized data. Data summarization in this context means condensing large numbers of detail records into meaningful numbers such as counts, sums, averages, or other statistical measures. The structure of a cube is hierarchical in nature and is derived from the associations between the different columns and rows of data in a data source. SAS OLAP cubes are comprised of dimensions, levels, hierarchies, members, and member properties. This structure enables you to easily select data subsets and navigate the cube structure when querying the cube.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716462" w:rsidRPr="00716462" w:rsidTr="00716462">
        <w:trPr>
          <w:tblCellSpacing w:w="0" w:type="dxa"/>
        </w:trPr>
        <w:tc>
          <w:tcPr>
            <w:tcW w:w="0" w:type="auto"/>
            <w:shd w:val="clear" w:color="auto" w:fill="FFFFFF"/>
            <w:hideMark/>
          </w:tcPr>
          <w:p w:rsidR="00716462" w:rsidRPr="00716462" w:rsidRDefault="00716462" w:rsidP="00716462">
            <w:pPr>
              <w:spacing w:before="600" w:after="0"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pict>
                <v:rect id="_x0000_i1025" style="width:0;height:1.5pt" o:hralign="center" o:hrstd="t" o:hrnoshade="t" o:hr="t" fillcolor="#ccc" stroked="f"/>
              </w:pict>
            </w:r>
          </w:p>
        </w:tc>
      </w:tr>
      <w:tr w:rsidR="00716462" w:rsidRPr="00716462" w:rsidTr="00716462">
        <w:trPr>
          <w:tblCellSpacing w:w="0" w:type="dxa"/>
        </w:trPr>
        <w:tc>
          <w:tcPr>
            <w:tcW w:w="0" w:type="auto"/>
            <w:shd w:val="clear" w:color="auto" w:fill="FFFFFF"/>
            <w:hideMark/>
          </w:tcPr>
          <w:p w:rsidR="00716462" w:rsidRPr="00716462" w:rsidRDefault="00716462" w:rsidP="00716462">
            <w:pPr>
              <w:spacing w:after="0" w:line="300" w:lineRule="atLeast"/>
              <w:rPr>
                <w:rFonts w:ascii="Arial" w:eastAsia="Times New Roman" w:hAnsi="Arial" w:cs="Arial"/>
                <w:b/>
                <w:bCs/>
                <w:color w:val="000000"/>
                <w:sz w:val="24"/>
                <w:szCs w:val="24"/>
                <w:lang w:eastAsia="fr-FR"/>
              </w:rPr>
            </w:pPr>
            <w:bookmarkStart w:id="1" w:name="a003301175"/>
            <w:r w:rsidRPr="00716462">
              <w:rPr>
                <w:rFonts w:ascii="Arial" w:eastAsia="Times New Roman" w:hAnsi="Arial" w:cs="Arial"/>
                <w:b/>
                <w:bCs/>
                <w:color w:val="000000"/>
                <w:sz w:val="24"/>
                <w:szCs w:val="24"/>
                <w:bdr w:val="none" w:sz="0" w:space="0" w:color="auto" w:frame="1"/>
                <w:lang w:eastAsia="fr-FR"/>
              </w:rPr>
              <w:t xml:space="preserve">Dimensions, Levels and </w:t>
            </w:r>
            <w:proofErr w:type="spellStart"/>
            <w:r w:rsidRPr="00716462">
              <w:rPr>
                <w:rFonts w:ascii="Arial" w:eastAsia="Times New Roman" w:hAnsi="Arial" w:cs="Arial"/>
                <w:b/>
                <w:bCs/>
                <w:color w:val="000000"/>
                <w:sz w:val="24"/>
                <w:szCs w:val="24"/>
                <w:bdr w:val="none" w:sz="0" w:space="0" w:color="auto" w:frame="1"/>
                <w:lang w:eastAsia="fr-FR"/>
              </w:rPr>
              <w:t>Hierarchies</w:t>
            </w:r>
            <w:bookmarkEnd w:id="1"/>
            <w:proofErr w:type="spellEnd"/>
          </w:p>
        </w:tc>
      </w:tr>
    </w:tbl>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color w:val="000000"/>
          <w:sz w:val="20"/>
          <w:szCs w:val="20"/>
          <w:lang w:val="en-US" w:eastAsia="fr-FR"/>
        </w:rPr>
        <w:t xml:space="preserve">SAS OLAP cubes organize data in a hierarchical arrangement, according to dimensions and </w:t>
      </w:r>
      <w:proofErr w:type="spellStart"/>
      <w:r w:rsidRPr="00716462">
        <w:rPr>
          <w:rFonts w:ascii="Arial" w:eastAsia="Times New Roman" w:hAnsi="Arial" w:cs="Arial"/>
          <w:color w:val="000000"/>
          <w:sz w:val="20"/>
          <w:szCs w:val="20"/>
          <w:lang w:val="en-US" w:eastAsia="fr-FR"/>
        </w:rPr>
        <w:t>measures.</w:t>
      </w:r>
      <w:r w:rsidRPr="00716462">
        <w:rPr>
          <w:rFonts w:ascii="Arial" w:eastAsia="Times New Roman" w:hAnsi="Arial" w:cs="Arial"/>
          <w:b/>
          <w:bCs/>
          <w:color w:val="000000"/>
          <w:sz w:val="20"/>
          <w:szCs w:val="20"/>
          <w:lang w:val="en-US" w:eastAsia="fr-FR"/>
        </w:rPr>
        <w:t>Dimensions</w:t>
      </w:r>
      <w:proofErr w:type="spellEnd"/>
      <w:r w:rsidRPr="00716462">
        <w:rPr>
          <w:rFonts w:ascii="Arial" w:eastAsia="Times New Roman" w:hAnsi="Arial" w:cs="Arial"/>
          <w:color w:val="000000"/>
          <w:sz w:val="20"/>
          <w:szCs w:val="20"/>
          <w:lang w:val="en-US" w:eastAsia="fr-FR"/>
        </w:rPr>
        <w:t> group the data along natural categories and consist of one or more levels. Each level represents a different grouping within the same dimension. For example, a time dimension can include levels such as years, months, and days. Or an organization dimension of a bank's customer service centers can include levels such as branches, states, and regions.</w:t>
      </w:r>
    </w:p>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b/>
          <w:bCs/>
          <w:color w:val="000000"/>
          <w:sz w:val="20"/>
          <w:szCs w:val="20"/>
          <w:lang w:val="en-US" w:eastAsia="fr-FR"/>
        </w:rPr>
        <w:t>Levels</w:t>
      </w:r>
      <w:r w:rsidRPr="00716462">
        <w:rPr>
          <w:rFonts w:ascii="Arial" w:eastAsia="Times New Roman" w:hAnsi="Arial" w:cs="Arial"/>
          <w:color w:val="000000"/>
          <w:sz w:val="20"/>
          <w:szCs w:val="20"/>
          <w:lang w:val="en-US" w:eastAsia="fr-FR"/>
        </w:rPr>
        <w:t> are organized into one or more </w:t>
      </w:r>
      <w:r w:rsidRPr="00716462">
        <w:rPr>
          <w:rFonts w:ascii="Arial" w:eastAsia="Times New Roman" w:hAnsi="Arial" w:cs="Arial"/>
          <w:b/>
          <w:bCs/>
          <w:color w:val="000000"/>
          <w:sz w:val="20"/>
          <w:szCs w:val="20"/>
          <w:lang w:val="en-US" w:eastAsia="fr-FR"/>
        </w:rPr>
        <w:t>hierarchies</w:t>
      </w:r>
      <w:r w:rsidRPr="00716462">
        <w:rPr>
          <w:rFonts w:ascii="Arial" w:eastAsia="Times New Roman" w:hAnsi="Arial" w:cs="Arial"/>
          <w:color w:val="000000"/>
          <w:sz w:val="20"/>
          <w:szCs w:val="20"/>
          <w:lang w:val="en-US" w:eastAsia="fr-FR"/>
        </w:rPr>
        <w:t>, typically from a coarse-grained level (for example, Year) down to the most detailed one (for example, Day). The individual category values (for example, 2002 or 21Jan2002) are called </w:t>
      </w:r>
      <w:r w:rsidRPr="00716462">
        <w:rPr>
          <w:rFonts w:ascii="Arial" w:eastAsia="Times New Roman" w:hAnsi="Arial" w:cs="Arial"/>
          <w:b/>
          <w:bCs/>
          <w:color w:val="000000"/>
          <w:sz w:val="20"/>
          <w:szCs w:val="20"/>
          <w:lang w:val="en-US" w:eastAsia="fr-FR"/>
        </w:rPr>
        <w:t>members</w:t>
      </w:r>
      <w:r w:rsidRPr="00716462">
        <w:rPr>
          <w:rFonts w:ascii="Arial" w:eastAsia="Times New Roman" w:hAnsi="Arial" w:cs="Arial"/>
          <w:color w:val="000000"/>
          <w:sz w:val="20"/>
          <w:szCs w:val="20"/>
          <w:lang w:val="en-US" w:eastAsia="fr-FR"/>
        </w:rPr>
        <w:t>.</w:t>
      </w:r>
    </w:p>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color w:val="000000"/>
          <w:sz w:val="20"/>
          <w:szCs w:val="20"/>
          <w:lang w:val="en-US" w:eastAsia="fr-FR"/>
        </w:rPr>
        <w:t>A dimension can also have </w:t>
      </w:r>
      <w:r w:rsidRPr="00716462">
        <w:rPr>
          <w:rFonts w:ascii="Arial" w:eastAsia="Times New Roman" w:hAnsi="Arial" w:cs="Arial"/>
          <w:b/>
          <w:bCs/>
          <w:color w:val="000000"/>
          <w:sz w:val="20"/>
          <w:szCs w:val="20"/>
          <w:lang w:val="en-US" w:eastAsia="fr-FR"/>
        </w:rPr>
        <w:t>multiple hierarchies</w:t>
      </w:r>
      <w:r w:rsidRPr="00716462">
        <w:rPr>
          <w:rFonts w:ascii="Arial" w:eastAsia="Times New Roman" w:hAnsi="Arial" w:cs="Arial"/>
          <w:color w:val="000000"/>
          <w:sz w:val="20"/>
          <w:szCs w:val="20"/>
          <w:lang w:val="en-US" w:eastAsia="fr-FR"/>
        </w:rPr>
        <w:t> to provide different sequences of groupings. For example, a "Time" dimension can have a "Fiscal Year" hierarchy and a "Calendar Year" hierarchy.</w:t>
      </w:r>
    </w:p>
    <w:p w:rsidR="00716462" w:rsidRPr="00716462" w:rsidRDefault="00716462" w:rsidP="00716462">
      <w:pPr>
        <w:spacing w:after="0" w:line="240" w:lineRule="auto"/>
        <w:rPr>
          <w:rFonts w:ascii="Times New Roman" w:eastAsia="Times New Roman" w:hAnsi="Times New Roman" w:cs="Times New Roman"/>
          <w:sz w:val="24"/>
          <w:szCs w:val="24"/>
          <w:lang w:val="en-US" w:eastAsia="fr-FR"/>
        </w:rPr>
      </w:pPr>
      <w:r w:rsidRPr="00716462">
        <w:rPr>
          <w:rFonts w:ascii="Arial" w:eastAsia="Times New Roman" w:hAnsi="Arial" w:cs="Arial"/>
          <w:color w:val="000000"/>
          <w:sz w:val="20"/>
          <w:szCs w:val="20"/>
          <w:lang w:val="en-US" w:eastAsia="fr-FR"/>
        </w:rPr>
        <w:br/>
      </w:r>
    </w:p>
    <w:p w:rsidR="00716462" w:rsidRPr="00716462" w:rsidRDefault="00716462" w:rsidP="00716462">
      <w:pPr>
        <w:shd w:val="clear" w:color="auto" w:fill="FFFFFF"/>
        <w:spacing w:after="0" w:line="240" w:lineRule="auto"/>
        <w:outlineLvl w:val="2"/>
        <w:rPr>
          <w:rFonts w:ascii="Arial" w:eastAsia="Times New Roman" w:hAnsi="Arial" w:cs="Arial"/>
          <w:b/>
          <w:bCs/>
          <w:color w:val="000000"/>
          <w:sz w:val="24"/>
          <w:szCs w:val="24"/>
          <w:lang w:val="en-US" w:eastAsia="fr-FR"/>
        </w:rPr>
      </w:pPr>
      <w:bookmarkStart w:id="2" w:name="a003301178"/>
      <w:r w:rsidRPr="00716462">
        <w:rPr>
          <w:rFonts w:ascii="inherit" w:eastAsia="Times New Roman" w:hAnsi="inherit" w:cs="Arial"/>
          <w:b/>
          <w:bCs/>
          <w:color w:val="000000"/>
          <w:sz w:val="24"/>
          <w:szCs w:val="24"/>
          <w:bdr w:val="none" w:sz="0" w:space="0" w:color="auto" w:frame="1"/>
          <w:lang w:val="en-US" w:eastAsia="fr-FR"/>
        </w:rPr>
        <w:t>Members</w:t>
      </w:r>
      <w:bookmarkEnd w:id="2"/>
    </w:p>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val="en-US" w:eastAsia="fr-FR"/>
        </w:rPr>
        <w:t xml:space="preserve">Each combination of values within a dimension is called a member. </w:t>
      </w:r>
      <w:proofErr w:type="spellStart"/>
      <w:r w:rsidRPr="00716462">
        <w:rPr>
          <w:rFonts w:ascii="Arial" w:eastAsia="Times New Roman" w:hAnsi="Arial" w:cs="Arial"/>
          <w:color w:val="000000"/>
          <w:sz w:val="20"/>
          <w:szCs w:val="20"/>
          <w:lang w:eastAsia="fr-FR"/>
        </w:rPr>
        <w:t>Some</w:t>
      </w:r>
      <w:proofErr w:type="spellEnd"/>
      <w:r w:rsidRPr="00716462">
        <w:rPr>
          <w:rFonts w:ascii="Arial" w:eastAsia="Times New Roman" w:hAnsi="Arial" w:cs="Arial"/>
          <w:color w:val="000000"/>
          <w:sz w:val="20"/>
          <w:szCs w:val="20"/>
          <w:lang w:eastAsia="fr-FR"/>
        </w:rPr>
        <w:t xml:space="preserve"> </w:t>
      </w:r>
      <w:proofErr w:type="spellStart"/>
      <w:r w:rsidRPr="00716462">
        <w:rPr>
          <w:rFonts w:ascii="Arial" w:eastAsia="Times New Roman" w:hAnsi="Arial" w:cs="Arial"/>
          <w:color w:val="000000"/>
          <w:sz w:val="20"/>
          <w:szCs w:val="20"/>
          <w:lang w:eastAsia="fr-FR"/>
        </w:rPr>
        <w:t>examples</w:t>
      </w:r>
      <w:proofErr w:type="spellEnd"/>
      <w:r w:rsidRPr="00716462">
        <w:rPr>
          <w:rFonts w:ascii="Arial" w:eastAsia="Times New Roman" w:hAnsi="Arial" w:cs="Arial"/>
          <w:color w:val="000000"/>
          <w:sz w:val="20"/>
          <w:szCs w:val="20"/>
          <w:lang w:eastAsia="fr-FR"/>
        </w:rPr>
        <w:t xml:space="preserve"> of </w:t>
      </w:r>
      <w:proofErr w:type="spellStart"/>
      <w:r w:rsidRPr="00716462">
        <w:rPr>
          <w:rFonts w:ascii="Arial" w:eastAsia="Times New Roman" w:hAnsi="Arial" w:cs="Arial"/>
          <w:color w:val="000000"/>
          <w:sz w:val="20"/>
          <w:szCs w:val="20"/>
          <w:lang w:eastAsia="fr-FR"/>
        </w:rPr>
        <w:t>members</w:t>
      </w:r>
      <w:proofErr w:type="spellEnd"/>
      <w:r w:rsidRPr="00716462">
        <w:rPr>
          <w:rFonts w:ascii="Arial" w:eastAsia="Times New Roman" w:hAnsi="Arial" w:cs="Arial"/>
          <w:color w:val="000000"/>
          <w:sz w:val="20"/>
          <w:szCs w:val="20"/>
          <w:lang w:eastAsia="fr-FR"/>
        </w:rPr>
        <w:t xml:space="preserve"> are </w:t>
      </w:r>
      <w:proofErr w:type="spellStart"/>
      <w:r w:rsidRPr="00716462">
        <w:rPr>
          <w:rFonts w:ascii="Arial" w:eastAsia="Times New Roman" w:hAnsi="Arial" w:cs="Arial"/>
          <w:color w:val="000000"/>
          <w:sz w:val="20"/>
          <w:szCs w:val="20"/>
          <w:lang w:eastAsia="fr-FR"/>
        </w:rPr>
        <w:t>shown</w:t>
      </w:r>
      <w:proofErr w:type="spellEnd"/>
      <w:r w:rsidRPr="00716462">
        <w:rPr>
          <w:rFonts w:ascii="Arial" w:eastAsia="Times New Roman" w:hAnsi="Arial" w:cs="Arial"/>
          <w:color w:val="000000"/>
          <w:sz w:val="20"/>
          <w:szCs w:val="20"/>
          <w:lang w:eastAsia="fr-FR"/>
        </w:rPr>
        <w:t xml:space="preserve"> </w:t>
      </w:r>
      <w:proofErr w:type="spellStart"/>
      <w:r w:rsidRPr="00716462">
        <w:rPr>
          <w:rFonts w:ascii="Arial" w:eastAsia="Times New Roman" w:hAnsi="Arial" w:cs="Arial"/>
          <w:color w:val="000000"/>
          <w:sz w:val="20"/>
          <w:szCs w:val="20"/>
          <w:lang w:eastAsia="fr-FR"/>
        </w:rPr>
        <w:t>here</w:t>
      </w:r>
      <w:proofErr w:type="spellEnd"/>
      <w:r w:rsidRPr="00716462">
        <w:rPr>
          <w:rFonts w:ascii="Arial" w:eastAsia="Times New Roman" w:hAnsi="Arial" w:cs="Arial"/>
          <w:color w:val="000000"/>
          <w:sz w:val="20"/>
          <w:szCs w:val="20"/>
          <w:lang w:eastAsia="fr-FR"/>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2791"/>
      </w:tblGrid>
      <w:tr w:rsidR="00716462" w:rsidRPr="00716462" w:rsidTr="00716462">
        <w:trPr>
          <w:tblCellSpacing w:w="15" w:type="dxa"/>
        </w:trPr>
        <w:tc>
          <w:tcPr>
            <w:tcW w:w="0" w:type="auto"/>
            <w:shd w:val="clear" w:color="auto" w:fill="FFFFFF"/>
            <w:hideMark/>
          </w:tcPr>
          <w:p w:rsidR="00716462" w:rsidRPr="00716462" w:rsidRDefault="00716462" w:rsidP="00716462">
            <w:pPr>
              <w:spacing w:after="0" w:line="240" w:lineRule="auto"/>
              <w:rPr>
                <w:rFonts w:ascii="Arial" w:eastAsia="Times New Roman" w:hAnsi="Arial" w:cs="Arial"/>
                <w:color w:val="000000"/>
                <w:sz w:val="20"/>
                <w:szCs w:val="20"/>
                <w:lang w:eastAsia="fr-FR"/>
              </w:rPr>
            </w:pPr>
          </w:p>
        </w:tc>
        <w:tc>
          <w:tcPr>
            <w:tcW w:w="0" w:type="auto"/>
            <w:shd w:val="clear" w:color="auto" w:fill="FFFFFF"/>
            <w:hideMark/>
          </w:tcPr>
          <w:p w:rsidR="00716462" w:rsidRPr="00716462" w:rsidRDefault="00716462" w:rsidP="00716462">
            <w:pPr>
              <w:spacing w:after="168"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t>[Time]</w:t>
            </w:r>
            <w:proofErr w:type="gramStart"/>
            <w:r w:rsidRPr="00716462">
              <w:rPr>
                <w:rFonts w:ascii="Arial" w:eastAsia="Times New Roman" w:hAnsi="Arial" w:cs="Arial"/>
                <w:color w:val="000000"/>
                <w:sz w:val="20"/>
                <w:szCs w:val="20"/>
                <w:lang w:eastAsia="fr-FR"/>
              </w:rPr>
              <w:t>.[</w:t>
            </w:r>
            <w:proofErr w:type="gramEnd"/>
            <w:r w:rsidRPr="00716462">
              <w:rPr>
                <w:rFonts w:ascii="Arial" w:eastAsia="Times New Roman" w:hAnsi="Arial" w:cs="Arial"/>
                <w:color w:val="000000"/>
                <w:sz w:val="20"/>
                <w:szCs w:val="20"/>
                <w:lang w:eastAsia="fr-FR"/>
              </w:rPr>
              <w:t>2003]</w:t>
            </w:r>
          </w:p>
        </w:tc>
      </w:tr>
      <w:tr w:rsidR="00716462" w:rsidRPr="00716462" w:rsidTr="00716462">
        <w:trPr>
          <w:tblCellSpacing w:w="15" w:type="dxa"/>
        </w:trPr>
        <w:tc>
          <w:tcPr>
            <w:tcW w:w="0" w:type="auto"/>
            <w:shd w:val="clear" w:color="auto" w:fill="FFFFFF"/>
            <w:hideMark/>
          </w:tcPr>
          <w:p w:rsidR="00716462" w:rsidRPr="00716462" w:rsidRDefault="00716462" w:rsidP="00716462">
            <w:pPr>
              <w:spacing w:after="0" w:line="240" w:lineRule="auto"/>
              <w:rPr>
                <w:rFonts w:ascii="Arial" w:eastAsia="Times New Roman" w:hAnsi="Arial" w:cs="Arial"/>
                <w:color w:val="000000"/>
                <w:sz w:val="20"/>
                <w:szCs w:val="20"/>
                <w:lang w:eastAsia="fr-FR"/>
              </w:rPr>
            </w:pPr>
          </w:p>
        </w:tc>
        <w:tc>
          <w:tcPr>
            <w:tcW w:w="0" w:type="auto"/>
            <w:shd w:val="clear" w:color="auto" w:fill="FFFFFF"/>
            <w:hideMark/>
          </w:tcPr>
          <w:p w:rsidR="00716462" w:rsidRPr="00716462" w:rsidRDefault="00716462" w:rsidP="00716462">
            <w:pPr>
              <w:spacing w:after="168"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t>[Time]. [2004]</w:t>
            </w:r>
            <w:proofErr w:type="gramStart"/>
            <w:r w:rsidRPr="00716462">
              <w:rPr>
                <w:rFonts w:ascii="Arial" w:eastAsia="Times New Roman" w:hAnsi="Arial" w:cs="Arial"/>
                <w:color w:val="000000"/>
                <w:sz w:val="20"/>
                <w:szCs w:val="20"/>
                <w:lang w:eastAsia="fr-FR"/>
              </w:rPr>
              <w:t>.[</w:t>
            </w:r>
            <w:proofErr w:type="spellStart"/>
            <w:proofErr w:type="gramEnd"/>
            <w:r w:rsidRPr="00716462">
              <w:rPr>
                <w:rFonts w:ascii="Arial" w:eastAsia="Times New Roman" w:hAnsi="Arial" w:cs="Arial"/>
                <w:color w:val="000000"/>
                <w:sz w:val="20"/>
                <w:szCs w:val="20"/>
                <w:lang w:eastAsia="fr-FR"/>
              </w:rPr>
              <w:t>January</w:t>
            </w:r>
            <w:proofErr w:type="spellEnd"/>
            <w:r w:rsidRPr="00716462">
              <w:rPr>
                <w:rFonts w:ascii="Arial" w:eastAsia="Times New Roman" w:hAnsi="Arial" w:cs="Arial"/>
                <w:color w:val="000000"/>
                <w:sz w:val="20"/>
                <w:szCs w:val="20"/>
                <w:lang w:eastAsia="fr-FR"/>
              </w:rPr>
              <w:t>]</w:t>
            </w:r>
          </w:p>
        </w:tc>
      </w:tr>
      <w:tr w:rsidR="00716462" w:rsidRPr="00716462" w:rsidTr="00716462">
        <w:trPr>
          <w:tblCellSpacing w:w="15" w:type="dxa"/>
        </w:trPr>
        <w:tc>
          <w:tcPr>
            <w:tcW w:w="0" w:type="auto"/>
            <w:shd w:val="clear" w:color="auto" w:fill="FFFFFF"/>
            <w:hideMark/>
          </w:tcPr>
          <w:p w:rsidR="00716462" w:rsidRPr="00716462" w:rsidRDefault="00716462" w:rsidP="00716462">
            <w:pPr>
              <w:spacing w:after="0" w:line="240" w:lineRule="auto"/>
              <w:rPr>
                <w:rFonts w:ascii="Arial" w:eastAsia="Times New Roman" w:hAnsi="Arial" w:cs="Arial"/>
                <w:color w:val="000000"/>
                <w:sz w:val="20"/>
                <w:szCs w:val="20"/>
                <w:lang w:eastAsia="fr-FR"/>
              </w:rPr>
            </w:pPr>
          </w:p>
        </w:tc>
        <w:tc>
          <w:tcPr>
            <w:tcW w:w="0" w:type="auto"/>
            <w:shd w:val="clear" w:color="auto" w:fill="FFFFFF"/>
            <w:hideMark/>
          </w:tcPr>
          <w:p w:rsidR="00716462" w:rsidRPr="00716462" w:rsidRDefault="00716462" w:rsidP="00716462">
            <w:pPr>
              <w:spacing w:after="168"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t>[Time]. [2004]</w:t>
            </w:r>
            <w:proofErr w:type="gramStart"/>
            <w:r w:rsidRPr="00716462">
              <w:rPr>
                <w:rFonts w:ascii="Arial" w:eastAsia="Times New Roman" w:hAnsi="Arial" w:cs="Arial"/>
                <w:color w:val="000000"/>
                <w:sz w:val="20"/>
                <w:szCs w:val="20"/>
                <w:lang w:eastAsia="fr-FR"/>
              </w:rPr>
              <w:t>.[</w:t>
            </w:r>
            <w:proofErr w:type="spellStart"/>
            <w:proofErr w:type="gramEnd"/>
            <w:r w:rsidRPr="00716462">
              <w:rPr>
                <w:rFonts w:ascii="Arial" w:eastAsia="Times New Roman" w:hAnsi="Arial" w:cs="Arial"/>
                <w:color w:val="000000"/>
                <w:sz w:val="20"/>
                <w:szCs w:val="20"/>
                <w:lang w:eastAsia="fr-FR"/>
              </w:rPr>
              <w:t>February</w:t>
            </w:r>
            <w:proofErr w:type="spellEnd"/>
            <w:r w:rsidRPr="00716462">
              <w:rPr>
                <w:rFonts w:ascii="Arial" w:eastAsia="Times New Roman" w:hAnsi="Arial" w:cs="Arial"/>
                <w:color w:val="000000"/>
                <w:sz w:val="20"/>
                <w:szCs w:val="20"/>
                <w:lang w:eastAsia="fr-FR"/>
              </w:rPr>
              <w:t>].[12th]</w:t>
            </w:r>
          </w:p>
        </w:tc>
      </w:tr>
    </w:tbl>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color w:val="000000"/>
          <w:sz w:val="20"/>
          <w:szCs w:val="20"/>
          <w:lang w:val="en-US" w:eastAsia="fr-FR"/>
        </w:rPr>
        <w:t>For each dimension, there is also the special member called the </w:t>
      </w:r>
      <w:r w:rsidRPr="00716462">
        <w:rPr>
          <w:rFonts w:ascii="Arial" w:eastAsia="Times New Roman" w:hAnsi="Arial" w:cs="Arial"/>
          <w:b/>
          <w:bCs/>
          <w:color w:val="000000"/>
          <w:sz w:val="20"/>
          <w:szCs w:val="20"/>
          <w:lang w:val="en-US" w:eastAsia="fr-FR"/>
        </w:rPr>
        <w:t>ALL member</w:t>
      </w:r>
      <w:r w:rsidRPr="00716462">
        <w:rPr>
          <w:rFonts w:ascii="Arial" w:eastAsia="Times New Roman" w:hAnsi="Arial" w:cs="Arial"/>
          <w:color w:val="000000"/>
          <w:sz w:val="20"/>
          <w:szCs w:val="20"/>
          <w:lang w:val="en-US" w:eastAsia="fr-FR"/>
        </w:rPr>
        <w:t>, which represents the total for all members (for example, [Time]</w:t>
      </w:r>
      <w:proofErr w:type="gramStart"/>
      <w:r w:rsidRPr="00716462">
        <w:rPr>
          <w:rFonts w:ascii="Arial" w:eastAsia="Times New Roman" w:hAnsi="Arial" w:cs="Arial"/>
          <w:color w:val="000000"/>
          <w:sz w:val="20"/>
          <w:szCs w:val="20"/>
          <w:lang w:val="en-US" w:eastAsia="fr-FR"/>
        </w:rPr>
        <w:t>.[</w:t>
      </w:r>
      <w:proofErr w:type="gramEnd"/>
      <w:r w:rsidRPr="00716462">
        <w:rPr>
          <w:rFonts w:ascii="Arial" w:eastAsia="Times New Roman" w:hAnsi="Arial" w:cs="Arial"/>
          <w:color w:val="000000"/>
          <w:sz w:val="20"/>
          <w:szCs w:val="20"/>
          <w:lang w:val="en-US" w:eastAsia="fr-FR"/>
        </w:rPr>
        <w:t>All Time]). Not all categorical data attributes need to become a member of a hierarchy level. Some grouping information is needed only as additional information for a member or for applying subsets to data. These attributes can be loaded into </w:t>
      </w:r>
      <w:r w:rsidRPr="00716462">
        <w:rPr>
          <w:rFonts w:ascii="Arial" w:eastAsia="Times New Roman" w:hAnsi="Arial" w:cs="Arial"/>
          <w:b/>
          <w:bCs/>
          <w:color w:val="000000"/>
          <w:sz w:val="20"/>
          <w:szCs w:val="20"/>
          <w:lang w:val="en-US" w:eastAsia="fr-FR"/>
        </w:rPr>
        <w:t>member properties</w:t>
      </w:r>
      <w:r w:rsidRPr="00716462">
        <w:rPr>
          <w:rFonts w:ascii="Arial" w:eastAsia="Times New Roman" w:hAnsi="Arial" w:cs="Arial"/>
          <w:color w:val="000000"/>
          <w:sz w:val="20"/>
          <w:szCs w:val="20"/>
          <w:lang w:val="en-US" w:eastAsia="fr-FR"/>
        </w:rPr>
        <w:t>. Member properties can be associated with any level in a hierarchy.</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716462" w:rsidRPr="00716462" w:rsidTr="00716462">
        <w:trPr>
          <w:tblCellSpacing w:w="0" w:type="dxa"/>
        </w:trPr>
        <w:tc>
          <w:tcPr>
            <w:tcW w:w="0" w:type="auto"/>
            <w:shd w:val="clear" w:color="auto" w:fill="FFFFFF"/>
            <w:hideMark/>
          </w:tcPr>
          <w:p w:rsidR="00716462" w:rsidRPr="00716462" w:rsidRDefault="00716462" w:rsidP="00716462">
            <w:pPr>
              <w:spacing w:before="600" w:after="0"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pict>
                <v:rect id="_x0000_i1026" style="width:0;height:1.5pt" o:hralign="center" o:hrstd="t" o:hrnoshade="t" o:hr="t" fillcolor="#ccc" stroked="f"/>
              </w:pict>
            </w:r>
          </w:p>
        </w:tc>
      </w:tr>
      <w:tr w:rsidR="00716462" w:rsidRPr="00716462" w:rsidTr="00716462">
        <w:trPr>
          <w:tblCellSpacing w:w="0" w:type="dxa"/>
        </w:trPr>
        <w:tc>
          <w:tcPr>
            <w:tcW w:w="0" w:type="auto"/>
            <w:shd w:val="clear" w:color="auto" w:fill="FFFFFF"/>
            <w:hideMark/>
          </w:tcPr>
          <w:p w:rsidR="00716462" w:rsidRPr="00716462" w:rsidRDefault="00716462" w:rsidP="00716462">
            <w:pPr>
              <w:spacing w:after="0" w:line="300" w:lineRule="atLeast"/>
              <w:rPr>
                <w:rFonts w:ascii="Arial" w:eastAsia="Times New Roman" w:hAnsi="Arial" w:cs="Arial"/>
                <w:b/>
                <w:bCs/>
                <w:color w:val="000000"/>
                <w:sz w:val="24"/>
                <w:szCs w:val="24"/>
                <w:lang w:eastAsia="fr-FR"/>
              </w:rPr>
            </w:pPr>
            <w:bookmarkStart w:id="3" w:name="a003301176"/>
            <w:proofErr w:type="spellStart"/>
            <w:r w:rsidRPr="00716462">
              <w:rPr>
                <w:rFonts w:ascii="Arial" w:eastAsia="Times New Roman" w:hAnsi="Arial" w:cs="Arial"/>
                <w:b/>
                <w:bCs/>
                <w:color w:val="000000"/>
                <w:sz w:val="24"/>
                <w:szCs w:val="24"/>
                <w:bdr w:val="none" w:sz="0" w:space="0" w:color="auto" w:frame="1"/>
                <w:lang w:eastAsia="fr-FR"/>
              </w:rPr>
              <w:lastRenderedPageBreak/>
              <w:t>Measures</w:t>
            </w:r>
            <w:bookmarkStart w:id="4" w:name="_GoBack"/>
            <w:bookmarkEnd w:id="3"/>
            <w:bookmarkEnd w:id="4"/>
            <w:proofErr w:type="spellEnd"/>
          </w:p>
        </w:tc>
      </w:tr>
    </w:tbl>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b/>
          <w:bCs/>
          <w:color w:val="000000"/>
          <w:sz w:val="20"/>
          <w:szCs w:val="20"/>
          <w:lang w:val="en-US" w:eastAsia="fr-FR"/>
        </w:rPr>
        <w:t>Measures</w:t>
      </w:r>
      <w:r w:rsidRPr="00716462">
        <w:rPr>
          <w:rFonts w:ascii="Arial" w:eastAsia="Times New Roman" w:hAnsi="Arial" w:cs="Arial"/>
          <w:color w:val="000000"/>
          <w:sz w:val="20"/>
          <w:szCs w:val="20"/>
          <w:lang w:val="en-US" w:eastAsia="fr-FR"/>
        </w:rPr>
        <w:t> are the cube data values that are summarized and analyzed. A measure is the combination of a numeric input column with a roll-up rule or statistic. Measures are loaded from the data source that you summarize from. One input column can load one or more measures. For example, you can create the measures "Sum of Amount" and "Maximum of Amount" from the input column "Amount."</w:t>
      </w:r>
    </w:p>
    <w:p w:rsidR="00716462" w:rsidRPr="00716462" w:rsidRDefault="00716462" w:rsidP="00716462">
      <w:pPr>
        <w:spacing w:after="0" w:line="240" w:lineRule="auto"/>
        <w:rPr>
          <w:rFonts w:ascii="Times New Roman" w:eastAsia="Times New Roman" w:hAnsi="Times New Roman" w:cs="Times New Roman"/>
          <w:sz w:val="24"/>
          <w:szCs w:val="24"/>
          <w:lang w:val="en-US" w:eastAsia="fr-FR"/>
        </w:rPr>
      </w:pPr>
      <w:r w:rsidRPr="00716462">
        <w:rPr>
          <w:rFonts w:ascii="Arial" w:eastAsia="Times New Roman" w:hAnsi="Arial" w:cs="Arial"/>
          <w:color w:val="000000"/>
          <w:sz w:val="20"/>
          <w:szCs w:val="20"/>
          <w:lang w:val="en-US" w:eastAsia="fr-FR"/>
        </w:rPr>
        <w:br/>
      </w:r>
    </w:p>
    <w:p w:rsidR="00716462" w:rsidRPr="00716462" w:rsidRDefault="00716462" w:rsidP="00716462">
      <w:pPr>
        <w:shd w:val="clear" w:color="auto" w:fill="FFFFFF"/>
        <w:spacing w:after="0" w:line="240" w:lineRule="auto"/>
        <w:outlineLvl w:val="2"/>
        <w:rPr>
          <w:rFonts w:ascii="Arial" w:eastAsia="Times New Roman" w:hAnsi="Arial" w:cs="Arial"/>
          <w:b/>
          <w:bCs/>
          <w:color w:val="000000"/>
          <w:sz w:val="24"/>
          <w:szCs w:val="24"/>
          <w:lang w:val="en-US" w:eastAsia="fr-FR"/>
        </w:rPr>
      </w:pPr>
      <w:bookmarkStart w:id="5" w:name="a003301180"/>
      <w:r w:rsidRPr="00716462">
        <w:rPr>
          <w:rFonts w:ascii="inherit" w:eastAsia="Times New Roman" w:hAnsi="inherit" w:cs="Arial"/>
          <w:b/>
          <w:bCs/>
          <w:color w:val="000000"/>
          <w:sz w:val="24"/>
          <w:szCs w:val="24"/>
          <w:bdr w:val="none" w:sz="0" w:space="0" w:color="auto" w:frame="1"/>
          <w:lang w:val="en-US" w:eastAsia="fr-FR"/>
        </w:rPr>
        <w:t>Calculated Measures</w:t>
      </w:r>
      <w:bookmarkEnd w:id="5"/>
    </w:p>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val="en-US" w:eastAsia="fr-FR"/>
        </w:rPr>
        <w:t>Not all measures are directly derived from input columns. You can create </w:t>
      </w:r>
      <w:r w:rsidRPr="00716462">
        <w:rPr>
          <w:rFonts w:ascii="Arial" w:eastAsia="Times New Roman" w:hAnsi="Arial" w:cs="Arial"/>
          <w:b/>
          <w:bCs/>
          <w:color w:val="000000"/>
          <w:sz w:val="20"/>
          <w:szCs w:val="20"/>
          <w:lang w:val="en-US" w:eastAsia="fr-FR"/>
        </w:rPr>
        <w:t>calculated measures</w:t>
      </w:r>
      <w:r w:rsidRPr="00716462">
        <w:rPr>
          <w:rFonts w:ascii="Arial" w:eastAsia="Times New Roman" w:hAnsi="Arial" w:cs="Arial"/>
          <w:color w:val="000000"/>
          <w:sz w:val="20"/>
          <w:szCs w:val="20"/>
          <w:lang w:val="en-US" w:eastAsia="fr-FR"/>
        </w:rPr>
        <w:t xml:space="preserve">, which are formulas that are based on the values of other measures. </w:t>
      </w:r>
      <w:proofErr w:type="spellStart"/>
      <w:r w:rsidRPr="00716462">
        <w:rPr>
          <w:rFonts w:ascii="Arial" w:eastAsia="Times New Roman" w:hAnsi="Arial" w:cs="Arial"/>
          <w:color w:val="000000"/>
          <w:sz w:val="20"/>
          <w:szCs w:val="20"/>
          <w:lang w:eastAsia="fr-FR"/>
        </w:rPr>
        <w:t>Calculated</w:t>
      </w:r>
      <w:proofErr w:type="spellEnd"/>
      <w:r w:rsidRPr="00716462">
        <w:rPr>
          <w:rFonts w:ascii="Arial" w:eastAsia="Times New Roman" w:hAnsi="Arial" w:cs="Arial"/>
          <w:color w:val="000000"/>
          <w:sz w:val="20"/>
          <w:szCs w:val="20"/>
          <w:lang w:eastAsia="fr-FR"/>
        </w:rPr>
        <w:t xml:space="preserve"> </w:t>
      </w:r>
      <w:proofErr w:type="spellStart"/>
      <w:r w:rsidRPr="00716462">
        <w:rPr>
          <w:rFonts w:ascii="Arial" w:eastAsia="Times New Roman" w:hAnsi="Arial" w:cs="Arial"/>
          <w:color w:val="000000"/>
          <w:sz w:val="20"/>
          <w:szCs w:val="20"/>
          <w:lang w:eastAsia="fr-FR"/>
        </w:rPr>
        <w:t>measures</w:t>
      </w:r>
      <w:proofErr w:type="spellEnd"/>
      <w:r w:rsidRPr="00716462">
        <w:rPr>
          <w:rFonts w:ascii="Arial" w:eastAsia="Times New Roman" w:hAnsi="Arial" w:cs="Arial"/>
          <w:color w:val="000000"/>
          <w:sz w:val="20"/>
          <w:szCs w:val="20"/>
          <w:lang w:eastAsia="fr-FR"/>
        </w:rPr>
        <w:t xml:space="preserve"> are </w:t>
      </w:r>
      <w:proofErr w:type="spellStart"/>
      <w:r w:rsidRPr="00716462">
        <w:rPr>
          <w:rFonts w:ascii="Arial" w:eastAsia="Times New Roman" w:hAnsi="Arial" w:cs="Arial"/>
          <w:color w:val="000000"/>
          <w:sz w:val="20"/>
          <w:szCs w:val="20"/>
          <w:lang w:eastAsia="fr-FR"/>
        </w:rPr>
        <w:t>designed</w:t>
      </w:r>
      <w:proofErr w:type="spellEnd"/>
      <w:r w:rsidRPr="00716462">
        <w:rPr>
          <w:rFonts w:ascii="Arial" w:eastAsia="Times New Roman" w:hAnsi="Arial" w:cs="Arial"/>
          <w:color w:val="000000"/>
          <w:sz w:val="20"/>
          <w:szCs w:val="20"/>
          <w:lang w:eastAsia="fr-FR"/>
        </w:rPr>
        <w:t xml:space="preserve"> and </w:t>
      </w:r>
      <w:proofErr w:type="spellStart"/>
      <w:r w:rsidRPr="00716462">
        <w:rPr>
          <w:rFonts w:ascii="Arial" w:eastAsia="Times New Roman" w:hAnsi="Arial" w:cs="Arial"/>
          <w:color w:val="000000"/>
          <w:sz w:val="20"/>
          <w:szCs w:val="20"/>
          <w:lang w:eastAsia="fr-FR"/>
        </w:rPr>
        <w:t>stored</w:t>
      </w:r>
      <w:proofErr w:type="spellEnd"/>
      <w:r w:rsidRPr="00716462">
        <w:rPr>
          <w:rFonts w:ascii="Arial" w:eastAsia="Times New Roman" w:hAnsi="Arial" w:cs="Arial"/>
          <w:color w:val="000000"/>
          <w:sz w:val="20"/>
          <w:szCs w:val="20"/>
          <w:lang w:eastAsia="fr-FR"/>
        </w:rPr>
        <w:t xml:space="preserve"> </w:t>
      </w:r>
      <w:proofErr w:type="spellStart"/>
      <w:r w:rsidRPr="00716462">
        <w:rPr>
          <w:rFonts w:ascii="Arial" w:eastAsia="Times New Roman" w:hAnsi="Arial" w:cs="Arial"/>
          <w:color w:val="000000"/>
          <w:sz w:val="20"/>
          <w:szCs w:val="20"/>
          <w:lang w:eastAsia="fr-FR"/>
        </w:rPr>
        <w:t>with</w:t>
      </w:r>
      <w:proofErr w:type="spellEnd"/>
      <w:r w:rsidRPr="00716462">
        <w:rPr>
          <w:rFonts w:ascii="Arial" w:eastAsia="Times New Roman" w:hAnsi="Arial" w:cs="Arial"/>
          <w:color w:val="000000"/>
          <w:sz w:val="20"/>
          <w:szCs w:val="20"/>
          <w:lang w:eastAsia="fr-FR"/>
        </w:rPr>
        <w:t xml:space="preserve"> the cube.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716462" w:rsidRPr="00716462" w:rsidTr="00716462">
        <w:trPr>
          <w:tblCellSpacing w:w="0" w:type="dxa"/>
        </w:trPr>
        <w:tc>
          <w:tcPr>
            <w:tcW w:w="0" w:type="auto"/>
            <w:shd w:val="clear" w:color="auto" w:fill="FFFFFF"/>
            <w:hideMark/>
          </w:tcPr>
          <w:p w:rsidR="00716462" w:rsidRPr="00716462" w:rsidRDefault="00716462" w:rsidP="00716462">
            <w:pPr>
              <w:spacing w:before="600" w:after="0" w:line="300" w:lineRule="atLeast"/>
              <w:rPr>
                <w:rFonts w:ascii="Arial" w:eastAsia="Times New Roman" w:hAnsi="Arial" w:cs="Arial"/>
                <w:color w:val="000000"/>
                <w:sz w:val="20"/>
                <w:szCs w:val="20"/>
                <w:lang w:eastAsia="fr-FR"/>
              </w:rPr>
            </w:pPr>
            <w:r w:rsidRPr="00716462">
              <w:rPr>
                <w:rFonts w:ascii="Arial" w:eastAsia="Times New Roman" w:hAnsi="Arial" w:cs="Arial"/>
                <w:color w:val="000000"/>
                <w:sz w:val="20"/>
                <w:szCs w:val="20"/>
                <w:lang w:eastAsia="fr-FR"/>
              </w:rPr>
              <w:pict>
                <v:rect id="_x0000_i1027" style="width:0;height:1.5pt" o:hralign="center" o:hrstd="t" o:hrnoshade="t" o:hr="t" fillcolor="#ccc" stroked="f"/>
              </w:pict>
            </w:r>
          </w:p>
        </w:tc>
      </w:tr>
      <w:tr w:rsidR="00716462" w:rsidRPr="00716462" w:rsidTr="00716462">
        <w:trPr>
          <w:tblCellSpacing w:w="0" w:type="dxa"/>
        </w:trPr>
        <w:tc>
          <w:tcPr>
            <w:tcW w:w="0" w:type="auto"/>
            <w:shd w:val="clear" w:color="auto" w:fill="FFFFFF"/>
            <w:hideMark/>
          </w:tcPr>
          <w:p w:rsidR="00716462" w:rsidRPr="00716462" w:rsidRDefault="00716462" w:rsidP="00716462">
            <w:pPr>
              <w:spacing w:after="0" w:line="300" w:lineRule="atLeast"/>
              <w:rPr>
                <w:rFonts w:ascii="Arial" w:eastAsia="Times New Roman" w:hAnsi="Arial" w:cs="Arial"/>
                <w:b/>
                <w:bCs/>
                <w:color w:val="000000"/>
                <w:sz w:val="24"/>
                <w:szCs w:val="24"/>
                <w:lang w:eastAsia="fr-FR"/>
              </w:rPr>
            </w:pPr>
            <w:bookmarkStart w:id="6" w:name="a003301177"/>
            <w:proofErr w:type="spellStart"/>
            <w:r w:rsidRPr="00716462">
              <w:rPr>
                <w:rFonts w:ascii="Arial" w:eastAsia="Times New Roman" w:hAnsi="Arial" w:cs="Arial"/>
                <w:b/>
                <w:bCs/>
                <w:color w:val="000000"/>
                <w:sz w:val="24"/>
                <w:szCs w:val="24"/>
                <w:bdr w:val="none" w:sz="0" w:space="0" w:color="auto" w:frame="1"/>
                <w:lang w:eastAsia="fr-FR"/>
              </w:rPr>
              <w:t>Aggregations</w:t>
            </w:r>
            <w:bookmarkEnd w:id="6"/>
            <w:proofErr w:type="spellEnd"/>
          </w:p>
        </w:tc>
      </w:tr>
    </w:tbl>
    <w:p w:rsidR="00716462" w:rsidRPr="00716462" w:rsidRDefault="00716462" w:rsidP="00716462">
      <w:pPr>
        <w:shd w:val="clear" w:color="auto" w:fill="FFFFFF"/>
        <w:spacing w:before="336" w:after="0" w:line="300" w:lineRule="atLeast"/>
        <w:rPr>
          <w:rFonts w:ascii="Arial" w:eastAsia="Times New Roman" w:hAnsi="Arial" w:cs="Arial"/>
          <w:color w:val="000000"/>
          <w:sz w:val="20"/>
          <w:szCs w:val="20"/>
          <w:lang w:val="en-US" w:eastAsia="fr-FR"/>
        </w:rPr>
      </w:pPr>
      <w:r w:rsidRPr="00716462">
        <w:rPr>
          <w:rFonts w:ascii="Arial" w:eastAsia="Times New Roman" w:hAnsi="Arial" w:cs="Arial"/>
          <w:color w:val="000000"/>
          <w:sz w:val="20"/>
          <w:szCs w:val="20"/>
          <w:lang w:val="en-US" w:eastAsia="fr-FR"/>
        </w:rPr>
        <w:t xml:space="preserve">An aggregation is a summary of detail data that is stored with or referred to by a cube. They are the basis for fast response to data queries in OLAP applications. An aggregation is possible at each intersection of a level of one or more dimensions. Any combination of dimension levels can become a stored aggregation, as long as it is appropriate within the defined hierarchies. One of the major factors that influences query response time is which aggregations you create and use to query your cube. The </w:t>
      </w:r>
      <w:proofErr w:type="gramStart"/>
      <w:r w:rsidRPr="00716462">
        <w:rPr>
          <w:rFonts w:ascii="Arial" w:eastAsia="Times New Roman" w:hAnsi="Arial" w:cs="Arial"/>
          <w:color w:val="000000"/>
          <w:sz w:val="20"/>
          <w:szCs w:val="20"/>
          <w:lang w:val="en-US" w:eastAsia="fr-FR"/>
        </w:rPr>
        <w:t>aggregations</w:t>
      </w:r>
      <w:proofErr w:type="gramEnd"/>
      <w:r w:rsidRPr="00716462">
        <w:rPr>
          <w:rFonts w:ascii="Arial" w:eastAsia="Times New Roman" w:hAnsi="Arial" w:cs="Arial"/>
          <w:color w:val="000000"/>
          <w:sz w:val="20"/>
          <w:szCs w:val="20"/>
          <w:lang w:val="en-US" w:eastAsia="fr-FR"/>
        </w:rPr>
        <w:t xml:space="preserve"> that are being stored with the cube affect cube build time, the absolute cube file size, SAS OLAP Server CPU usage, and query response times. As a result, determining and building your cube aggregations is a crucial component of good cube design.</w:t>
      </w:r>
    </w:p>
    <w:p w:rsidR="00EB254E" w:rsidRPr="00716462" w:rsidRDefault="00EB254E">
      <w:pPr>
        <w:rPr>
          <w:lang w:val="en-US"/>
        </w:rPr>
      </w:pPr>
    </w:p>
    <w:sectPr w:rsidR="00EB254E" w:rsidRPr="007164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C9"/>
    <w:rsid w:val="00716462"/>
    <w:rsid w:val="0091760E"/>
    <w:rsid w:val="00924945"/>
    <w:rsid w:val="00AA67C1"/>
    <w:rsid w:val="00C87AC9"/>
    <w:rsid w:val="00EB2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5A720-0E65-42FD-B025-7B6EBE48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link w:val="Heading3Char"/>
    <w:uiPriority w:val="9"/>
    <w:qFormat/>
    <w:rsid w:val="007164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62"/>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rsid w:val="0071646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164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ong">
    <w:name w:val="strong"/>
    <w:basedOn w:val="DefaultParagraphFont"/>
    <w:rsid w:val="00716462"/>
  </w:style>
  <w:style w:type="character" w:customStyle="1" w:styleId="apple-converted-space">
    <w:name w:val="apple-converted-space"/>
    <w:basedOn w:val="DefaultParagraphFont"/>
    <w:rsid w:val="0071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3110</Characters>
  <Application>Microsoft Office Word</Application>
  <DocSecurity>0</DocSecurity>
  <Lines>25</Lines>
  <Paragraphs>7</Paragraphs>
  <ScaleCrop>false</ScaleCrop>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Seddick Ouiss</dc:creator>
  <cp:keywords/>
  <dc:description/>
  <cp:lastModifiedBy>Seddick Ouiss</cp:lastModifiedBy>
  <cp:revision>2</cp:revision>
  <dcterms:created xsi:type="dcterms:W3CDTF">2015-07-07T13:01:00Z</dcterms:created>
  <dcterms:modified xsi:type="dcterms:W3CDTF">2015-07-07T13:01:00Z</dcterms:modified>
</cp:coreProperties>
</file>