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79c9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9c9"/>
          <w:sz w:val="48"/>
          <w:szCs w:val="48"/>
        </w:rPr>
      </w:pPr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PA 303.12.1 - Practice Assignment - Exception Handling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79c9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color w:val="0079c9"/>
          <w:sz w:val="40"/>
          <w:szCs w:val="40"/>
        </w:rPr>
      </w:pPr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color w:val="0079c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These practice assignments</w:t>
      </w:r>
      <w:r w:rsidDel="00000000" w:rsidR="00000000" w:rsidRPr="00000000">
        <w:rPr>
          <w:rFonts w:ascii="Century Gothic" w:cs="Century Gothic" w:eastAsia="Century Gothic" w:hAnsi="Century Gothic"/>
          <w:color w:val="ebeb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will be administered through HackerRank. Click on the below links: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0"/>
        <w:tblGridChange w:id="0">
          <w:tblGrid>
            <w:gridCol w:w="83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entury Gothic" w:cs="Century Gothic" w:eastAsia="Century Gothic" w:hAnsi="Century Gothic"/>
                <w:color w:val="5aa0f5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"https://www.hackerrank.com/challenges/java-exception-handling-try-catch" </w:instrText>
              <w:fldChar w:fldCharType="separate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5aa0f5"/>
                <w:sz w:val="28"/>
                <w:szCs w:val="28"/>
                <w:highlight w:val="white"/>
                <w:u w:val="single"/>
                <w:rtl w:val="0"/>
              </w:rPr>
              <w:t xml:space="preserve">Java Exception Handling (Try-catch)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entury Gothic" w:cs="Century Gothic" w:eastAsia="Century Gothic" w:hAnsi="Century Gothic"/>
                <w:color w:val="5aa0f5"/>
                <w:sz w:val="28"/>
                <w:szCs w:val="28"/>
                <w:highlight w:val="white"/>
                <w:u w:val="single"/>
              </w:rPr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5aa0f5"/>
                  <w:sz w:val="28"/>
                  <w:szCs w:val="28"/>
                  <w:highlight w:val="white"/>
                  <w:u w:val="single"/>
                  <w:rtl w:val="0"/>
                </w:rPr>
                <w:t xml:space="preserve">Java Exception Handling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entury Gothic" w:cs="Century Gothic" w:eastAsia="Century Gothic" w:hAnsi="Century Gothi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highlight w:val="white"/>
          <w:rtl w:val="0"/>
        </w:rPr>
        <w:t xml:space="preserve">Use your office hours to complete this assignment. If you have any technical questions while performing the lab activity, ask the instructor for assistance.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Submission Instructions: </w:t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99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line="240" w:lineRule="auto"/>
        <w:ind w:left="990" w:hanging="360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4"/>
          <w:szCs w:val="24"/>
          <w:rtl w:val="0"/>
        </w:rPr>
        <w:t xml:space="preserve">Submit the link to your HackerRank profile using the Start Assignment 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PA 303.12.1 - Practice Assignment - Exception Handling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Website URL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entury Gothic" w:cs="Century Gothic" w:eastAsia="Century Gothic" w:hAnsi="Century Gothic"/>
          <w:b w:val="1"/>
          <w:color w:val="b45f0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ava-exception-handl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