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b w:val="1"/>
          <w:bCs w:val="1"/>
          <w:color w:val="16213e"/>
          <w:sz w:val="40"/>
          <w:szCs w:val="40"/>
        </w:rPr>
      </w:pPr>
      <w:r w:rsidDel="00000000" w:rsidR="00000000" w:rsidRPr="00000000">
        <w:rPr>
          <w:b w:val="1"/>
          <w:bCs w:val="1"/>
          <w:color w:val="16213e"/>
          <w:sz w:val="40"/>
          <w:szCs w:val="40"/>
          <w:rtl w:val="0"/>
        </w:rPr>
        <w:t xml:space="preserve">Resultados de Validación</w:t>
      </w:r>
    </w:p>
    <w:p w:rsidR="00000000" w:rsidDel="00000000" w:rsidP="00000000" w:rsidRDefault="00000000" w:rsidRPr="00000000" w14:paraId="00000002">
      <w:pPr>
        <w:spacing w:after="120" w:lineRule="auto"/>
        <w:jc w:val="left"/>
        <w:rPr/>
      </w:pPr>
      <w:r w:rsidDel="00000000" w:rsidR="00000000" w:rsidRPr="00000000">
        <w:rPr>
          <w:color w:val="0f3c5c"/>
          <w:sz w:val="26"/>
          <w:szCs w:val="26"/>
          <w:rtl w:val="0"/>
        </w:rPr>
        <w:t xml:space="preserve">Iniciativa: Marketing Digital / Comunicación Institucional</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i w:val="1"/>
          <w:iCs w:val="1"/>
          <w:color w:val="555555"/>
          <w:sz w:val="19"/>
          <w:szCs w:val="19"/>
          <w:rtl w:val="0"/>
        </w:rPr>
        <w:t xml:space="preserve">Roger Steven Ovalle Silva</w:t>
      </w:r>
      <w:r w:rsidDel="00000000" w:rsidR="00000000" w:rsidRPr="00000000">
        <w:rPr>
          <w:rtl w:val="0"/>
        </w:rPr>
      </w:r>
    </w:p>
    <w:p w:rsidR="00000000" w:rsidDel="00000000" w:rsidP="00000000" w:rsidRDefault="00000000" w:rsidRPr="00000000" w14:paraId="00000004">
      <w:pPr>
        <w:pBdr>
          <w:bottom w:color="162139" w:space="1" w:sz="6" w:val="single"/>
        </w:pBdr>
        <w:spacing w:after="120" w:before="360" w:lineRule="auto"/>
        <w:rPr/>
      </w:pPr>
      <w:r w:rsidDel="00000000" w:rsidR="00000000" w:rsidRPr="00000000">
        <w:rPr>
          <w:b w:val="1"/>
          <w:bCs w:val="1"/>
          <w:color w:val="16213e"/>
          <w:sz w:val="30"/>
          <w:szCs w:val="30"/>
          <w:rtl w:val="0"/>
        </w:rPr>
        <w:t xml:space="preserve">1. RESUMEN EJECUTIVO</w:t>
      </w:r>
      <w:r w:rsidDel="00000000" w:rsidR="00000000" w:rsidRPr="00000000">
        <w:rPr>
          <w:rtl w:val="0"/>
        </w:rPr>
      </w:r>
    </w:p>
    <w:p w:rsidR="00000000" w:rsidDel="00000000" w:rsidP="00000000" w:rsidRDefault="00000000" w:rsidRPr="00000000" w14:paraId="00000005">
      <w:pPr>
        <w:spacing w:after="120" w:before="40" w:lineRule="auto"/>
        <w:jc w:val="both"/>
        <w:rPr/>
      </w:pPr>
      <w:r w:rsidDel="00000000" w:rsidR="00000000" w:rsidRPr="00000000">
        <w:rPr>
          <w:color w:val="1a1a2e"/>
          <w:sz w:val="21"/>
          <w:szCs w:val="21"/>
          <w:rtl w:val="0"/>
        </w:rPr>
        <w:t xml:space="preserve">El presente documento consolida los resultados de la fase de validación con clientes correspondiente a la iniciativa de Marketing Digital / Comunicación Institucional de la consultoría CINTEL. La validación se llevó a cabo en tres sesiones durante la semana del 26 de marzo de 2026, con una duración promedio de 41 minutos por sesión. Las sesiones combinaron la presentación en vivo del demostrador del agente con una entrevista estructurada bajo el marco Jobs-to-be-Done (JTBD). Los perfiles convocados representan tres contextos institucionales diferenciados: comunicación interna en entidad regulatoria pública (CRC — Comisión de Regulación de Comunicaciones), change management y comunicación en filial corporativa de Ecopetrol (I4DIGITAL / CENIT), y comunicación territorial en agencia de promoción de Inversión (Promontería). La selección deliberada de perfiles institucionales permitió contrastar el dolor de comunicadores en contextos normativos, corporativos y territoriales cubriendo el espectro de adopción objetivo del producto.</w:t>
      </w:r>
      <w:r w:rsidDel="00000000" w:rsidR="00000000" w:rsidRPr="00000000">
        <w:rPr>
          <w:rtl w:val="0"/>
        </w:rPr>
      </w:r>
    </w:p>
    <w:p w:rsidR="00000000" w:rsidDel="00000000" w:rsidP="00000000" w:rsidRDefault="00000000" w:rsidRPr="00000000" w14:paraId="00000006">
      <w:pPr>
        <w:spacing w:after="120" w:before="40" w:lineRule="auto"/>
        <w:jc w:val="both"/>
        <w:rPr/>
      </w:pPr>
      <w:r w:rsidDel="00000000" w:rsidR="00000000" w:rsidRPr="00000000">
        <w:rPr>
          <w:color w:val="1a1a2e"/>
          <w:sz w:val="21"/>
          <w:szCs w:val="21"/>
          <w:rtl w:val="0"/>
        </w:rPr>
        <w:t xml:space="preserve">El hallazgo central de la validación contradice la hipótesis de diseño original. El Copiloto Institucional fue concebido como un generador de campañas de marketing digital. Las entrevistas demuestran que ese no es el trabajo que los usuarios necesitan resolver con urgencia. Las tres entrevistadas utilizan ChatGPT, Copilot o Claude para generar texto de forma cotidiana; la generación de contenido escrito ya está resuelta en sus flujos de trabajo. El dolor dominante presente con alta intensidad y centralidad en los tres perfiles es estructuralmente distinto: la ausencia de contexto organizacional persistente. Cada herramienta de IA disponible en el mercado obliga al usuario a re-explicar desde cero quién es la organización, cuál es su identidad gráfica, cuál es su audiencia y cuál es el historial de campañas anteriores, en cada sesión, sin excepción. Este overhead acumulado representa el verdadero cuello de botella operativo. El segundo cuello de botella, igualmente real y subvalorado en la hipótesis original, es la adaptación del contenido a la identidad gráfica institucional: pasar de 'tengo el texto' a 'tengo la pieza lista para publicar con mi identidad gráfica en mis canales' consume más tiempo y esfuerzo que el trabajo intelectual de ideación y redacción previo.</w:t>
      </w:r>
      <w:r w:rsidDel="00000000" w:rsidR="00000000" w:rsidRPr="00000000">
        <w:rPr>
          <w:rtl w:val="0"/>
        </w:rPr>
      </w:r>
    </w:p>
    <w:p w:rsidR="00000000" w:rsidDel="00000000" w:rsidP="00000000" w:rsidRDefault="00000000" w:rsidRPr="00000000" w14:paraId="00000007">
      <w:pPr>
        <w:spacing w:after="120" w:before="40" w:lineRule="auto"/>
        <w:jc w:val="both"/>
        <w:rPr/>
      </w:pPr>
      <w:r w:rsidDel="00000000" w:rsidR="00000000" w:rsidRPr="00000000">
        <w:rPr>
          <w:color w:val="1a1a2e"/>
          <w:sz w:val="21"/>
          <w:szCs w:val="21"/>
          <w:rtl w:val="0"/>
        </w:rPr>
        <w:t xml:space="preserve">La implicación de estos hallazgos es un ajuste de concepto: el producto deja de ser un 'generador de campañasr' para convertirse en un adaptador de contenido institucional: una herramienta especializada con persistencia de marca, capacidad multi-canal y memoria organizacional acumulada. La distinción no es semántica: define el roadmap técnico, el diferencial de producto frente a IAs generalistas y el argumento de venta ante el segmento institucional colombiano. El concepto ajustado responde directamente a lo que las entrevistadas articularon como el valor central: una herramienta que 'ya sabe quién somos', que mantiene coherencia entre campañas relacionadas, que aplica automáticamente la línea gráfica de la organización y que opera como copiloto dedicado y no como IA multipropósito. La investigación secundaria confirma que ningún competidor disponible en el mercado colombiano resuelve este problema de forma integrada, lo que valida la oportunidad de nicho.</w:t>
      </w:r>
      <w:r w:rsidDel="00000000" w:rsidR="00000000" w:rsidRPr="00000000">
        <w:rPr>
          <w:rtl w:val="0"/>
        </w:rPr>
      </w:r>
    </w:p>
    <w:p w:rsidR="00000000" w:rsidDel="00000000" w:rsidP="00000000" w:rsidRDefault="00000000" w:rsidRPr="00000000" w14:paraId="00000008">
      <w:pPr>
        <w:pBdr>
          <w:bottom w:color="162139" w:space="1" w:sz="6" w:val="single"/>
        </w:pBdr>
        <w:spacing w:after="120" w:before="360" w:lineRule="auto"/>
        <w:rPr/>
      </w:pPr>
      <w:r w:rsidDel="00000000" w:rsidR="00000000" w:rsidRPr="00000000">
        <w:rPr>
          <w:b w:val="1"/>
          <w:bCs w:val="1"/>
          <w:color w:val="16213e"/>
          <w:sz w:val="30"/>
          <w:szCs w:val="30"/>
          <w:rtl w:val="0"/>
        </w:rPr>
        <w:t xml:space="preserve">2. METODOLOGÍA</w:t>
      </w:r>
      <w:r w:rsidDel="00000000" w:rsidR="00000000" w:rsidRPr="00000000">
        <w:rPr>
          <w:rtl w:val="0"/>
        </w:rPr>
      </w:r>
    </w:p>
    <w:p w:rsidR="00000000" w:rsidDel="00000000" w:rsidP="00000000" w:rsidRDefault="00000000" w:rsidRPr="00000000" w14:paraId="00000009">
      <w:pPr>
        <w:spacing w:after="80" w:before="280" w:lineRule="auto"/>
        <w:rPr/>
      </w:pPr>
      <w:r w:rsidDel="00000000" w:rsidR="00000000" w:rsidRPr="00000000">
        <w:rPr>
          <w:b w:val="1"/>
          <w:bCs w:val="1"/>
          <w:color w:val="0f3c5c"/>
          <w:sz w:val="24"/>
          <w:szCs w:val="24"/>
          <w:rtl w:val="0"/>
        </w:rPr>
        <w:t xml:space="preserve">2.1 Sesiones de Validación con Demo</w:t>
      </w:r>
      <w:r w:rsidDel="00000000" w:rsidR="00000000" w:rsidRPr="00000000">
        <w:rPr>
          <w:rtl w:val="0"/>
        </w:rPr>
      </w:r>
    </w:p>
    <w:p w:rsidR="00000000" w:rsidDel="00000000" w:rsidP="00000000" w:rsidRDefault="00000000" w:rsidRPr="00000000" w14:paraId="0000000A">
      <w:pPr>
        <w:spacing w:after="120" w:before="40" w:lineRule="auto"/>
        <w:jc w:val="both"/>
        <w:rPr/>
      </w:pPr>
      <w:r w:rsidDel="00000000" w:rsidR="00000000" w:rsidRPr="00000000">
        <w:rPr>
          <w:color w:val="1a1a2e"/>
          <w:sz w:val="21"/>
          <w:szCs w:val="21"/>
          <w:rtl w:val="0"/>
        </w:rPr>
        <w:t xml:space="preserve">La validación de campo se estructuró en tres sesiones individuales de entrevista con demo en vivo. El protocolo de cada sesión contempló dos fases: (1) presentación y exploración interactiva del demostrador del agente de marketing, con participación activa de la entrevistada; y (2) entrevista JTBD semiestructurada post-demo para identificar jobs, dolores, activadores y señales de construcción. Las sesiones tuvieron una duración promedio de 41 minutos. El marco analítico aplicado fue Jobs-to-be-Done (JTBD), operacionalizado en cinco dimensiones por entrevista: trabajo principal, dolor principal, disparadores, restricciones y señales sobre lo que se debería construir.</w:t>
      </w:r>
      <w:r w:rsidDel="00000000" w:rsidR="00000000" w:rsidRPr="00000000">
        <w:rPr>
          <w:rtl w:val="0"/>
        </w:rPr>
      </w:r>
    </w:p>
    <w:p w:rsidR="00000000" w:rsidDel="00000000" w:rsidP="00000000" w:rsidRDefault="00000000" w:rsidRPr="00000000" w14:paraId="0000000B">
      <w:pPr>
        <w:spacing w:after="120" w:before="40" w:lineRule="auto"/>
        <w:jc w:val="both"/>
        <w:rPr/>
      </w:pPr>
      <w:r w:rsidDel="00000000" w:rsidR="00000000" w:rsidRPr="00000000">
        <w:rPr>
          <w:color w:val="1a1a2e"/>
          <w:sz w:val="21"/>
          <w:szCs w:val="21"/>
          <w:rtl w:val="0"/>
        </w:rPr>
        <w:t xml:space="preserve">La elección del formato combinado (demo + entrevista) respondió al objetivo de capturar reacciones naturales ante el artefacto real, minimizando el sesgo de hipótesis abstractas. La entrevista posterior al demo permitió profundizar en los dolores no surfaceados durante la interacción con el producto, generando un set de insights más rico que una entrevista de descubrimiento sin prototipo.</w:t>
      </w:r>
      <w:r w:rsidDel="00000000" w:rsidR="00000000" w:rsidRPr="00000000">
        <w:rPr>
          <w:rtl w:val="0"/>
        </w:rPr>
      </w:r>
    </w:p>
    <w:p w:rsidR="00000000" w:rsidDel="00000000" w:rsidP="00000000" w:rsidRDefault="00000000" w:rsidRPr="00000000" w14:paraId="0000000C">
      <w:pPr>
        <w:spacing w:after="80" w:before="280" w:lineRule="auto"/>
        <w:rPr/>
      </w:pPr>
      <w:r w:rsidDel="00000000" w:rsidR="00000000" w:rsidRPr="00000000">
        <w:rPr>
          <w:b w:val="1"/>
          <w:bCs w:val="1"/>
          <w:color w:val="0f3c5c"/>
          <w:sz w:val="24"/>
          <w:szCs w:val="24"/>
          <w:rtl w:val="0"/>
        </w:rPr>
        <w:t xml:space="preserve">2.2 Perfiles de las Sesiones</w:t>
      </w:r>
      <w:r w:rsidDel="00000000" w:rsidR="00000000" w:rsidRPr="00000000">
        <w:rPr>
          <w:rtl w:val="0"/>
        </w:rPr>
      </w:r>
    </w:p>
    <w:p w:rsidR="00000000" w:rsidDel="00000000" w:rsidP="00000000" w:rsidRDefault="00000000" w:rsidRPr="00000000" w14:paraId="0000000D">
      <w:pPr>
        <w:spacing w:after="120" w:before="40" w:lineRule="auto"/>
        <w:rPr/>
      </w:pPr>
      <w:r w:rsidDel="00000000" w:rsidR="00000000" w:rsidRPr="00000000">
        <w:rPr>
          <w:color w:val="1a1a2e"/>
          <w:sz w:val="21"/>
          <w:szCs w:val="21"/>
          <w:rtl w:val="0"/>
        </w:rPr>
        <w:t xml:space="preserve">La tabla siguiente describe las tres sesiones realizadas:</w:t>
      </w:r>
      <w:r w:rsidDel="00000000" w:rsidR="00000000" w:rsidRPr="00000000">
        <w:rPr>
          <w:rtl w:val="0"/>
        </w:rPr>
      </w:r>
    </w:p>
    <w:tbl>
      <w:tblPr>
        <w:tblStyle w:val="Table1"/>
        <w:tblW w:w="9120.0" w:type="dxa"/>
        <w:jc w:val="left"/>
        <w:tblInd w:w="-108.0" w:type="dxa"/>
        <w:tblBorders>
          <w:top w:color="162139" w:space="0" w:sz="4" w:val="single"/>
          <w:left w:color="162139" w:space="0" w:sz="4" w:val="single"/>
          <w:bottom w:color="162139" w:space="0" w:sz="4" w:val="single"/>
          <w:right w:color="162139" w:space="0" w:sz="4" w:val="single"/>
          <w:insideH w:color="162139" w:space="0" w:sz="4" w:val="single"/>
          <w:insideV w:color="162139"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162139" w:val="clear"/>
          </w:tcPr>
          <w:p w:rsidR="00000000" w:rsidDel="00000000" w:rsidP="00000000" w:rsidRDefault="00000000" w:rsidRPr="00000000" w14:paraId="0000000E">
            <w:pPr>
              <w:jc w:val="center"/>
              <w:rPr/>
            </w:pPr>
            <w:r w:rsidDel="00000000" w:rsidR="00000000" w:rsidRPr="00000000">
              <w:rPr>
                <w:b w:val="1"/>
                <w:bCs w:val="1"/>
                <w:color w:val="ffffff"/>
                <w:sz w:val="19"/>
                <w:szCs w:val="19"/>
                <w:rtl w:val="0"/>
              </w:rPr>
              <w:t xml:space="preserve">Entrevistada</w:t>
            </w:r>
            <w:r w:rsidDel="00000000" w:rsidR="00000000" w:rsidRPr="00000000">
              <w:rPr>
                <w:rtl w:val="0"/>
              </w:rPr>
            </w:r>
          </w:p>
        </w:tc>
        <w:tc>
          <w:tcPr>
            <w:shd w:fill="162139" w:val="clear"/>
          </w:tcPr>
          <w:p w:rsidR="00000000" w:rsidDel="00000000" w:rsidP="00000000" w:rsidRDefault="00000000" w:rsidRPr="00000000" w14:paraId="0000000F">
            <w:pPr>
              <w:jc w:val="center"/>
              <w:rPr/>
            </w:pPr>
            <w:r w:rsidDel="00000000" w:rsidR="00000000" w:rsidRPr="00000000">
              <w:rPr>
                <w:b w:val="1"/>
                <w:bCs w:val="1"/>
                <w:color w:val="ffffff"/>
                <w:sz w:val="19"/>
                <w:szCs w:val="19"/>
                <w:rtl w:val="0"/>
              </w:rPr>
              <w:t xml:space="preserve">Rol</w:t>
            </w:r>
            <w:r w:rsidDel="00000000" w:rsidR="00000000" w:rsidRPr="00000000">
              <w:rPr>
                <w:rtl w:val="0"/>
              </w:rPr>
            </w:r>
          </w:p>
        </w:tc>
        <w:tc>
          <w:tcPr>
            <w:shd w:fill="162139" w:val="clear"/>
          </w:tcPr>
          <w:p w:rsidR="00000000" w:rsidDel="00000000" w:rsidP="00000000" w:rsidRDefault="00000000" w:rsidRPr="00000000" w14:paraId="00000010">
            <w:pPr>
              <w:jc w:val="center"/>
              <w:rPr/>
            </w:pPr>
            <w:r w:rsidDel="00000000" w:rsidR="00000000" w:rsidRPr="00000000">
              <w:rPr>
                <w:b w:val="1"/>
                <w:bCs w:val="1"/>
                <w:color w:val="ffffff"/>
                <w:sz w:val="19"/>
                <w:szCs w:val="19"/>
                <w:rtl w:val="0"/>
              </w:rPr>
              <w:t xml:space="preserve">Organización</w:t>
            </w:r>
            <w:r w:rsidDel="00000000" w:rsidR="00000000" w:rsidRPr="00000000">
              <w:rPr>
                <w:rtl w:val="0"/>
              </w:rPr>
            </w:r>
          </w:p>
        </w:tc>
        <w:tc>
          <w:tcPr>
            <w:shd w:fill="162139" w:val="clear"/>
          </w:tcPr>
          <w:p w:rsidR="00000000" w:rsidDel="00000000" w:rsidP="00000000" w:rsidRDefault="00000000" w:rsidRPr="00000000" w14:paraId="00000011">
            <w:pPr>
              <w:jc w:val="center"/>
              <w:rPr/>
            </w:pPr>
            <w:r w:rsidDel="00000000" w:rsidR="00000000" w:rsidRPr="00000000">
              <w:rPr>
                <w:b w:val="1"/>
                <w:bCs w:val="1"/>
                <w:color w:val="ffffff"/>
                <w:sz w:val="19"/>
                <w:szCs w:val="19"/>
                <w:rtl w:val="0"/>
              </w:rPr>
              <w:t xml:space="preserve">Sector</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color w:val="1a1a2e"/>
                <w:sz w:val="19"/>
                <w:szCs w:val="19"/>
                <w:rtl w:val="0"/>
              </w:rPr>
              <w:t xml:space="preserve">Ana Elizabeth Parra Benítez</w:t>
            </w: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1a1a2e"/>
                <w:sz w:val="19"/>
                <w:szCs w:val="19"/>
                <w:rtl w:val="0"/>
              </w:rPr>
              <w:t xml:space="preserve">Responsable de Comunicación Interna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color w:val="1a1a2e"/>
                <w:sz w:val="19"/>
                <w:szCs w:val="19"/>
                <w:rtl w:val="0"/>
              </w:rPr>
              <w:t xml:space="preserve">CRC — Comisión de Regulación de Comunicaciones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1a1a2e"/>
                <w:sz w:val="19"/>
                <w:szCs w:val="19"/>
                <w:rtl w:val="0"/>
              </w:rPr>
              <w:t xml:space="preserve">Entidad pública regulatoria</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color w:val="1a1a2e"/>
                <w:sz w:val="19"/>
                <w:szCs w:val="19"/>
                <w:rtl w:val="0"/>
              </w:rPr>
              <w:t xml:space="preserve">Natalia Rozo Veloza</w:t>
            </w:r>
            <w:r w:rsidDel="00000000" w:rsidR="00000000" w:rsidRPr="00000000">
              <w:rPr>
                <w:rtl w:val="0"/>
              </w:rPr>
            </w:r>
          </w:p>
        </w:tc>
        <w:tc>
          <w:tcPr/>
          <w:p w:rsidR="00000000" w:rsidDel="00000000" w:rsidP="00000000" w:rsidRDefault="00000000" w:rsidRPr="00000000" w14:paraId="00000017">
            <w:pPr>
              <w:rPr/>
            </w:pPr>
            <w:r w:rsidDel="00000000" w:rsidR="00000000" w:rsidRPr="00000000">
              <w:rPr>
                <w:color w:val="1a1a2e"/>
                <w:sz w:val="19"/>
                <w:szCs w:val="19"/>
                <w:rtl w:val="0"/>
              </w:rPr>
              <w:t xml:space="preserve">Change Management / Comunicación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color w:val="1a1a2e"/>
                <w:sz w:val="19"/>
                <w:szCs w:val="19"/>
                <w:rtl w:val="0"/>
              </w:rPr>
              <w:t xml:space="preserve">I4DIGITAL / CENIT (filial Ecopetrol)</w:t>
            </w: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1a1a2e"/>
                <w:sz w:val="19"/>
                <w:szCs w:val="19"/>
                <w:rtl w:val="0"/>
              </w:rPr>
              <w:t xml:space="preserve">Corporativo / Oil &amp; Gas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color w:val="1a1a2e"/>
                <w:sz w:val="19"/>
                <w:szCs w:val="19"/>
                <w:rtl w:val="0"/>
              </w:rPr>
              <w:t xml:space="preserve">Verónica Rangel Jaller</w:t>
            </w: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1a1a2e"/>
                <w:sz w:val="19"/>
                <w:szCs w:val="19"/>
                <w:rtl w:val="0"/>
              </w:rPr>
              <w:t xml:space="preserve">Comunicación Institucional</w:t>
            </w: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1a1a2e"/>
                <w:sz w:val="19"/>
                <w:szCs w:val="19"/>
                <w:rtl w:val="0"/>
              </w:rPr>
              <w:t xml:space="preserve">Pro Montería</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1a1a2e"/>
                <w:sz w:val="19"/>
                <w:szCs w:val="19"/>
                <w:rtl w:val="0"/>
              </w:rPr>
              <w:t xml:space="preserve">Agencia de promoción de inversión territorial</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40" w:lineRule="auto"/>
        <w:jc w:val="both"/>
        <w:rPr>
          <w:color w:val="1a1a2e"/>
          <w:sz w:val="21"/>
          <w:szCs w:val="21"/>
        </w:rPr>
      </w:pPr>
      <w:r w:rsidDel="00000000" w:rsidR="00000000" w:rsidRPr="00000000">
        <w:rPr>
          <w:color w:val="1a1a2e"/>
          <w:sz w:val="21"/>
          <w:szCs w:val="21"/>
          <w:rtl w:val="0"/>
        </w:rPr>
        <w:t xml:space="preserve">La selección de perfiles buscó cubrir intencionalmente los tres contextos institucionales identificados como segmentos objetivos del producto: entidades regulatorias del Estado, corporaciones con participación pública o privada de alta gobernanza, y gobierno territorial. Los tres perfiles comparten la característica de ser responsables únicas o casi únicas de las comunicaciones de su organización, lo que elimina el sesgo de entrevistar a usuarios con equipos de soporte amplios.</w:t>
      </w:r>
    </w:p>
    <w:p w:rsidR="00000000" w:rsidDel="00000000" w:rsidP="00000000" w:rsidRDefault="00000000" w:rsidRPr="00000000" w14:paraId="00000020">
      <w:pPr>
        <w:spacing w:after="80" w:before="280" w:lineRule="auto"/>
        <w:rPr>
          <w:b w:val="1"/>
          <w:bCs w:val="1"/>
          <w:color w:val="0f3c5c"/>
          <w:sz w:val="24"/>
          <w:szCs w:val="24"/>
        </w:rPr>
      </w:pPr>
      <w:r w:rsidDel="00000000" w:rsidR="00000000" w:rsidRPr="00000000">
        <w:rPr>
          <w:b w:val="1"/>
          <w:bCs w:val="1"/>
          <w:color w:val="0f3c5c"/>
          <w:sz w:val="24"/>
          <w:szCs w:val="24"/>
          <w:rtl w:val="0"/>
        </w:rPr>
        <w:t xml:space="preserve">2.3 Alcance de Reclutamiento y Campaña de Activación</w:t>
      </w:r>
    </w:p>
    <w:p w:rsidR="00000000" w:rsidDel="00000000" w:rsidP="00000000" w:rsidRDefault="00000000" w:rsidRPr="00000000" w14:paraId="00000021">
      <w:pPr>
        <w:spacing w:after="80" w:before="280" w:lineRule="auto"/>
        <w:jc w:val="both"/>
        <w:rPr>
          <w:color w:val="1a1a2e"/>
          <w:sz w:val="21"/>
          <w:szCs w:val="21"/>
        </w:rPr>
      </w:pPr>
      <w:r w:rsidDel="00000000" w:rsidR="00000000" w:rsidRPr="00000000">
        <w:rPr>
          <w:color w:val="1a1a2e"/>
          <w:sz w:val="21"/>
          <w:szCs w:val="21"/>
          <w:rtl w:val="0"/>
        </w:rPr>
        <w:t xml:space="preserve">El reclutamiento de participantes para las sesiones de validación se realizó mediante una campaña de email marketing dirigida a la base de contactos institucionales de CINTEL. La campaña se estructuró en tres etapas: segmentación de perfiles objetivo en el CRM (~1,000 contactos distribuidos en tres macrosegmentos: Universidades, Gobierno Territorial y Corporativo), envío de una invitación a sesión de 60 minutos con demo en vivo, y seguimiento de aperturas como indicador de alcance efectivo.</w:t>
      </w:r>
    </w:p>
    <w:p w:rsidR="00000000" w:rsidDel="00000000" w:rsidP="00000000" w:rsidRDefault="00000000" w:rsidRPr="00000000" w14:paraId="00000022">
      <w:pPr>
        <w:spacing w:after="80" w:before="280" w:lineRule="auto"/>
        <w:jc w:val="both"/>
        <w:rPr>
          <w:color w:val="1a1a2e"/>
          <w:sz w:val="21"/>
          <w:szCs w:val="21"/>
        </w:rPr>
      </w:pPr>
      <w:r w:rsidDel="00000000" w:rsidR="00000000" w:rsidRPr="00000000">
        <w:rPr>
          <w:color w:val="1a1a2e"/>
          <w:sz w:val="21"/>
          <w:szCs w:val="21"/>
          <w:rtl w:val="0"/>
        </w:rPr>
        <w:t xml:space="preserve">De los ~1,000 correos enviados, 306 registraron apertura, lo que representa una tasa de apertura estimada del ~30%, saludable para email marketing B2B institucional. El segmento con mayor volumen de aperturas fue Gobierno Territorial y Nacional (118 aperturas, 38.6%), seguido por el bloque Corporativo en su conjunto (136 aperturas sumando todos los subsectores no educativos ni gubernamentales) y Universidades (52 aperturas, 17.0%).</w:t>
      </w:r>
    </w:p>
    <w:p w:rsidR="00000000" w:rsidDel="00000000" w:rsidP="00000000" w:rsidRDefault="00000000" w:rsidRPr="00000000" w14:paraId="00000023">
      <w:pPr>
        <w:spacing w:after="80" w:before="280" w:lineRule="auto"/>
        <w:jc w:val="both"/>
        <w:rPr>
          <w:color w:val="1a1a2e"/>
          <w:sz w:val="21"/>
          <w:szCs w:val="21"/>
        </w:rPr>
      </w:pPr>
      <w:r w:rsidDel="00000000" w:rsidR="00000000" w:rsidRPr="00000000">
        <w:rPr>
          <w:color w:val="1a1a2e"/>
          <w:sz w:val="21"/>
          <w:szCs w:val="21"/>
          <w:rtl w:val="0"/>
        </w:rPr>
        <w:t xml:space="preserve">Sin embargo, el hallazgo más relevante para la interpretación de la muestra cualitativa es la brecha entre el perfil que abrió el correo y el perfil de usuario final del agente. Solo entre 14 y 16 de las 306 aperturas corresponden a comunicadores, relacionistas públicos o profesionales de prensa (el usuario objetivo del producto), lo que representa apenas el 5.2% de las aperturas. En contraste, el 34% de las aperturas provino de perfiles TIC (Directores de Tecnología, CIOs, Gerentes TIC), resultado directo del sesgo histórico de la base CRM de CINTEL hacia el ecosistema digital-tecnológico.</w:t>
      </w:r>
    </w:p>
    <w:p w:rsidR="00000000" w:rsidDel="00000000" w:rsidP="00000000" w:rsidRDefault="00000000" w:rsidRPr="00000000" w14:paraId="00000024">
      <w:pPr>
        <w:spacing w:after="80" w:before="280" w:lineRule="auto"/>
        <w:jc w:val="both"/>
        <w:rPr>
          <w:b w:val="1"/>
          <w:bCs w:val="1"/>
          <w:color w:val="0f3c5c"/>
          <w:sz w:val="24"/>
          <w:szCs w:val="24"/>
        </w:rPr>
      </w:pPr>
      <w:r w:rsidDel="00000000" w:rsidR="00000000" w:rsidRPr="00000000">
        <w:rPr>
          <w:color w:val="1a1a2e"/>
          <w:sz w:val="21"/>
          <w:szCs w:val="21"/>
          <w:rtl w:val="0"/>
        </w:rPr>
        <w:t xml:space="preserve">Esta limitación estructural tiene implicaciones directas para leer los resultados cualitativos: las tres entrevistadas que completaron la sesión de validación sí provienen de la conversión directa del correo, lo que confirma que el mensaje (aunque diseñado desde la perspectiva del comunicador institucional) logró resonar con los perfiles correctos cuando estos estaban presentes en la base. Al mismo tiempo, su escasa representación en las aperturas (~5.2%) evidencia que la campaña no pudo alcanzar este perfil a escala. Esto no invalida la representatividad de los hallazgos cualitativos, sino que los sitúa en su contexto: son el resultado de una conversión de baja frecuencia pero alta precisión, y subrayan la necesidad de enriquecer la base CRM con perfiles de comunicación para futuras etapas de validación o comercialización.</w:t>
      </w:r>
      <w:r w:rsidDel="00000000" w:rsidR="00000000" w:rsidRPr="00000000">
        <w:rPr>
          <w:rtl w:val="0"/>
        </w:rPr>
      </w:r>
    </w:p>
    <w:p w:rsidR="00000000" w:rsidDel="00000000" w:rsidP="00000000" w:rsidRDefault="00000000" w:rsidRPr="00000000" w14:paraId="00000025">
      <w:pPr>
        <w:spacing w:after="80" w:before="280" w:lineRule="auto"/>
        <w:rPr/>
      </w:pPr>
      <w:r w:rsidDel="00000000" w:rsidR="00000000" w:rsidRPr="00000000">
        <w:rPr>
          <w:b w:val="1"/>
          <w:bCs w:val="1"/>
          <w:color w:val="0f3c5c"/>
          <w:sz w:val="24"/>
          <w:szCs w:val="24"/>
          <w:rtl w:val="0"/>
        </w:rPr>
        <w:t xml:space="preserve">2.4 Investigación Secundaria</w:t>
      </w:r>
      <w:r w:rsidDel="00000000" w:rsidR="00000000" w:rsidRPr="00000000">
        <w:rPr>
          <w:rtl w:val="0"/>
        </w:rPr>
      </w:r>
    </w:p>
    <w:p w:rsidR="00000000" w:rsidDel="00000000" w:rsidP="00000000" w:rsidRDefault="00000000" w:rsidRPr="00000000" w14:paraId="00000026">
      <w:pPr>
        <w:spacing w:after="120" w:before="40" w:lineRule="auto"/>
        <w:jc w:val="both"/>
        <w:rPr>
          <w:color w:val="1a1a2e"/>
          <w:sz w:val="21"/>
          <w:szCs w:val="21"/>
        </w:rPr>
      </w:pPr>
      <w:r w:rsidDel="00000000" w:rsidR="00000000" w:rsidRPr="00000000">
        <w:rPr>
          <w:color w:val="1a1a2e"/>
          <w:sz w:val="21"/>
          <w:szCs w:val="21"/>
          <w:rtl w:val="0"/>
        </w:rPr>
        <w:t xml:space="preserve">Paralelo a las sesiones de campo, se realizó investigación secundaria para contrastar los hallazgos cualitativos con evidencia de mercado disponible en fuentes públicas. La investigación cubrió cuatro dominios: (1) análisis de herramientas de diseño y generación de contenido con IA disponibles en Colombia (Canva for Teams / Campus, Adobe Creative Cloud / Express, Jasper, Copy.ai, ChatGPT / Copilot); (2) herramientas institucionales gubernamentales colombianas (Digitorial del MinTIC, ecosistema Gov.co / Mi Colombia Digital); (3) marco regulatorio nacional de inteligencia artificial (CONPES 4144, aprobado el 14 de febrero de 2025); y (4) panorama de oferta académica IA en Colombia (865 programas activos en 190 IES, dato del Ministerio de Educación, 2025).</w:t>
      </w:r>
    </w:p>
    <w:p w:rsidR="00000000" w:rsidDel="00000000" w:rsidP="00000000" w:rsidRDefault="00000000" w:rsidRPr="00000000" w14:paraId="00000027">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8">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9">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A">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B">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C">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D">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E">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2F">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30">
      <w:pPr>
        <w:spacing w:after="120" w:before="40" w:lineRule="auto"/>
        <w:jc w:val="both"/>
        <w:rPr>
          <w:color w:val="1a1a2e"/>
          <w:sz w:val="21"/>
          <w:szCs w:val="21"/>
        </w:rPr>
      </w:pPr>
      <w:r w:rsidDel="00000000" w:rsidR="00000000" w:rsidRPr="00000000">
        <w:rPr>
          <w:rtl w:val="0"/>
        </w:rPr>
      </w:r>
    </w:p>
    <w:p w:rsidR="00000000" w:rsidDel="00000000" w:rsidP="00000000" w:rsidRDefault="00000000" w:rsidRPr="00000000" w14:paraId="00000031">
      <w:pPr>
        <w:pBdr>
          <w:bottom w:color="162139" w:space="1" w:sz="6" w:val="single"/>
        </w:pBdr>
        <w:spacing w:after="120" w:before="360" w:lineRule="auto"/>
        <w:rPr/>
      </w:pPr>
      <w:r w:rsidDel="00000000" w:rsidR="00000000" w:rsidRPr="00000000">
        <w:rPr>
          <w:b w:val="1"/>
          <w:bCs w:val="1"/>
          <w:color w:val="16213e"/>
          <w:sz w:val="30"/>
          <w:szCs w:val="30"/>
          <w:rtl w:val="0"/>
        </w:rPr>
        <w:t xml:space="preserve">3. HALLAZGOS CUALITATIVOS — ENTREVISTAS JTBD</w:t>
      </w:r>
      <w:r w:rsidDel="00000000" w:rsidR="00000000" w:rsidRPr="00000000">
        <w:rPr>
          <w:rtl w:val="0"/>
        </w:rPr>
      </w:r>
    </w:p>
    <w:p w:rsidR="00000000" w:rsidDel="00000000" w:rsidP="00000000" w:rsidRDefault="00000000" w:rsidRPr="00000000" w14:paraId="00000032">
      <w:pPr>
        <w:spacing w:after="120" w:before="40" w:lineRule="auto"/>
        <w:jc w:val="both"/>
        <w:rPr/>
      </w:pPr>
      <w:r w:rsidDel="00000000" w:rsidR="00000000" w:rsidRPr="00000000">
        <w:rPr>
          <w:color w:val="1a1a2e"/>
          <w:sz w:val="21"/>
          <w:szCs w:val="21"/>
          <w:rtl w:val="0"/>
        </w:rPr>
        <w:t xml:space="preserve">La validación de la iniciativa Marketing Digital / Comunicación Institucional se apoyó exclusivamente en entrevistas cualitativas bajo el marco JTBD. No se aplicó encuesta cuantitativa en esta fase; el N=3 del set de entrevistas es apropiado para identificar patrones de dolor y señales de diseño en etapa temprana de validación, sin pretensión de representatividad estadística.</w:t>
      </w:r>
      <w:r w:rsidDel="00000000" w:rsidR="00000000" w:rsidRPr="00000000">
        <w:rPr>
          <w:rtl w:val="0"/>
        </w:rPr>
      </w:r>
    </w:p>
    <w:p w:rsidR="00000000" w:rsidDel="00000000" w:rsidP="00000000" w:rsidRDefault="00000000" w:rsidRPr="00000000" w14:paraId="00000033">
      <w:pPr>
        <w:spacing w:after="80" w:before="280" w:lineRule="auto"/>
        <w:rPr/>
      </w:pPr>
      <w:r w:rsidDel="00000000" w:rsidR="00000000" w:rsidRPr="00000000">
        <w:rPr>
          <w:b w:val="1"/>
          <w:bCs w:val="1"/>
          <w:color w:val="0f3c5c"/>
          <w:sz w:val="24"/>
          <w:szCs w:val="24"/>
          <w:rtl w:val="0"/>
        </w:rPr>
        <w:t xml:space="preserve">3.1 JTBD Global del Segmento</w:t>
      </w:r>
      <w:r w:rsidDel="00000000" w:rsidR="00000000" w:rsidRPr="00000000">
        <w:rPr>
          <w:rtl w:val="0"/>
        </w:rPr>
      </w:r>
    </w:p>
    <w:p w:rsidR="00000000" w:rsidDel="00000000" w:rsidP="00000000" w:rsidRDefault="00000000" w:rsidRPr="00000000" w14:paraId="00000034">
      <w:pPr>
        <w:spacing w:after="120" w:before="40" w:lineRule="auto"/>
        <w:rPr/>
      </w:pPr>
      <w:r w:rsidDel="00000000" w:rsidR="00000000" w:rsidRPr="00000000">
        <w:rPr>
          <w:color w:val="1a1a2e"/>
          <w:sz w:val="21"/>
          <w:szCs w:val="21"/>
          <w:rtl w:val="0"/>
        </w:rPr>
        <w:t xml:space="preserve">A partir del análisis cruzado de las tres entrevistas, se sintetizó el siguiente Job-to-be-Done global del segmento de comunicación institucional:</w:t>
      </w:r>
      <w:r w:rsidDel="00000000" w:rsidR="00000000" w:rsidRPr="00000000">
        <w:rPr>
          <w:rtl w:val="0"/>
        </w:rPr>
      </w:r>
    </w:p>
    <w:p w:rsidR="00000000" w:rsidDel="00000000" w:rsidP="00000000" w:rsidRDefault="00000000" w:rsidRPr="00000000" w14:paraId="00000035">
      <w:pPr>
        <w:pBdr>
          <w:top w:color="0f3c5c" w:space="4" w:sz="6" w:val="single"/>
          <w:left w:color="0f3c5c" w:space="4" w:sz="6" w:val="single"/>
          <w:bottom w:color="0f3c5c" w:space="4" w:sz="6" w:val="single"/>
          <w:right w:color="0f3c5c" w:space="4" w:sz="6" w:val="single"/>
        </w:pBdr>
        <w:spacing w:after="120" w:before="120" w:lineRule="auto"/>
        <w:ind w:left="576" w:right="576" w:firstLine="0"/>
        <w:rPr/>
      </w:pPr>
      <w:r w:rsidDel="00000000" w:rsidR="00000000" w:rsidRPr="00000000">
        <w:rPr>
          <w:i w:val="1"/>
          <w:iCs w:val="1"/>
          <w:color w:val="1a1a2e"/>
          <w:sz w:val="21"/>
          <w:szCs w:val="21"/>
          <w:rtl w:val="0"/>
        </w:rPr>
        <w:t xml:space="preserve">Producir y publicar contenido institucional multi-canal de forma recurrente, cumpliendo la identidad gráfica de la organización, sin tener que dar contexto desde cero en cada sesión, y manteniendo coherencia entre campañas relacionadas, operando como responsable único o en equipo mínimo.</w:t>
      </w:r>
      <w:r w:rsidDel="00000000" w:rsidR="00000000" w:rsidRPr="00000000">
        <w:rPr>
          <w:rtl w:val="0"/>
        </w:rPr>
      </w:r>
    </w:p>
    <w:p w:rsidR="00000000" w:rsidDel="00000000" w:rsidP="00000000" w:rsidRDefault="00000000" w:rsidRPr="00000000" w14:paraId="00000036">
      <w:pPr>
        <w:spacing w:after="60" w:before="200" w:lineRule="auto"/>
        <w:rPr/>
      </w:pPr>
      <w:r w:rsidDel="00000000" w:rsidR="00000000" w:rsidRPr="00000000">
        <w:rPr>
          <w:b w:val="1"/>
          <w:bCs w:val="1"/>
          <w:color w:val="1a1a2e"/>
          <w:sz w:val="22"/>
          <w:szCs w:val="22"/>
          <w:rtl w:val="0"/>
        </w:rPr>
        <w:t xml:space="preserve">Tensiones comunes (top 3)</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a1a2e"/>
          <w:sz w:val="21"/>
          <w:szCs w:val="21"/>
          <w:rtl w:val="0"/>
        </w:rPr>
        <w:t xml:space="preserve">Sobrecarga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de contexto: cada herramienta de IA obliga a re-explicar quién es la organización, su audiencia, su tono y su historial de campañas — en cada sesión, desde cero.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Cuello de botella de diseño: el paso de 'tengo el texto' a 'tengo la pieza lista para publicar con mi identidad gráfica en mis canales' consume más tiempo que el trabajo intelectual previo.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Fragmentación multi-iniciativa: gestionar 4–10 iniciativas simultáneas con temáticas, audiencias y líneas gráficas distintas sin una herramienta que las organice y contextualice por separado.</w:t>
      </w:r>
      <w:r w:rsidDel="00000000" w:rsidR="00000000" w:rsidRPr="00000000">
        <w:rPr>
          <w:rtl w:val="0"/>
        </w:rPr>
      </w:r>
    </w:p>
    <w:p w:rsidR="00000000" w:rsidDel="00000000" w:rsidP="00000000" w:rsidRDefault="00000000" w:rsidRPr="00000000" w14:paraId="0000003A">
      <w:pPr>
        <w:spacing w:after="80" w:before="280" w:lineRule="auto"/>
        <w:rPr/>
      </w:pPr>
      <w:r w:rsidDel="00000000" w:rsidR="00000000" w:rsidRPr="00000000">
        <w:rPr>
          <w:b w:val="1"/>
          <w:bCs w:val="1"/>
          <w:color w:val="0f3c5c"/>
          <w:sz w:val="24"/>
          <w:szCs w:val="24"/>
          <w:rtl w:val="0"/>
        </w:rPr>
        <w:t xml:space="preserve">3.2 Agrupación de dolores (Clusters)</w:t>
      </w:r>
      <w:r w:rsidDel="00000000" w:rsidR="00000000" w:rsidRPr="00000000">
        <w:rPr>
          <w:rtl w:val="0"/>
        </w:rPr>
      </w:r>
    </w:p>
    <w:p w:rsidR="00000000" w:rsidDel="00000000" w:rsidP="00000000" w:rsidRDefault="00000000" w:rsidRPr="00000000" w14:paraId="0000003B">
      <w:pPr>
        <w:spacing w:after="120" w:before="40" w:lineRule="auto"/>
        <w:rPr>
          <w:color w:val="1a1a2e"/>
          <w:sz w:val="21"/>
          <w:szCs w:val="21"/>
        </w:rPr>
      </w:pPr>
      <w:r w:rsidDel="00000000" w:rsidR="00000000" w:rsidRPr="00000000">
        <w:rPr>
          <w:color w:val="1a1a2e"/>
          <w:sz w:val="21"/>
          <w:szCs w:val="21"/>
          <w:rtl w:val="0"/>
        </w:rPr>
        <w:t xml:space="preserve">Los dolores identificados en las entrevistas fueron normalizados en clusters temáticos, los cuales se presentan a continuación:</w:t>
      </w:r>
    </w:p>
    <w:p w:rsidR="00000000" w:rsidDel="00000000" w:rsidP="00000000" w:rsidRDefault="00000000" w:rsidRPr="00000000" w14:paraId="0000003C">
      <w:pPr>
        <w:spacing w:after="120" w:before="40" w:lineRule="auto"/>
        <w:rPr/>
      </w:pPr>
      <w:r w:rsidDel="00000000" w:rsidR="00000000" w:rsidRPr="00000000">
        <w:rPr>
          <w:b w:val="1"/>
          <w:bCs w:val="1"/>
          <w:color w:val="0f3c5c"/>
          <w:sz w:val="22"/>
          <w:szCs w:val="22"/>
          <w:rtl w:val="0"/>
        </w:rPr>
        <w:t xml:space="preserve">Cluster 1: </w:t>
      </w:r>
      <w:r w:rsidDel="00000000" w:rsidR="00000000" w:rsidRPr="00000000">
        <w:rPr>
          <w:b w:val="1"/>
          <w:bCs w:val="1"/>
          <w:color w:val="0f3c5c"/>
          <w:rtl w:val="0"/>
        </w:rPr>
        <w:t xml:space="preserve">Contexto Organizacional Persistente</w:t>
      </w:r>
      <w:r w:rsidDel="00000000" w:rsidR="00000000" w:rsidRPr="00000000">
        <w:rPr>
          <w:rtl w:val="0"/>
        </w:rPr>
      </w:r>
    </w:p>
    <w:p w:rsidR="00000000" w:rsidDel="00000000" w:rsidP="00000000" w:rsidRDefault="00000000" w:rsidRPr="00000000" w14:paraId="0000003D">
      <w:pPr>
        <w:spacing w:after="120" w:before="40" w:lineRule="auto"/>
        <w:jc w:val="both"/>
        <w:rPr/>
      </w:pPr>
      <w:r w:rsidDel="00000000" w:rsidR="00000000" w:rsidRPr="00000000">
        <w:rPr>
          <w:color w:val="1a1a2e"/>
          <w:sz w:val="21"/>
          <w:szCs w:val="21"/>
          <w:rtl w:val="0"/>
        </w:rPr>
        <w:t xml:space="preserve">El dolor de mayor peso en la síntesis. Las tres entrevistadas articularon, con distintos niveles de explicitación, que la sobrecarga de dar contexto organizacional desde cero en cada sesión de IA es el problema central que ninguna herramienta resuelve en el mercado actual. Verónica Rangel lo enunció con la mayor precisión del set de entrevistas:</w:t>
      </w:r>
      <w:r w:rsidDel="00000000" w:rsidR="00000000" w:rsidRPr="00000000">
        <w:rPr>
          <w:rtl w:val="0"/>
        </w:rPr>
      </w:r>
    </w:p>
    <w:p w:rsidR="00000000" w:rsidDel="00000000" w:rsidP="00000000" w:rsidRDefault="00000000" w:rsidRPr="00000000" w14:paraId="0000003E">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"Ya con el contexto con que yo lo alimente, con que tenga toda la información, ya yo no tendría que salir a cada vez que le vas a hacer una pregunta, darle contexto de lo que estoy haciendo porque ya sabe de qué se trata y cómo lo manejamos."</w:t>
      </w:r>
      <w:r w:rsidDel="00000000" w:rsidR="00000000" w:rsidRPr="00000000">
        <w:rPr>
          <w:rtl w:val="0"/>
        </w:rPr>
      </w:r>
    </w:p>
    <w:p w:rsidR="00000000" w:rsidDel="00000000" w:rsidP="00000000" w:rsidRDefault="00000000" w:rsidRPr="00000000" w14:paraId="0000003F">
      <w:pPr>
        <w:spacing w:after="160" w:before="0" w:lineRule="auto"/>
        <w:ind w:left="720" w:firstLine="0"/>
        <w:rPr/>
      </w:pPr>
      <w:r w:rsidDel="00000000" w:rsidR="00000000" w:rsidRPr="00000000">
        <w:rPr>
          <w:b w:val="0"/>
          <w:bCs w:val="0"/>
          <w:i w:val="1"/>
          <w:iCs w:val="1"/>
          <w:color w:val="555555"/>
          <w:sz w:val="18"/>
          <w:szCs w:val="18"/>
          <w:rtl w:val="0"/>
        </w:rPr>
        <w:t xml:space="preserve">— Verónica Rangel Jaller, </w:t>
      </w:r>
      <w:r w:rsidDel="00000000" w:rsidR="00000000" w:rsidRPr="00000000">
        <w:rPr>
          <w:i w:val="1"/>
          <w:iCs w:val="1"/>
          <w:color w:val="555555"/>
          <w:sz w:val="18"/>
          <w:szCs w:val="18"/>
          <w:rtl w:val="0"/>
        </w:rPr>
        <w:t xml:space="preserve">Pro Monteria</w:t>
      </w:r>
      <w:r w:rsidDel="00000000" w:rsidR="00000000" w:rsidRPr="00000000">
        <w:rPr>
          <w:rtl w:val="0"/>
        </w:rPr>
      </w:r>
    </w:p>
    <w:p w:rsidR="00000000" w:rsidDel="00000000" w:rsidP="00000000" w:rsidRDefault="00000000" w:rsidRPr="00000000" w14:paraId="00000040">
      <w:pPr>
        <w:spacing w:after="120" w:before="40" w:lineRule="auto"/>
        <w:rPr/>
      </w:pPr>
      <w:r w:rsidDel="00000000" w:rsidR="00000000" w:rsidRPr="00000000">
        <w:rPr>
          <w:color w:val="1a1a2e"/>
          <w:sz w:val="21"/>
          <w:szCs w:val="21"/>
          <w:rtl w:val="0"/>
        </w:rPr>
        <w:t xml:space="preserve">Ana Elizabeth Parra lo articuló espontáneamente en términos del valor del histórico de campañas:</w:t>
      </w:r>
      <w:r w:rsidDel="00000000" w:rsidR="00000000" w:rsidRPr="00000000">
        <w:rPr>
          <w:rtl w:val="0"/>
        </w:rPr>
      </w:r>
    </w:p>
    <w:p w:rsidR="00000000" w:rsidDel="00000000" w:rsidP="00000000" w:rsidRDefault="00000000" w:rsidRPr="00000000" w14:paraId="00000041">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"O sea, voy a traer, voy a traer el histórico y ese histórico me va a permitir como complementarlo de alguna manera, complementar la información para que con base en ella yo pueda construir una campaña más que sería más ajustada a la realidad conforme a lo que ya se venía haciendo."</w:t>
      </w:r>
      <w:r w:rsidDel="00000000" w:rsidR="00000000" w:rsidRPr="00000000">
        <w:rPr>
          <w:rtl w:val="0"/>
        </w:rPr>
      </w:r>
    </w:p>
    <w:p w:rsidR="00000000" w:rsidDel="00000000" w:rsidP="00000000" w:rsidRDefault="00000000" w:rsidRPr="00000000" w14:paraId="00000042">
      <w:pPr>
        <w:spacing w:after="160" w:before="0" w:lineRule="auto"/>
        <w:ind w:left="720" w:firstLine="0"/>
        <w:rPr/>
      </w:pPr>
      <w:r w:rsidDel="00000000" w:rsidR="00000000" w:rsidRPr="00000000">
        <w:rPr>
          <w:b w:val="0"/>
          <w:bCs w:val="0"/>
          <w:i w:val="1"/>
          <w:iCs w:val="1"/>
          <w:color w:val="555555"/>
          <w:sz w:val="18"/>
          <w:szCs w:val="18"/>
          <w:rtl w:val="0"/>
        </w:rPr>
        <w:t xml:space="preserve">— Ana Elizabeth Parra Benítez, CRC</w:t>
      </w:r>
      <w:r w:rsidDel="00000000" w:rsidR="00000000" w:rsidRPr="00000000">
        <w:rPr>
          <w:rtl w:val="0"/>
        </w:rPr>
      </w:r>
    </w:p>
    <w:p w:rsidR="00000000" w:rsidDel="00000000" w:rsidP="00000000" w:rsidRDefault="00000000" w:rsidRPr="00000000" w14:paraId="00000043">
      <w:pPr>
        <w:spacing w:after="120" w:before="40" w:lineRule="auto"/>
        <w:jc w:val="both"/>
        <w:rPr/>
      </w:pPr>
      <w:r w:rsidDel="00000000" w:rsidR="00000000" w:rsidRPr="00000000">
        <w:rPr>
          <w:color w:val="1a1a2e"/>
          <w:sz w:val="21"/>
          <w:szCs w:val="21"/>
          <w:rtl w:val="0"/>
        </w:rPr>
        <w:t xml:space="preserve">La ausencia de diferencial percibido en Natalia Rozo confirma el mismo dolor desde el ángulo opuesto: si el producto no tiene contexto organizacional acumulado, resulta intercambiable con cualquier IA genérica disponible en el mercado.</w:t>
      </w:r>
      <w:r w:rsidDel="00000000" w:rsidR="00000000" w:rsidRPr="00000000">
        <w:rPr>
          <w:rtl w:val="0"/>
        </w:rPr>
      </w:r>
    </w:p>
    <w:p w:rsidR="00000000" w:rsidDel="00000000" w:rsidP="00000000" w:rsidRDefault="00000000" w:rsidRPr="00000000" w14:paraId="00000044">
      <w:pPr>
        <w:spacing w:after="40" w:before="200" w:lineRule="auto"/>
        <w:rPr>
          <w:color w:val="555555"/>
          <w:sz w:val="20"/>
          <w:szCs w:val="20"/>
        </w:rPr>
      </w:pPr>
      <w:r w:rsidDel="00000000" w:rsidR="00000000" w:rsidRPr="00000000">
        <w:rPr>
          <w:b w:val="1"/>
          <w:bCs w:val="1"/>
          <w:color w:val="0f3c5c"/>
          <w:sz w:val="22"/>
          <w:szCs w:val="22"/>
          <w:rtl w:val="0"/>
        </w:rPr>
        <w:t xml:space="preserve">Cluster 2: </w:t>
      </w:r>
      <w:r w:rsidDel="00000000" w:rsidR="00000000" w:rsidRPr="00000000">
        <w:rPr>
          <w:b w:val="1"/>
          <w:bCs w:val="1"/>
          <w:color w:val="0f3c5c"/>
          <w:rtl w:val="0"/>
        </w:rPr>
        <w:t xml:space="preserve">Producción de contenido unipersonal sin asistencia</w:t>
      </w:r>
      <w:r w:rsidDel="00000000" w:rsidR="00000000" w:rsidRPr="00000000">
        <w:rPr>
          <w:b w:val="0"/>
          <w:bCs w:val="0"/>
          <w:color w:val="555555"/>
          <w:sz w:val="20"/>
          <w:szCs w:val="20"/>
          <w:rtl w:val="0"/>
        </w:rPr>
        <w:t xml:space="preserve">  </w:t>
      </w:r>
      <w:r w:rsidDel="00000000" w:rsidR="00000000" w:rsidRPr="00000000">
        <w:rPr>
          <w:rtl w:val="0"/>
        </w:rPr>
      </w:r>
    </w:p>
    <w:p w:rsidR="00000000" w:rsidDel="00000000" w:rsidP="00000000" w:rsidRDefault="00000000" w:rsidRPr="00000000" w14:paraId="00000045">
      <w:pPr>
        <w:spacing w:after="40" w:before="200" w:lineRule="auto"/>
        <w:rPr/>
      </w:pPr>
      <w:r w:rsidDel="00000000" w:rsidR="00000000" w:rsidRPr="00000000">
        <w:rPr>
          <w:color w:val="1a1a2e"/>
          <w:sz w:val="21"/>
          <w:szCs w:val="21"/>
          <w:rtl w:val="0"/>
        </w:rPr>
        <w:t xml:space="preserve">Las tres entrevistadas trabajan solas o en equipos mínimos como responsables únicas de comunicación institucional. La producción de contenido (texto, adaptaciones de canal, campañas, parrillas semanales) recae estructuralmente en una sola persona. La producción de contenido no es una tarea periférica sino el núcleo del trabajo. Ana Elizabeth Parra lo describe de forma directa:</w:t>
      </w:r>
      <w:r w:rsidDel="00000000" w:rsidR="00000000" w:rsidRPr="00000000">
        <w:rPr>
          <w:rtl w:val="0"/>
        </w:rPr>
      </w:r>
    </w:p>
    <w:p w:rsidR="00000000" w:rsidDel="00000000" w:rsidP="00000000" w:rsidRDefault="00000000" w:rsidRPr="00000000" w14:paraId="00000046">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"Todo lo hago yo. Yo soy la que elaboro las mensajes de todo, de todo y yo ya elaboro ya con la parrilla, con todos los contenidos y los paso a Mariana, que es la coordinadora."</w:t>
      </w:r>
      <w:r w:rsidDel="00000000" w:rsidR="00000000" w:rsidRPr="00000000">
        <w:rPr>
          <w:rtl w:val="0"/>
        </w:rPr>
      </w:r>
    </w:p>
    <w:p w:rsidR="00000000" w:rsidDel="00000000" w:rsidP="00000000" w:rsidRDefault="00000000" w:rsidRPr="00000000" w14:paraId="00000047">
      <w:pPr>
        <w:spacing w:after="160" w:before="0" w:lineRule="auto"/>
        <w:ind w:left="720" w:firstLine="0"/>
        <w:rPr/>
      </w:pPr>
      <w:r w:rsidDel="00000000" w:rsidR="00000000" w:rsidRPr="00000000">
        <w:rPr>
          <w:b w:val="0"/>
          <w:bCs w:val="0"/>
          <w:i w:val="1"/>
          <w:iCs w:val="1"/>
          <w:color w:val="555555"/>
          <w:sz w:val="18"/>
          <w:szCs w:val="18"/>
          <w:rtl w:val="0"/>
        </w:rPr>
        <w:t xml:space="preserve">— Ana Elizabeth Parra Benítez, CRC</w:t>
      </w:r>
      <w:r w:rsidDel="00000000" w:rsidR="00000000" w:rsidRPr="00000000">
        <w:rPr>
          <w:rtl w:val="0"/>
        </w:rPr>
      </w:r>
    </w:p>
    <w:p w:rsidR="00000000" w:rsidDel="00000000" w:rsidP="00000000" w:rsidRDefault="00000000" w:rsidRPr="00000000" w14:paraId="00000048">
      <w:pPr>
        <w:spacing w:after="40" w:before="200" w:lineRule="auto"/>
        <w:rPr/>
      </w:pPr>
      <w:r w:rsidDel="00000000" w:rsidR="00000000" w:rsidRPr="00000000">
        <w:rPr>
          <w:b w:val="1"/>
          <w:bCs w:val="1"/>
          <w:color w:val="0f3c5c"/>
          <w:sz w:val="22"/>
          <w:szCs w:val="22"/>
          <w:rtl w:val="0"/>
        </w:rPr>
        <w:t xml:space="preserve">Cluster 3: </w:t>
      </w:r>
      <w:r w:rsidDel="00000000" w:rsidR="00000000" w:rsidRPr="00000000">
        <w:rPr>
          <w:b w:val="1"/>
          <w:bCs w:val="1"/>
          <w:color w:val="0f3c5c"/>
          <w:rtl w:val="0"/>
        </w:rPr>
        <w:t xml:space="preserve">Continuidad temática entre campañas</w:t>
      </w:r>
      <w:r w:rsidDel="00000000" w:rsidR="00000000" w:rsidRPr="00000000">
        <w:rPr>
          <w:rtl w:val="0"/>
        </w:rPr>
      </w:r>
    </w:p>
    <w:p w:rsidR="00000000" w:rsidDel="00000000" w:rsidP="00000000" w:rsidRDefault="00000000" w:rsidRPr="00000000" w14:paraId="00000049">
      <w:pPr>
        <w:spacing w:after="120" w:before="40" w:lineRule="auto"/>
        <w:jc w:val="both"/>
        <w:rPr/>
      </w:pPr>
      <w:r w:rsidDel="00000000" w:rsidR="00000000" w:rsidRPr="00000000">
        <w:rPr>
          <w:color w:val="1a1a2e"/>
          <w:sz w:val="21"/>
          <w:szCs w:val="21"/>
          <w:rtl w:val="0"/>
        </w:rPr>
        <w:t xml:space="preserve">Este cluster emergió con mayor fuerza en Verónica Rangel, pero su resonancia con el quote espontáneo de Ana Elizabeth sobre el valor del historial y con el requisito de multi-proyecto de Natalia Rozo lo hace relevante al analizarlo de forma cruzada. Las entrevistadas no solo quieren generar campañas nuevas: quieren poder retomar hilos anteriores, hacer segundas partes y mantener coherencia temática entre iniciativas relacionadas.</w:t>
      </w:r>
      <w:r w:rsidDel="00000000" w:rsidR="00000000" w:rsidRPr="00000000">
        <w:rPr>
          <w:rtl w:val="0"/>
        </w:rPr>
      </w:r>
    </w:p>
    <w:p w:rsidR="00000000" w:rsidDel="00000000" w:rsidP="00000000" w:rsidRDefault="00000000" w:rsidRPr="00000000" w14:paraId="0000004A">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"Cada vez que yo vaya a crear una campaña tengo que crear una nueva campaña. Es decir, digamos que yo voy a hacer una campaña sobre los aceites... pero luego quiero hacer una segunda parte... Como cuando uno va a ChatGPT tiene diferentes chats de diferentes temas y decirle: '¿te acuerdas que hicimos una campaña hace dos meses sobre los aceites? Vamos a hacer la segunda parte.'"</w:t>
      </w:r>
      <w:r w:rsidDel="00000000" w:rsidR="00000000" w:rsidRPr="00000000">
        <w:rPr>
          <w:rtl w:val="0"/>
        </w:rPr>
      </w:r>
    </w:p>
    <w:p w:rsidR="00000000" w:rsidDel="00000000" w:rsidP="00000000" w:rsidRDefault="00000000" w:rsidRPr="00000000" w14:paraId="0000004B">
      <w:pPr>
        <w:spacing w:after="160" w:before="0" w:lineRule="auto"/>
        <w:ind w:left="720" w:firstLine="0"/>
        <w:rPr/>
      </w:pPr>
      <w:r w:rsidDel="00000000" w:rsidR="00000000" w:rsidRPr="00000000">
        <w:rPr>
          <w:b w:val="0"/>
          <w:bCs w:val="0"/>
          <w:i w:val="1"/>
          <w:iCs w:val="1"/>
          <w:color w:val="555555"/>
          <w:sz w:val="18"/>
          <w:szCs w:val="18"/>
          <w:rtl w:val="0"/>
        </w:rPr>
        <w:t xml:space="preserve">— Verónica Rangel Jaller, </w:t>
      </w:r>
      <w:r w:rsidDel="00000000" w:rsidR="00000000" w:rsidRPr="00000000">
        <w:rPr>
          <w:i w:val="1"/>
          <w:iCs w:val="1"/>
          <w:color w:val="555555"/>
          <w:sz w:val="18"/>
          <w:szCs w:val="18"/>
          <w:rtl w:val="0"/>
        </w:rPr>
        <w:t xml:space="preserve">Pro Monteria</w:t>
      </w:r>
      <w:r w:rsidDel="00000000" w:rsidR="00000000" w:rsidRPr="00000000">
        <w:rPr>
          <w:rtl w:val="0"/>
        </w:rPr>
      </w:r>
    </w:p>
    <w:p w:rsidR="00000000" w:rsidDel="00000000" w:rsidP="00000000" w:rsidRDefault="00000000" w:rsidRPr="00000000" w14:paraId="0000004C">
      <w:pPr>
        <w:spacing w:after="40" w:before="200" w:lineRule="auto"/>
        <w:rPr/>
      </w:pPr>
      <w:r w:rsidDel="00000000" w:rsidR="00000000" w:rsidRPr="00000000">
        <w:rPr>
          <w:b w:val="1"/>
          <w:bCs w:val="1"/>
          <w:color w:val="0f3c5c"/>
          <w:sz w:val="22"/>
          <w:szCs w:val="22"/>
          <w:rtl w:val="0"/>
        </w:rPr>
        <w:t xml:space="preserve">Cluster 4: </w:t>
      </w:r>
      <w:r w:rsidDel="00000000" w:rsidR="00000000" w:rsidRPr="00000000">
        <w:rPr>
          <w:b w:val="1"/>
          <w:bCs w:val="1"/>
          <w:color w:val="0f3c5c"/>
          <w:rtl w:val="0"/>
        </w:rPr>
        <w:t xml:space="preserve">Adaptación gráfica a la identidad institucional </w:t>
      </w:r>
      <w:r w:rsidDel="00000000" w:rsidR="00000000" w:rsidRPr="00000000">
        <w:rPr>
          <w:rtl w:val="0"/>
        </w:rPr>
      </w:r>
    </w:p>
    <w:p w:rsidR="00000000" w:rsidDel="00000000" w:rsidP="00000000" w:rsidRDefault="00000000" w:rsidRPr="00000000" w14:paraId="0000004D">
      <w:pPr>
        <w:spacing w:after="40" w:before="200" w:lineRule="auto"/>
        <w:rPr/>
      </w:pPr>
      <w:r w:rsidDel="00000000" w:rsidR="00000000" w:rsidRPr="00000000">
        <w:rPr>
          <w:color w:val="1a1a2e"/>
          <w:sz w:val="21"/>
          <w:szCs w:val="21"/>
          <w:rtl w:val="0"/>
        </w:rPr>
        <w:t xml:space="preserve">Presente en los tres perfiles como limitación crítica. Ninguna entrevistada mencionó que le costara crear el texto. Todas describieron (con distintos grados de explicitación) que el cuello de botella real es pasar el contenido textual a una pieza visual que respete fielmente la identidad gráfica de la organización. Natalia Rozo lo enunció con la mayor claridad del set:</w:t>
      </w:r>
      <w:r w:rsidDel="00000000" w:rsidR="00000000" w:rsidRPr="00000000">
        <w:rPr>
          <w:rtl w:val="0"/>
        </w:rPr>
      </w:r>
    </w:p>
    <w:p w:rsidR="00000000" w:rsidDel="00000000" w:rsidP="00000000" w:rsidRDefault="00000000" w:rsidRPr="00000000" w14:paraId="0000004E">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"Lo que más le toma a uno tiempo es más que crear el contenido de la pieza, que digamos el texto y lo que voy a decir y lo que quiero transmitir, es más pasarlo al diseño. A mí, personalmente, siento que el diseño es lo que más me cuesta... sobre todo también en un tema de seguir la línea gráfica, de conservar como esta línea gráfica estipulada ya por la organización que tenemos que sí o sí llevar esa misma línea gráfica."</w:t>
      </w:r>
      <w:r w:rsidDel="00000000" w:rsidR="00000000" w:rsidRPr="00000000">
        <w:rPr>
          <w:rtl w:val="0"/>
        </w:rPr>
      </w:r>
    </w:p>
    <w:p w:rsidR="00000000" w:rsidDel="00000000" w:rsidP="00000000" w:rsidRDefault="00000000" w:rsidRPr="00000000" w14:paraId="0000004F">
      <w:pPr>
        <w:spacing w:after="160" w:before="0" w:lineRule="auto"/>
        <w:ind w:left="720" w:firstLine="0"/>
        <w:rPr/>
      </w:pPr>
      <w:r w:rsidDel="00000000" w:rsidR="00000000" w:rsidRPr="00000000">
        <w:rPr>
          <w:b w:val="0"/>
          <w:bCs w:val="0"/>
          <w:i w:val="1"/>
          <w:iCs w:val="1"/>
          <w:color w:val="555555"/>
          <w:sz w:val="18"/>
          <w:szCs w:val="18"/>
          <w:rtl w:val="0"/>
        </w:rPr>
        <w:t xml:space="preserve">— Natalia Rozo Veloza, I4DIGITAL / </w:t>
      </w:r>
      <w:r w:rsidDel="00000000" w:rsidR="00000000" w:rsidRPr="00000000">
        <w:rPr>
          <w:i w:val="1"/>
          <w:iCs w:val="1"/>
          <w:color w:val="555555"/>
          <w:sz w:val="18"/>
          <w:szCs w:val="18"/>
          <w:rtl w:val="0"/>
        </w:rPr>
        <w:t xml:space="preserve">CENIT</w:t>
      </w:r>
      <w:r w:rsidDel="00000000" w:rsidR="00000000" w:rsidRPr="00000000">
        <w:rPr>
          <w:rtl w:val="0"/>
        </w:rPr>
      </w:r>
    </w:p>
    <w:p w:rsidR="00000000" w:rsidDel="00000000" w:rsidP="00000000" w:rsidRDefault="00000000" w:rsidRPr="00000000" w14:paraId="00000050">
      <w:pPr>
        <w:spacing w:after="40" w:before="200" w:lineRule="auto"/>
        <w:rPr/>
      </w:pPr>
      <w:r w:rsidDel="00000000" w:rsidR="00000000" w:rsidRPr="00000000">
        <w:rPr>
          <w:b w:val="1"/>
          <w:bCs w:val="1"/>
          <w:color w:val="0f3c5c"/>
          <w:sz w:val="22"/>
          <w:szCs w:val="22"/>
          <w:rtl w:val="0"/>
        </w:rPr>
        <w:t xml:space="preserve">Cluster 5: </w:t>
      </w:r>
      <w:r w:rsidDel="00000000" w:rsidR="00000000" w:rsidRPr="00000000">
        <w:rPr>
          <w:b w:val="1"/>
          <w:bCs w:val="1"/>
          <w:color w:val="0f3c5c"/>
          <w:rtl w:val="0"/>
        </w:rPr>
        <w:t xml:space="preserve">Falta de diferencial percibido frente a IA generalista</w:t>
      </w:r>
      <w:r w:rsidDel="00000000" w:rsidR="00000000" w:rsidRPr="00000000">
        <w:rPr>
          <w:rtl w:val="0"/>
        </w:rPr>
      </w:r>
    </w:p>
    <w:p w:rsidR="00000000" w:rsidDel="00000000" w:rsidP="00000000" w:rsidRDefault="00000000" w:rsidRPr="00000000" w14:paraId="00000051">
      <w:pPr>
        <w:spacing w:after="120" w:before="40" w:lineRule="auto"/>
        <w:rPr/>
      </w:pPr>
      <w:r w:rsidDel="00000000" w:rsidR="00000000" w:rsidRPr="00000000">
        <w:rPr>
          <w:color w:val="1a1a2e"/>
          <w:sz w:val="21"/>
          <w:szCs w:val="21"/>
          <w:rtl w:val="0"/>
        </w:rPr>
        <w:t xml:space="preserve">Este cluster está presente explícitamente en Natalia Rozo e implícitamente en Verónica Rangel, quien ya usa ChatGPT, Claude y Notion AI con criterio comparativo desarrollado. Este cluster funciona como señal de diseño de producto, no solo como dólor: si el demostrador no articula y demuestra su diferencial en los primeros minutos de la sesión, los usuarios con mayor madurez tecnológica lo descartarán.</w:t>
      </w:r>
      <w:r w:rsidDel="00000000" w:rsidR="00000000" w:rsidRPr="00000000">
        <w:rPr>
          <w:rtl w:val="0"/>
        </w:rPr>
      </w:r>
    </w:p>
    <w:p w:rsidR="00000000" w:rsidDel="00000000" w:rsidP="00000000" w:rsidRDefault="00000000" w:rsidRPr="00000000" w14:paraId="00000052">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"La veo bien, pero. Sí. No sé, la verdad, o sea, la veo como una inteligencia artificial normal, como las demás, ¿no? Sí te genera."</w:t>
      </w:r>
      <w:r w:rsidDel="00000000" w:rsidR="00000000" w:rsidRPr="00000000">
        <w:rPr>
          <w:rtl w:val="0"/>
        </w:rPr>
      </w:r>
    </w:p>
    <w:p w:rsidR="00000000" w:rsidDel="00000000" w:rsidP="00000000" w:rsidRDefault="00000000" w:rsidRPr="00000000" w14:paraId="00000053">
      <w:pPr>
        <w:spacing w:after="160" w:before="0" w:lineRule="auto"/>
        <w:ind w:left="720" w:firstLine="0"/>
        <w:rPr/>
      </w:pPr>
      <w:r w:rsidDel="00000000" w:rsidR="00000000" w:rsidRPr="00000000">
        <w:rPr>
          <w:b w:val="0"/>
          <w:bCs w:val="0"/>
          <w:i w:val="1"/>
          <w:iCs w:val="1"/>
          <w:color w:val="555555"/>
          <w:sz w:val="18"/>
          <w:szCs w:val="18"/>
          <w:rtl w:val="0"/>
        </w:rPr>
        <w:t xml:space="preserve">— Natalia Rozo Veloza, I4DIGITAL / </w:t>
      </w:r>
      <w:r w:rsidDel="00000000" w:rsidR="00000000" w:rsidRPr="00000000">
        <w:rPr>
          <w:i w:val="1"/>
          <w:iCs w:val="1"/>
          <w:color w:val="555555"/>
          <w:sz w:val="18"/>
          <w:szCs w:val="18"/>
          <w:rtl w:val="0"/>
        </w:rPr>
        <w:t xml:space="preserve">CENIT</w:t>
      </w:r>
      <w:r w:rsidDel="00000000" w:rsidR="00000000" w:rsidRPr="00000000">
        <w:rPr>
          <w:rtl w:val="0"/>
        </w:rPr>
      </w:r>
    </w:p>
    <w:p w:rsidR="00000000" w:rsidDel="00000000" w:rsidP="00000000" w:rsidRDefault="00000000" w:rsidRPr="00000000" w14:paraId="00000054">
      <w:pPr>
        <w:spacing w:after="80" w:before="280" w:lineRule="auto"/>
        <w:rPr/>
      </w:pPr>
      <w:r w:rsidDel="00000000" w:rsidR="00000000" w:rsidRPr="00000000">
        <w:rPr>
          <w:b w:val="1"/>
          <w:bCs w:val="1"/>
          <w:color w:val="0f3c5c"/>
          <w:sz w:val="24"/>
          <w:szCs w:val="24"/>
          <w:rtl w:val="0"/>
        </w:rPr>
        <w:t xml:space="preserve">3.3 Arquetipos Identificados</w:t>
      </w:r>
      <w:r w:rsidDel="00000000" w:rsidR="00000000" w:rsidRPr="00000000">
        <w:rPr>
          <w:rtl w:val="0"/>
        </w:rPr>
      </w:r>
    </w:p>
    <w:p w:rsidR="00000000" w:rsidDel="00000000" w:rsidP="00000000" w:rsidRDefault="00000000" w:rsidRPr="00000000" w14:paraId="00000055">
      <w:pPr>
        <w:spacing w:after="120" w:before="40" w:lineRule="auto"/>
        <w:rPr/>
      </w:pPr>
      <w:r w:rsidDel="00000000" w:rsidR="00000000" w:rsidRPr="00000000">
        <w:rPr>
          <w:color w:val="1a1a2e"/>
          <w:sz w:val="21"/>
          <w:szCs w:val="21"/>
          <w:rtl w:val="0"/>
        </w:rPr>
        <w:t xml:space="preserve">El análisis cruzado de los tres perfiles permite definir dos arquetipos de usuario diferenciados con implicaciones de diseño y go-to-market distintas.</w:t>
      </w:r>
      <w:r w:rsidDel="00000000" w:rsidR="00000000" w:rsidRPr="00000000">
        <w:rPr>
          <w:rtl w:val="0"/>
        </w:rPr>
      </w:r>
    </w:p>
    <w:p w:rsidR="00000000" w:rsidDel="00000000" w:rsidP="00000000" w:rsidRDefault="00000000" w:rsidRPr="00000000" w14:paraId="00000056">
      <w:pPr>
        <w:spacing w:after="60" w:before="200" w:lineRule="auto"/>
        <w:rPr/>
      </w:pPr>
      <w:r w:rsidDel="00000000" w:rsidR="00000000" w:rsidRPr="00000000">
        <w:rPr>
          <w:b w:val="1"/>
          <w:bCs w:val="1"/>
          <w:color w:val="1a1a2e"/>
          <w:sz w:val="22"/>
          <w:szCs w:val="22"/>
          <w:rtl w:val="0"/>
        </w:rPr>
        <w:t xml:space="preserve">Arquetipo A — Comunicadora Institucional Unipersonal en Entidad Regulada</w:t>
      </w:r>
      <w:r w:rsidDel="00000000" w:rsidR="00000000" w:rsidRPr="00000000">
        <w:rPr>
          <w:rtl w:val="0"/>
        </w:rPr>
      </w:r>
    </w:p>
    <w:p w:rsidR="00000000" w:rsidDel="00000000" w:rsidP="00000000" w:rsidRDefault="00000000" w:rsidRPr="00000000" w14:paraId="00000057">
      <w:pPr>
        <w:spacing w:after="120" w:before="40" w:lineRule="auto"/>
        <w:rPr/>
      </w:pPr>
      <w:r w:rsidDel="00000000" w:rsidR="00000000" w:rsidRPr="00000000">
        <w:rPr>
          <w:color w:val="1a1a2e"/>
          <w:sz w:val="21"/>
          <w:szCs w:val="21"/>
          <w:rtl w:val="0"/>
        </w:rPr>
        <w:t xml:space="preserve">Representantes: Ana Elizabeth Parra Benítez (CRC), Verónica Rangel Jaller (Agencia de Promoción de Inversión de Montería - Pro Montería)</w:t>
      </w:r>
      <w:r w:rsidDel="00000000" w:rsidR="00000000" w:rsidRPr="00000000">
        <w:rPr>
          <w:rtl w:val="0"/>
        </w:rPr>
      </w:r>
    </w:p>
    <w:p w:rsidR="00000000" w:rsidDel="00000000" w:rsidP="00000000" w:rsidRDefault="00000000" w:rsidRPr="00000000" w14:paraId="00000058">
      <w:pPr>
        <w:spacing w:after="120" w:before="40" w:lineRule="auto"/>
        <w:rPr/>
      </w:pPr>
      <w:r w:rsidDel="00000000" w:rsidR="00000000" w:rsidRPr="00000000">
        <w:rPr>
          <w:color w:val="1a1a2e"/>
          <w:sz w:val="21"/>
          <w:szCs w:val="21"/>
          <w:rtl w:val="0"/>
        </w:rPr>
        <w:t xml:space="preserve">Características del arquetipo: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Responsable única de todas las comunicaciones de su organización (interna y/o externa).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Opera en entidad pública o cuasi-pública con marco normativo estricto.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Produce contenido para 3–5 canales en paralelo con ciclos semanales o quincenales.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Sin equipo de redacción ni diseño dedicado (trabaja con diseñador externo ocasional o aliados).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Gestiona 4–5 iniciativas simultáneas con temáticas y audiencias distintas.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Usa IAs gen</w:t>
      </w:r>
      <w:r w:rsidDel="00000000" w:rsidR="00000000" w:rsidRPr="00000000">
        <w:rPr>
          <w:color w:val="1a1a2e"/>
          <w:sz w:val="21"/>
          <w:szCs w:val="21"/>
          <w:rtl w:val="0"/>
        </w:rPr>
        <w:t xml:space="preserve">eralistas</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informalmente pero sufre </w:t>
      </w:r>
      <w:r w:rsidDel="00000000" w:rsidR="00000000" w:rsidRPr="00000000">
        <w:rPr>
          <w:color w:val="1a1a2e"/>
          <w:sz w:val="21"/>
          <w:szCs w:val="21"/>
          <w:rtl w:val="0"/>
        </w:rPr>
        <w:t xml:space="preserve">la sobrecarga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de dar contexto organizacional en cada sesión.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Alta sensibilidad a </w:t>
      </w:r>
      <w:r w:rsidDel="00000000" w:rsidR="00000000" w:rsidRPr="00000000">
        <w:rPr>
          <w:color w:val="1a1a2e"/>
          <w:sz w:val="21"/>
          <w:szCs w:val="21"/>
          <w:rtl w:val="0"/>
        </w:rPr>
        <w:t xml:space="preserve">cumplimiento</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de imagen institucional y derechos de uso de imágenes.</w:t>
      </w:r>
      <w:r w:rsidDel="00000000" w:rsidR="00000000" w:rsidRPr="00000000">
        <w:rPr>
          <w:rtl w:val="0"/>
        </w:rPr>
      </w:r>
    </w:p>
    <w:p w:rsidR="00000000" w:rsidDel="00000000" w:rsidP="00000000" w:rsidRDefault="00000000" w:rsidRPr="00000000" w14:paraId="00000060">
      <w:pPr>
        <w:spacing w:after="120" w:before="40" w:lineRule="auto"/>
        <w:rPr/>
      </w:pPr>
      <w:r w:rsidDel="00000000" w:rsidR="00000000" w:rsidRPr="00000000">
        <w:rPr>
          <w:color w:val="1a1a2e"/>
          <w:sz w:val="21"/>
          <w:szCs w:val="21"/>
          <w:rtl w:val="0"/>
        </w:rPr>
        <w:t xml:space="preserve">dolor dominante: contexto organizacional no acumulado + producción solitaria multi-iniciativa. Propensión de adopción alta si el producto resuelve la sobrecarga de contexto. Verónica Rangel representa el perfil ideal de early adopter del segmento.</w:t>
      </w:r>
      <w:r w:rsidDel="00000000" w:rsidR="00000000" w:rsidRPr="00000000">
        <w:rPr>
          <w:rtl w:val="0"/>
        </w:rPr>
      </w:r>
    </w:p>
    <w:p w:rsidR="00000000" w:rsidDel="00000000" w:rsidP="00000000" w:rsidRDefault="00000000" w:rsidRPr="00000000" w14:paraId="00000061">
      <w:pPr>
        <w:pBdr>
          <w:left w:color="0f3c5c" w:space="4" w:sz="12" w:val="single"/>
        </w:pBdr>
        <w:spacing w:after="80" w:before="160" w:lineRule="auto"/>
        <w:ind w:left="720" w:right="432" w:firstLine="0"/>
        <w:rPr/>
      </w:pPr>
      <w:r w:rsidDel="00000000" w:rsidR="00000000" w:rsidRPr="00000000">
        <w:rPr>
          <w:i w:val="1"/>
          <w:iCs w:val="1"/>
          <w:color w:val="1a1a2e"/>
          <w:sz w:val="20"/>
          <w:szCs w:val="20"/>
          <w:rtl w:val="0"/>
        </w:rPr>
        <w:t xml:space="preserve">"Una que se encargue solamente de las del marketing de mi herramienta de trabajo."</w:t>
      </w:r>
      <w:r w:rsidDel="00000000" w:rsidR="00000000" w:rsidRPr="00000000">
        <w:rPr>
          <w:rtl w:val="0"/>
        </w:rPr>
      </w:r>
    </w:p>
    <w:p w:rsidR="00000000" w:rsidDel="00000000" w:rsidP="00000000" w:rsidRDefault="00000000" w:rsidRPr="00000000" w14:paraId="00000062">
      <w:pPr>
        <w:spacing w:after="160" w:before="0" w:lineRule="auto"/>
        <w:ind w:left="720" w:firstLine="0"/>
        <w:rPr/>
      </w:pPr>
      <w:r w:rsidDel="00000000" w:rsidR="00000000" w:rsidRPr="00000000">
        <w:rPr>
          <w:b w:val="0"/>
          <w:bCs w:val="0"/>
          <w:i w:val="1"/>
          <w:iCs w:val="1"/>
          <w:color w:val="555555"/>
          <w:sz w:val="18"/>
          <w:szCs w:val="18"/>
          <w:rtl w:val="0"/>
        </w:rPr>
        <w:t xml:space="preserve">— Verónica Rangel— señal de producto clave del Arquetipo A</w:t>
      </w:r>
      <w:r w:rsidDel="00000000" w:rsidR="00000000" w:rsidRPr="00000000">
        <w:rPr>
          <w:rtl w:val="0"/>
        </w:rPr>
      </w:r>
    </w:p>
    <w:p w:rsidR="00000000" w:rsidDel="00000000" w:rsidP="00000000" w:rsidRDefault="00000000" w:rsidRPr="00000000" w14:paraId="00000063">
      <w:pPr>
        <w:spacing w:after="60" w:before="200" w:lineRule="auto"/>
        <w:rPr/>
      </w:pPr>
      <w:r w:rsidDel="00000000" w:rsidR="00000000" w:rsidRPr="00000000">
        <w:rPr>
          <w:b w:val="1"/>
          <w:bCs w:val="1"/>
          <w:color w:val="1a1a2e"/>
          <w:sz w:val="22"/>
          <w:szCs w:val="22"/>
          <w:rtl w:val="0"/>
        </w:rPr>
        <w:t xml:space="preserve">Arquetipo B — Especialista de </w:t>
      </w:r>
      <w:r w:rsidDel="00000000" w:rsidR="00000000" w:rsidRPr="00000000">
        <w:rPr>
          <w:b w:val="1"/>
          <w:bCs w:val="1"/>
          <w:color w:val="1a1a2e"/>
          <w:rtl w:val="0"/>
        </w:rPr>
        <w:t xml:space="preserve">Gestión de Cambio</w:t>
      </w:r>
      <w:r w:rsidDel="00000000" w:rsidR="00000000" w:rsidRPr="00000000">
        <w:rPr>
          <w:b w:val="1"/>
          <w:bCs w:val="1"/>
          <w:color w:val="1a1a2e"/>
          <w:sz w:val="22"/>
          <w:szCs w:val="22"/>
          <w:rtl w:val="0"/>
        </w:rPr>
        <w:t xml:space="preserve"> con Producción Gráfica Intensiva</w:t>
      </w:r>
      <w:r w:rsidDel="00000000" w:rsidR="00000000" w:rsidRPr="00000000">
        <w:rPr>
          <w:rtl w:val="0"/>
        </w:rPr>
      </w:r>
    </w:p>
    <w:p w:rsidR="00000000" w:rsidDel="00000000" w:rsidP="00000000" w:rsidRDefault="00000000" w:rsidRPr="00000000" w14:paraId="00000064">
      <w:pPr>
        <w:spacing w:after="120" w:before="40" w:lineRule="auto"/>
        <w:rPr/>
      </w:pPr>
      <w:r w:rsidDel="00000000" w:rsidR="00000000" w:rsidRPr="00000000">
        <w:rPr>
          <w:color w:val="1a1a2e"/>
          <w:sz w:val="21"/>
          <w:szCs w:val="21"/>
          <w:rtl w:val="0"/>
        </w:rPr>
        <w:t xml:space="preserve">Representante: Natalia Rozo Veloza (I4DIGITAL / CENIT, filial Ecopetrol)</w:t>
      </w:r>
      <w:r w:rsidDel="00000000" w:rsidR="00000000" w:rsidRPr="00000000">
        <w:rPr>
          <w:rtl w:val="0"/>
        </w:rPr>
      </w:r>
    </w:p>
    <w:p w:rsidR="00000000" w:rsidDel="00000000" w:rsidP="00000000" w:rsidRDefault="00000000" w:rsidRPr="00000000" w14:paraId="00000065">
      <w:pPr>
        <w:spacing w:after="120" w:before="40" w:lineRule="auto"/>
        <w:rPr/>
      </w:pPr>
      <w:r w:rsidDel="00000000" w:rsidR="00000000" w:rsidRPr="00000000">
        <w:rPr>
          <w:color w:val="1a1a2e"/>
          <w:sz w:val="21"/>
          <w:szCs w:val="21"/>
          <w:rtl w:val="0"/>
        </w:rPr>
        <w:t xml:space="preserve">Características del arquetipo: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No es comunicadora institucional en sentido estricto: usa comunicación como instrumento en proyectos de transformación digital.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Gestiona 8–10 proyectos simultáneos con públicos, líneas gráficas y timelines distintos.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Opera en contexto corporativo con gobernanza estricta (filial Ecopetrol / estándar ESG).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Usuario avanzado de múltiples IAs con criterio comparativo desarrollado.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cuello de botella es el diseño visual y la adaptación multi-proyecto, no la ideación estratégica.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Alta exigencia en diferenciación: compara directamente el producto con ChatGPT y Copilot.</w:t>
      </w:r>
      <w:r w:rsidDel="00000000" w:rsidR="00000000" w:rsidRPr="00000000">
        <w:rPr>
          <w:rtl w:val="0"/>
        </w:rPr>
      </w:r>
    </w:p>
    <w:p w:rsidR="00000000" w:rsidDel="00000000" w:rsidP="00000000" w:rsidRDefault="00000000" w:rsidRPr="00000000" w14:paraId="0000006C">
      <w:pPr>
        <w:spacing w:after="120" w:before="40" w:lineRule="auto"/>
        <w:rPr>
          <w:color w:val="1a1a2e"/>
          <w:sz w:val="21"/>
          <w:szCs w:val="21"/>
        </w:rPr>
      </w:pPr>
      <w:r w:rsidDel="00000000" w:rsidR="00000000" w:rsidRPr="00000000">
        <w:rPr>
          <w:color w:val="1a1a2e"/>
          <w:sz w:val="21"/>
          <w:szCs w:val="21"/>
          <w:rtl w:val="0"/>
        </w:rPr>
        <w:t xml:space="preserve">Dolor dominante: adaptación automática a línea gráfica multi-proyecto + ausencia de diferencial percibido frente a IAs existentes. La adopción está condicionada al diferencial articulado y demostrable. Si el producto resuelve la adaptación automática de línea gráfica y espacios de trabajo multi-proyecto, el caso de valor es sólido para este arquetipo. </w:t>
      </w:r>
    </w:p>
    <w:p w:rsidR="00000000" w:rsidDel="00000000" w:rsidP="00000000" w:rsidRDefault="00000000" w:rsidRPr="00000000" w14:paraId="0000006D">
      <w:pPr>
        <w:pBdr>
          <w:bottom w:color="162139" w:space="1" w:sz="6" w:val="single"/>
        </w:pBdr>
        <w:spacing w:after="120" w:before="360" w:lineRule="auto"/>
        <w:rPr/>
      </w:pPr>
      <w:r w:rsidDel="00000000" w:rsidR="00000000" w:rsidRPr="00000000">
        <w:rPr>
          <w:b w:val="1"/>
          <w:bCs w:val="1"/>
          <w:color w:val="16213e"/>
          <w:sz w:val="30"/>
          <w:szCs w:val="30"/>
          <w:rtl w:val="0"/>
        </w:rPr>
        <w:t xml:space="preserve">4. HALLAZGOS DE INVESTIGACIÓN SECUNDARIA</w:t>
      </w: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b w:val="1"/>
          <w:bCs w:val="1"/>
          <w:color w:val="0f3c5c"/>
          <w:sz w:val="24"/>
          <w:szCs w:val="24"/>
          <w:rtl w:val="0"/>
        </w:rPr>
        <w:t xml:space="preserve">4.1 Herramientas Existentes en el Segmento</w:t>
      </w:r>
      <w:r w:rsidDel="00000000" w:rsidR="00000000" w:rsidRPr="00000000">
        <w:rPr>
          <w:rtl w:val="0"/>
        </w:rPr>
      </w:r>
    </w:p>
    <w:p w:rsidR="00000000" w:rsidDel="00000000" w:rsidP="00000000" w:rsidRDefault="00000000" w:rsidRPr="00000000" w14:paraId="0000006F">
      <w:pPr>
        <w:spacing w:after="120" w:before="40" w:lineRule="auto"/>
        <w:rPr/>
      </w:pPr>
      <w:r w:rsidDel="00000000" w:rsidR="00000000" w:rsidRPr="00000000">
        <w:rPr>
          <w:color w:val="1a1a2e"/>
          <w:sz w:val="21"/>
          <w:szCs w:val="21"/>
          <w:rtl w:val="0"/>
        </w:rPr>
        <w:t xml:space="preserve">La investigación de mercado se focalizó en identificar las herramientas de creación de contenido con IA disponibles para el segmento institucional colombiano, sus brechas frente al JTBD identificado en campo, y su presencia efectiva en el país.</w:t>
      </w:r>
      <w:r w:rsidDel="00000000" w:rsidR="00000000" w:rsidRPr="00000000">
        <w:rPr>
          <w:rtl w:val="0"/>
        </w:rPr>
      </w:r>
    </w:p>
    <w:tbl>
      <w:tblPr>
        <w:tblStyle w:val="Table2"/>
        <w:tblW w:w="9120.0" w:type="dxa"/>
        <w:jc w:val="left"/>
        <w:tblInd w:w="-108.0" w:type="dxa"/>
        <w:tblBorders>
          <w:top w:color="162139" w:space="0" w:sz="4" w:val="single"/>
          <w:left w:color="162139" w:space="0" w:sz="4" w:val="single"/>
          <w:bottom w:color="162139" w:space="0" w:sz="4" w:val="single"/>
          <w:right w:color="162139" w:space="0" w:sz="4" w:val="single"/>
          <w:insideH w:color="162139" w:space="0" w:sz="4" w:val="single"/>
          <w:insideV w:color="162139"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162139" w:val="clear"/>
          </w:tcPr>
          <w:p w:rsidR="00000000" w:rsidDel="00000000" w:rsidP="00000000" w:rsidRDefault="00000000" w:rsidRPr="00000000" w14:paraId="00000070">
            <w:pPr>
              <w:jc w:val="center"/>
              <w:rPr/>
            </w:pPr>
            <w:r w:rsidDel="00000000" w:rsidR="00000000" w:rsidRPr="00000000">
              <w:rPr>
                <w:b w:val="1"/>
                <w:bCs w:val="1"/>
                <w:color w:val="ffffff"/>
                <w:sz w:val="19"/>
                <w:szCs w:val="19"/>
                <w:rtl w:val="0"/>
              </w:rPr>
              <w:t xml:space="preserve">Herramienta</w:t>
            </w:r>
            <w:r w:rsidDel="00000000" w:rsidR="00000000" w:rsidRPr="00000000">
              <w:rPr>
                <w:rtl w:val="0"/>
              </w:rPr>
            </w:r>
          </w:p>
        </w:tc>
        <w:tc>
          <w:tcPr>
            <w:shd w:fill="162139" w:val="clear"/>
          </w:tcPr>
          <w:p w:rsidR="00000000" w:rsidDel="00000000" w:rsidP="00000000" w:rsidRDefault="00000000" w:rsidRPr="00000000" w14:paraId="00000071">
            <w:pPr>
              <w:jc w:val="center"/>
              <w:rPr/>
            </w:pPr>
            <w:r w:rsidDel="00000000" w:rsidR="00000000" w:rsidRPr="00000000">
              <w:rPr>
                <w:b w:val="1"/>
                <w:bCs w:val="1"/>
                <w:color w:val="ffffff"/>
                <w:sz w:val="19"/>
                <w:szCs w:val="19"/>
                <w:rtl w:val="0"/>
              </w:rPr>
              <w:t xml:space="preserve">Tipo</w:t>
            </w:r>
            <w:r w:rsidDel="00000000" w:rsidR="00000000" w:rsidRPr="00000000">
              <w:rPr>
                <w:rtl w:val="0"/>
              </w:rPr>
            </w:r>
          </w:p>
        </w:tc>
        <w:tc>
          <w:tcPr>
            <w:shd w:fill="162139" w:val="clear"/>
          </w:tcPr>
          <w:p w:rsidR="00000000" w:rsidDel="00000000" w:rsidP="00000000" w:rsidRDefault="00000000" w:rsidRPr="00000000" w14:paraId="00000072">
            <w:pPr>
              <w:jc w:val="center"/>
              <w:rPr/>
            </w:pPr>
            <w:r w:rsidDel="00000000" w:rsidR="00000000" w:rsidRPr="00000000">
              <w:rPr>
                <w:b w:val="1"/>
                <w:bCs w:val="1"/>
                <w:color w:val="ffffff"/>
                <w:sz w:val="19"/>
                <w:szCs w:val="19"/>
                <w:rtl w:val="0"/>
              </w:rPr>
              <w:t xml:space="preserve">Presencia Colombia</w:t>
            </w:r>
            <w:r w:rsidDel="00000000" w:rsidR="00000000" w:rsidRPr="00000000">
              <w:rPr>
                <w:rtl w:val="0"/>
              </w:rPr>
            </w:r>
          </w:p>
        </w:tc>
        <w:tc>
          <w:tcPr>
            <w:shd w:fill="162139" w:val="clear"/>
          </w:tcPr>
          <w:p w:rsidR="00000000" w:rsidDel="00000000" w:rsidP="00000000" w:rsidRDefault="00000000" w:rsidRPr="00000000" w14:paraId="00000073">
            <w:pPr>
              <w:jc w:val="center"/>
              <w:rPr/>
            </w:pPr>
            <w:r w:rsidDel="00000000" w:rsidR="00000000" w:rsidRPr="00000000">
              <w:rPr>
                <w:b w:val="1"/>
                <w:bCs w:val="1"/>
                <w:color w:val="ffffff"/>
                <w:sz w:val="19"/>
                <w:szCs w:val="19"/>
                <w:rtl w:val="0"/>
              </w:rPr>
              <w:t xml:space="preserve">Brecha que deja abierta para CINTEL</w:t>
            </w:r>
            <w:r w:rsidDel="00000000" w:rsidR="00000000" w:rsidRPr="00000000">
              <w:rPr>
                <w:rtl w:val="0"/>
              </w:rPr>
            </w:r>
          </w:p>
        </w:tc>
      </w:tr>
      <w:tr>
        <w:trPr>
          <w:cantSplit w:val="0"/>
          <w:tblHeader w:val="0"/>
        </w:trPr>
        <w:tc>
          <w:tcPr>
            <w:shd w:fill="e8f1f8" w:val="clear"/>
          </w:tcPr>
          <w:p w:rsidR="00000000" w:rsidDel="00000000" w:rsidP="00000000" w:rsidRDefault="00000000" w:rsidRPr="00000000" w14:paraId="00000074">
            <w:pPr>
              <w:rPr/>
            </w:pPr>
            <w:r w:rsidDel="00000000" w:rsidR="00000000" w:rsidRPr="00000000">
              <w:rPr>
                <w:b w:val="1"/>
                <w:bCs w:val="1"/>
                <w:color w:val="1a1a2e"/>
                <w:sz w:val="19"/>
                <w:szCs w:val="19"/>
                <w:rtl w:val="0"/>
              </w:rPr>
              <w:t xml:space="preserve">Canva for Teams / Magic Studio</w:t>
            </w:r>
            <w:r w:rsidDel="00000000" w:rsidR="00000000" w:rsidRPr="00000000">
              <w:rPr>
                <w:rtl w:val="0"/>
              </w:rPr>
            </w:r>
          </w:p>
        </w:tc>
        <w:tc>
          <w:tcPr>
            <w:shd w:fill="e8f1f8" w:val="clear"/>
          </w:tcPr>
          <w:p w:rsidR="00000000" w:rsidDel="00000000" w:rsidP="00000000" w:rsidRDefault="00000000" w:rsidRPr="00000000" w14:paraId="00000075">
            <w:pPr>
              <w:rPr/>
            </w:pPr>
            <w:r w:rsidDel="00000000" w:rsidR="00000000" w:rsidRPr="00000000">
              <w:rPr>
                <w:color w:val="1a1a2e"/>
                <w:sz w:val="19"/>
                <w:szCs w:val="19"/>
                <w:rtl w:val="0"/>
              </w:rPr>
              <w:t xml:space="preserve">Diseño con generación IA</w:t>
            </w:r>
            <w:r w:rsidDel="00000000" w:rsidR="00000000" w:rsidRPr="00000000">
              <w:rPr>
                <w:rtl w:val="0"/>
              </w:rPr>
            </w:r>
          </w:p>
        </w:tc>
        <w:tc>
          <w:tcPr>
            <w:shd w:fill="e8f1f8" w:val="clear"/>
          </w:tcPr>
          <w:p w:rsidR="00000000" w:rsidDel="00000000" w:rsidP="00000000" w:rsidRDefault="00000000" w:rsidRPr="00000000" w14:paraId="00000076">
            <w:pPr>
              <w:rPr/>
            </w:pPr>
            <w:r w:rsidDel="00000000" w:rsidR="00000000" w:rsidRPr="00000000">
              <w:rPr>
                <w:color w:val="1a1a2e"/>
                <w:sz w:val="19"/>
                <w:szCs w:val="19"/>
                <w:rtl w:val="0"/>
              </w:rPr>
              <w:t xml:space="preserve">Masiva. Herramienta de facto en comunicadores sin formación en diseño. Canva for Education gratuito para IES verificadas.</w:t>
            </w:r>
            <w:r w:rsidDel="00000000" w:rsidR="00000000" w:rsidRPr="00000000">
              <w:rPr>
                <w:rtl w:val="0"/>
              </w:rPr>
            </w:r>
          </w:p>
        </w:tc>
        <w:tc>
          <w:tcPr>
            <w:shd w:fill="e8f1f8" w:val="clear"/>
          </w:tcPr>
          <w:p w:rsidR="00000000" w:rsidDel="00000000" w:rsidP="00000000" w:rsidRDefault="00000000" w:rsidRPr="00000000" w14:paraId="00000077">
            <w:pPr>
              <w:rPr/>
            </w:pPr>
            <w:r w:rsidDel="00000000" w:rsidR="00000000" w:rsidRPr="00000000">
              <w:rPr>
                <w:color w:val="1a1a2e"/>
                <w:sz w:val="19"/>
                <w:szCs w:val="19"/>
                <w:rtl w:val="0"/>
              </w:rPr>
              <w:t xml:space="preserve">Sin memoria organizacional acumulada. Brand kits existen pero no se enforcement automáticamente. Sin flujo de aprobación institucional ni medición integrada.</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bCs w:val="1"/>
                <w:color w:val="1a1a2e"/>
                <w:sz w:val="19"/>
                <w:szCs w:val="19"/>
                <w:rtl w:val="0"/>
              </w:rPr>
              <w:t xml:space="preserve">Adobe Creative Cloud / Express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color w:val="1a1a2e"/>
                <w:sz w:val="19"/>
                <w:szCs w:val="19"/>
                <w:rtl w:val="0"/>
              </w:rPr>
              <w:t xml:space="preserve">Diseño profesional con IA</w:t>
            </w:r>
            <w:r w:rsidDel="00000000" w:rsidR="00000000" w:rsidRPr="00000000">
              <w:rPr>
                <w:rtl w:val="0"/>
              </w:rPr>
            </w:r>
          </w:p>
        </w:tc>
        <w:tc>
          <w:tcPr/>
          <w:p w:rsidR="00000000" w:rsidDel="00000000" w:rsidP="00000000" w:rsidRDefault="00000000" w:rsidRPr="00000000" w14:paraId="0000007A">
            <w:pPr>
              <w:rPr/>
            </w:pPr>
            <w:r w:rsidDel="00000000" w:rsidR="00000000" w:rsidRPr="00000000">
              <w:rPr>
                <w:color w:val="1a1a2e"/>
                <w:sz w:val="19"/>
                <w:szCs w:val="19"/>
                <w:rtl w:val="0"/>
              </w:rPr>
              <w:t xml:space="preserve">Activa en universidades (U. del Valle, U. Nacional, U. Central, U. Tadeo). Incluida en contratos institucionales.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color w:val="1a1a2e"/>
                <w:sz w:val="19"/>
                <w:szCs w:val="19"/>
                <w:rtl w:val="0"/>
              </w:rPr>
              <w:t xml:space="preserve">Mayor curva de aprendizaje. Sin brand enforcement automático. Sin contexto institucional persistente. No diseñada para comunicador sin formación técnica.</w:t>
            </w:r>
            <w:r w:rsidDel="00000000" w:rsidR="00000000" w:rsidRPr="00000000">
              <w:rPr>
                <w:rtl w:val="0"/>
              </w:rPr>
            </w:r>
          </w:p>
        </w:tc>
      </w:tr>
      <w:tr>
        <w:trPr>
          <w:cantSplit w:val="0"/>
          <w:tblHeader w:val="0"/>
        </w:trPr>
        <w:tc>
          <w:tcPr>
            <w:shd w:fill="e8f1f8" w:val="clear"/>
          </w:tcPr>
          <w:p w:rsidR="00000000" w:rsidDel="00000000" w:rsidP="00000000" w:rsidRDefault="00000000" w:rsidRPr="00000000" w14:paraId="0000007C">
            <w:pPr>
              <w:rPr/>
            </w:pPr>
            <w:r w:rsidDel="00000000" w:rsidR="00000000" w:rsidRPr="00000000">
              <w:rPr>
                <w:b w:val="1"/>
                <w:bCs w:val="1"/>
                <w:color w:val="1a1a2e"/>
                <w:sz w:val="19"/>
                <w:szCs w:val="19"/>
                <w:rtl w:val="0"/>
              </w:rPr>
              <w:t xml:space="preserve">Jasper / Copy.ai</w:t>
            </w:r>
            <w:r w:rsidDel="00000000" w:rsidR="00000000" w:rsidRPr="00000000">
              <w:rPr>
                <w:rtl w:val="0"/>
              </w:rPr>
            </w:r>
          </w:p>
        </w:tc>
        <w:tc>
          <w:tcPr>
            <w:shd w:fill="e8f1f8" w:val="clear"/>
          </w:tcPr>
          <w:p w:rsidR="00000000" w:rsidDel="00000000" w:rsidP="00000000" w:rsidRDefault="00000000" w:rsidRPr="00000000" w14:paraId="0000007D">
            <w:pPr>
              <w:rPr/>
            </w:pPr>
            <w:r w:rsidDel="00000000" w:rsidR="00000000" w:rsidRPr="00000000">
              <w:rPr>
                <w:color w:val="1a1a2e"/>
                <w:sz w:val="19"/>
                <w:szCs w:val="19"/>
                <w:rtl w:val="0"/>
              </w:rPr>
              <w:t xml:space="preserve">Generador de texto para marketing</w:t>
            </w:r>
            <w:r w:rsidDel="00000000" w:rsidR="00000000" w:rsidRPr="00000000">
              <w:rPr>
                <w:rtl w:val="0"/>
              </w:rPr>
            </w:r>
          </w:p>
        </w:tc>
        <w:tc>
          <w:tcPr>
            <w:shd w:fill="e8f1f8" w:val="clear"/>
          </w:tcPr>
          <w:p w:rsidR="00000000" w:rsidDel="00000000" w:rsidP="00000000" w:rsidRDefault="00000000" w:rsidRPr="00000000" w14:paraId="0000007E">
            <w:pPr>
              <w:rPr/>
            </w:pPr>
            <w:r w:rsidDel="00000000" w:rsidR="00000000" w:rsidRPr="00000000">
              <w:rPr>
                <w:color w:val="1a1a2e"/>
                <w:sz w:val="19"/>
                <w:szCs w:val="19"/>
                <w:rtl w:val="0"/>
              </w:rPr>
              <w:t xml:space="preserve">Usuarios en agencias y pymes digitales. Sin adopción documentada en sector público.</w:t>
            </w:r>
            <w:r w:rsidDel="00000000" w:rsidR="00000000" w:rsidRPr="00000000">
              <w:rPr>
                <w:rtl w:val="0"/>
              </w:rPr>
            </w:r>
          </w:p>
        </w:tc>
        <w:tc>
          <w:tcPr>
            <w:shd w:fill="e8f1f8" w:val="clear"/>
          </w:tcPr>
          <w:p w:rsidR="00000000" w:rsidDel="00000000" w:rsidP="00000000" w:rsidRDefault="00000000" w:rsidRPr="00000000" w14:paraId="0000007F">
            <w:pPr>
              <w:rPr/>
            </w:pPr>
            <w:r w:rsidDel="00000000" w:rsidR="00000000" w:rsidRPr="00000000">
              <w:rPr>
                <w:color w:val="1a1a2e"/>
                <w:sz w:val="19"/>
                <w:szCs w:val="19"/>
                <w:rtl w:val="0"/>
              </w:rPr>
              <w:t xml:space="preserve">Generan texto, no piezas visuales. Sin contexto institucional persistente. Sin templates para lenguaje del sector público colombiano. Precios en USD sin opción COP.</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b w:val="1"/>
                <w:bCs w:val="1"/>
                <w:color w:val="1a1a2e"/>
                <w:sz w:val="19"/>
                <w:szCs w:val="19"/>
                <w:rtl w:val="0"/>
              </w:rPr>
              <w:t xml:space="preserve">ChatGPT / Microsoft Copilot</w:t>
            </w:r>
            <w:r w:rsidDel="00000000" w:rsidR="00000000" w:rsidRPr="00000000">
              <w:rPr>
                <w:rtl w:val="0"/>
              </w:rPr>
            </w:r>
          </w:p>
        </w:tc>
        <w:tc>
          <w:tcPr/>
          <w:p w:rsidR="00000000" w:rsidDel="00000000" w:rsidP="00000000" w:rsidRDefault="00000000" w:rsidRPr="00000000" w14:paraId="00000081">
            <w:pPr>
              <w:rPr/>
            </w:pPr>
            <w:r w:rsidDel="00000000" w:rsidR="00000000" w:rsidRPr="00000000">
              <w:rPr>
                <w:color w:val="1a1a2e"/>
                <w:sz w:val="19"/>
                <w:szCs w:val="19"/>
                <w:rtl w:val="0"/>
              </w:rPr>
              <w:t xml:space="preserve">IA generativa multipropósito</w:t>
            </w:r>
            <w:r w:rsidDel="00000000" w:rsidR="00000000" w:rsidRPr="00000000">
              <w:rPr>
                <w:rtl w:val="0"/>
              </w:rPr>
            </w:r>
          </w:p>
        </w:tc>
        <w:tc>
          <w:tcPr/>
          <w:p w:rsidR="00000000" w:rsidDel="00000000" w:rsidP="00000000" w:rsidRDefault="00000000" w:rsidRPr="00000000" w14:paraId="00000082">
            <w:pPr>
              <w:rPr/>
            </w:pPr>
            <w:r w:rsidDel="00000000" w:rsidR="00000000" w:rsidRPr="00000000">
              <w:rPr>
                <w:color w:val="1a1a2e"/>
                <w:sz w:val="19"/>
                <w:szCs w:val="19"/>
                <w:rtl w:val="0"/>
              </w:rPr>
              <w:t xml:space="preserve">Uso informal generalizado. Copilot activo en organizaciones con licencias M365 E3/E5 (algunas IES y entidades públicas).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color w:val="1a1a2e"/>
                <w:sz w:val="19"/>
                <w:szCs w:val="19"/>
                <w:rtl w:val="0"/>
              </w:rPr>
              <w:t xml:space="preserve">Sin brand persistence. Sin flujo multi-canal automatizado. Sin adaptación a identidad gráfica institucional. El usuario parte de cero en cada sesión.</w:t>
            </w:r>
            <w:r w:rsidDel="00000000" w:rsidR="00000000" w:rsidRPr="00000000">
              <w:rPr>
                <w:rtl w:val="0"/>
              </w:rPr>
            </w:r>
          </w:p>
        </w:tc>
      </w:tr>
      <w:tr>
        <w:trPr>
          <w:cantSplit w:val="0"/>
          <w:tblHeader w:val="0"/>
        </w:trPr>
        <w:tc>
          <w:tcPr>
            <w:shd w:fill="e8f1f8" w:val="clear"/>
          </w:tcPr>
          <w:p w:rsidR="00000000" w:rsidDel="00000000" w:rsidP="00000000" w:rsidRDefault="00000000" w:rsidRPr="00000000" w14:paraId="00000084">
            <w:pPr>
              <w:rPr/>
            </w:pPr>
            <w:r w:rsidDel="00000000" w:rsidR="00000000" w:rsidRPr="00000000">
              <w:rPr>
                <w:b w:val="1"/>
                <w:bCs w:val="1"/>
                <w:color w:val="1a1a2e"/>
                <w:sz w:val="19"/>
                <w:szCs w:val="19"/>
                <w:rtl w:val="0"/>
              </w:rPr>
              <w:t xml:space="preserve">Digitorial (MinTIC)</w:t>
            </w:r>
            <w:r w:rsidDel="00000000" w:rsidR="00000000" w:rsidRPr="00000000">
              <w:rPr>
                <w:rtl w:val="0"/>
              </w:rPr>
            </w:r>
          </w:p>
        </w:tc>
        <w:tc>
          <w:tcPr>
            <w:shd w:fill="e8f1f8" w:val="clear"/>
          </w:tcPr>
          <w:p w:rsidR="00000000" w:rsidDel="00000000" w:rsidP="00000000" w:rsidRDefault="00000000" w:rsidRPr="00000000" w14:paraId="00000085">
            <w:pPr>
              <w:rPr/>
            </w:pPr>
            <w:r w:rsidDel="00000000" w:rsidR="00000000" w:rsidRPr="00000000">
              <w:rPr>
                <w:color w:val="1a1a2e"/>
                <w:sz w:val="19"/>
                <w:szCs w:val="19"/>
                <w:rtl w:val="0"/>
              </w:rPr>
              <w:t xml:space="preserve">Formación en comunicación digital para gobierno</w:t>
            </w:r>
            <w:r w:rsidDel="00000000" w:rsidR="00000000" w:rsidRPr="00000000">
              <w:rPr>
                <w:rtl w:val="0"/>
              </w:rPr>
            </w:r>
          </w:p>
        </w:tc>
        <w:tc>
          <w:tcPr>
            <w:shd w:fill="e8f1f8" w:val="clear"/>
          </w:tcPr>
          <w:p w:rsidR="00000000" w:rsidDel="00000000" w:rsidP="00000000" w:rsidRDefault="00000000" w:rsidRPr="00000000" w14:paraId="00000086">
            <w:pPr>
              <w:rPr/>
            </w:pPr>
            <w:r w:rsidDel="00000000" w:rsidR="00000000" w:rsidRPr="00000000">
              <w:rPr>
                <w:color w:val="1a1a2e"/>
                <w:sz w:val="19"/>
                <w:szCs w:val="19"/>
                <w:rtl w:val="0"/>
              </w:rPr>
              <w:t xml:space="preserve">Disponible para alcaldías y gobernaciones. Gratuito.</w:t>
            </w:r>
            <w:r w:rsidDel="00000000" w:rsidR="00000000" w:rsidRPr="00000000">
              <w:rPr>
                <w:rtl w:val="0"/>
              </w:rPr>
            </w:r>
          </w:p>
        </w:tc>
        <w:tc>
          <w:tcPr>
            <w:shd w:fill="e8f1f8" w:val="clear"/>
          </w:tcPr>
          <w:p w:rsidR="00000000" w:rsidDel="00000000" w:rsidP="00000000" w:rsidRDefault="00000000" w:rsidRPr="00000000" w14:paraId="00000087">
            <w:pPr>
              <w:rPr/>
            </w:pPr>
            <w:r w:rsidDel="00000000" w:rsidR="00000000" w:rsidRPr="00000000">
              <w:rPr>
                <w:color w:val="1a1a2e"/>
                <w:sz w:val="19"/>
                <w:szCs w:val="19"/>
                <w:rtl w:val="0"/>
              </w:rPr>
              <w:t xml:space="preserve">No es herramienta de producción de contenido. No tiene IA generativa. Forma comunicadores, no produce piezas. Complementario, no competidor directo.</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80" w:before="280" w:lineRule="auto"/>
        <w:rPr/>
      </w:pPr>
      <w:r w:rsidDel="00000000" w:rsidR="00000000" w:rsidRPr="00000000">
        <w:rPr>
          <w:b w:val="1"/>
          <w:bCs w:val="1"/>
          <w:color w:val="0f3c5c"/>
          <w:sz w:val="24"/>
          <w:szCs w:val="24"/>
          <w:rtl w:val="0"/>
        </w:rPr>
        <w:t xml:space="preserve">4.2 Marco Regulatorio — CONPES 4144</w:t>
      </w:r>
      <w:r w:rsidDel="00000000" w:rsidR="00000000" w:rsidRPr="00000000">
        <w:rPr>
          <w:rtl w:val="0"/>
        </w:rPr>
      </w:r>
    </w:p>
    <w:p w:rsidR="00000000" w:rsidDel="00000000" w:rsidP="00000000" w:rsidRDefault="00000000" w:rsidRPr="00000000" w14:paraId="0000008A">
      <w:pPr>
        <w:spacing w:after="120" w:before="40" w:lineRule="auto"/>
        <w:jc w:val="both"/>
        <w:rPr/>
      </w:pPr>
      <w:r w:rsidDel="00000000" w:rsidR="00000000" w:rsidRPr="00000000">
        <w:rPr>
          <w:color w:val="1a1a2e"/>
          <w:sz w:val="21"/>
          <w:szCs w:val="21"/>
          <w:rtl w:val="0"/>
        </w:rPr>
        <w:t xml:space="preserve">El CONPES 4144 — Política Nacional de Inteligencia Artificial de Colombia — fue aprobado el 14 de febrero de 2025. Es el instrumento de política pública más relevante para contextualizar la adopción de herramientas IA en el sector público colombiano. Sus datos clave con implicación directa para la iniciativa son: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Inversión total: $479,273 millones COP con más de 100 acciones hasta 2030, distribuidas en seis ejes estratégicos.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Las entidades territoriales (municipios, gobernaciones) tienen 'rol fundamental' explícito en el eje de Uso y Adopción — lenguaje que habilita argumentos de venta con alcaldes y rectores.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Colombia ocupa el puesto 55/188 en el Government AI Readiness Index, con una puntuación de tecnología particularmente baja (39/100), lo que indica que la brecha de implementación es real y el mercado está en etapa temprana.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MinTIC ejecuta activamente formación en IA para el sector público (alianza con UNESCO y Universidad de los Andes, agosto 2025), reduciendo la resistencia interna al cambio.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No existe regulación específica aprobada sobre uso de herramientas IA privadas por entidades públicas (a la fecha de esta investigación) — el PL-043-25S indica que la regulación está en proceso.</w:t>
      </w:r>
      <w:r w:rsidDel="00000000" w:rsidR="00000000" w:rsidRPr="00000000">
        <w:rPr>
          <w:rtl w:val="0"/>
        </w:rPr>
      </w:r>
    </w:p>
    <w:p w:rsidR="00000000" w:rsidDel="00000000" w:rsidP="00000000" w:rsidRDefault="00000000" w:rsidRPr="00000000" w14:paraId="00000090">
      <w:pPr>
        <w:spacing w:after="120" w:before="40" w:lineRule="auto"/>
        <w:jc w:val="both"/>
        <w:rPr/>
      </w:pPr>
      <w:r w:rsidDel="00000000" w:rsidR="00000000" w:rsidRPr="00000000">
        <w:rPr>
          <w:color w:val="1a1a2e"/>
          <w:sz w:val="21"/>
          <w:szCs w:val="21"/>
          <w:rtl w:val="0"/>
        </w:rPr>
        <w:t xml:space="preserve">La implicación estratégica es directa: el sector público colombiano tiene mandato político y presupuesto asignado para adoptar IA. Las alcaldías intermedias, las entidades regulatorias y los ministerios son compradores institucionales válidos, no meramente aspiracionales. La alineación con el CONPES 4144 es un argumento de venta funcional en el sector público colombiano.</w:t>
      </w:r>
      <w:r w:rsidDel="00000000" w:rsidR="00000000" w:rsidRPr="00000000">
        <w:rPr>
          <w:rtl w:val="0"/>
        </w:rPr>
      </w:r>
    </w:p>
    <w:p w:rsidR="00000000" w:rsidDel="00000000" w:rsidP="00000000" w:rsidRDefault="00000000" w:rsidRPr="00000000" w14:paraId="00000091">
      <w:pPr>
        <w:spacing w:after="80" w:before="280" w:lineRule="auto"/>
        <w:rPr/>
      </w:pPr>
      <w:r w:rsidDel="00000000" w:rsidR="00000000" w:rsidRPr="00000000">
        <w:rPr>
          <w:b w:val="1"/>
          <w:bCs w:val="1"/>
          <w:color w:val="0f3c5c"/>
          <w:sz w:val="24"/>
          <w:szCs w:val="24"/>
          <w:rtl w:val="0"/>
        </w:rPr>
        <w:t xml:space="preserve">4.3 Oferta Académica IA en Colombia 2025</w:t>
      </w:r>
      <w:r w:rsidDel="00000000" w:rsidR="00000000" w:rsidRPr="00000000">
        <w:rPr>
          <w:rtl w:val="0"/>
        </w:rPr>
      </w:r>
    </w:p>
    <w:p w:rsidR="00000000" w:rsidDel="00000000" w:rsidP="00000000" w:rsidRDefault="00000000" w:rsidRPr="00000000" w14:paraId="00000092">
      <w:pPr>
        <w:spacing w:after="120" w:before="40" w:lineRule="auto"/>
        <w:jc w:val="both"/>
        <w:rPr/>
      </w:pPr>
      <w:r w:rsidDel="00000000" w:rsidR="00000000" w:rsidRPr="00000000">
        <w:rPr>
          <w:color w:val="1a1a2e"/>
          <w:sz w:val="21"/>
          <w:szCs w:val="21"/>
          <w:rtl w:val="0"/>
        </w:rPr>
        <w:t xml:space="preserve">Colombia cuenta con 865 programas académicos activos relacionados con IA en 2025, distribuidos en 190 Instituciones de Educación Superior (dato del Ministerio de Educación). La estructura incluye 324 programas universitarios profesionales, 115 maestrías, 23 doctorados y 195 tecnológicos. La creación de la Tercera Facultad de Inteligencia Artificial de Colombia como proyecto público y gratuito refuerza el perfil del país como ecosistema en expansión de IA.</w:t>
      </w:r>
      <w:r w:rsidDel="00000000" w:rsidR="00000000" w:rsidRPr="00000000">
        <w:rPr>
          <w:rtl w:val="0"/>
        </w:rPr>
      </w:r>
    </w:p>
    <w:p w:rsidR="00000000" w:rsidDel="00000000" w:rsidP="00000000" w:rsidRDefault="00000000" w:rsidRPr="00000000" w14:paraId="00000093">
      <w:pPr>
        <w:spacing w:after="120" w:before="40" w:lineRule="auto"/>
        <w:jc w:val="both"/>
        <w:rPr>
          <w:color w:val="1a1a2e"/>
          <w:sz w:val="21"/>
          <w:szCs w:val="21"/>
        </w:rPr>
      </w:pPr>
      <w:r w:rsidDel="00000000" w:rsidR="00000000" w:rsidRPr="00000000">
        <w:rPr>
          <w:color w:val="1a1a2e"/>
          <w:sz w:val="21"/>
          <w:szCs w:val="21"/>
          <w:rtl w:val="0"/>
        </w:rPr>
        <w:t xml:space="preserve">La implicación para el producto es doble: las universidades públicas no solo necesitan herramientas de comunicación con IA desde un ángulo funcional — tienen la presión de posicionarse como referentes en adopción de IA ante sus propias comunidades académicas. Esto agrega un motivador de imagen institucional al funcional, que puede acelerar el ciclo de adopción en el segmento universitario.</w:t>
      </w:r>
    </w:p>
    <w:p w:rsidR="00000000" w:rsidDel="00000000" w:rsidP="00000000" w:rsidRDefault="00000000" w:rsidRPr="00000000" w14:paraId="00000094">
      <w:pPr>
        <w:spacing w:after="80" w:before="280" w:lineRule="auto"/>
        <w:rPr/>
      </w:pPr>
      <w:r w:rsidDel="00000000" w:rsidR="00000000" w:rsidRPr="00000000">
        <w:rPr>
          <w:b w:val="1"/>
          <w:bCs w:val="1"/>
          <w:color w:val="0f3c5c"/>
          <w:sz w:val="24"/>
          <w:szCs w:val="24"/>
          <w:rtl w:val="0"/>
        </w:rPr>
        <w:t xml:space="preserve">4.4 Qué Valida la Investigación Secundaria</w:t>
      </w:r>
      <w:r w:rsidDel="00000000" w:rsidR="00000000" w:rsidRPr="00000000">
        <w:rPr>
          <w:rtl w:val="0"/>
        </w:rPr>
      </w:r>
    </w:p>
    <w:p w:rsidR="00000000" w:rsidDel="00000000" w:rsidP="00000000" w:rsidRDefault="00000000" w:rsidRPr="00000000" w14:paraId="00000095">
      <w:pPr>
        <w:spacing w:after="120" w:before="40" w:lineRule="auto"/>
        <w:rPr/>
      </w:pPr>
      <w:r w:rsidDel="00000000" w:rsidR="00000000" w:rsidRPr="00000000">
        <w:rPr>
          <w:color w:val="1a1a2e"/>
          <w:sz w:val="21"/>
          <w:szCs w:val="21"/>
          <w:rtl w:val="0"/>
        </w:rPr>
        <w:t xml:space="preserve">La investigación secundaria refuerza los siguientes hallazgos de campo:</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w:t>
      </w:r>
      <w:r w:rsidDel="00000000" w:rsidR="00000000" w:rsidRPr="00000000">
        <w:rPr>
          <w:color w:val="1a1a2e"/>
          <w:sz w:val="21"/>
          <w:szCs w:val="21"/>
          <w:rtl w:val="0"/>
        </w:rPr>
        <w:t xml:space="preserve">dolor</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de contexto organizacional no acumulado es estructural: ninguna herramienta del mercado colombiano lo resuelve. La investigación no encontró ningún competidor local que ataque específicamente el nicho de comunicación institucional con IA + identidad gráfica persistente.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 penetración masiva de ChatGPT y</w:t>
      </w:r>
      <w:r w:rsidDel="00000000" w:rsidR="00000000" w:rsidRPr="00000000">
        <w:rPr>
          <w:color w:val="1a1a2e"/>
          <w:sz w:val="21"/>
          <w:szCs w:val="21"/>
          <w:rtl w:val="0"/>
        </w:rPr>
        <w:t xml:space="preserve"> similares</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confirma que el problema no es la generación de texto — el mercado ya adoptó IAs para eso. El gap real está en el paso de 'tengo el texto' a 'tengo la pieza lista con mi identidad gráfica'.</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CONPES 4144 crea contexto favorable para adopción IA en sector público con mandato y presupuesto asignados.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 oportunidad de nicho en comunicación institucional colombiana está desatendida por los players globales: Jasper y Copy.ai están orientados a marketing comercial anglosajón, no a comunicación institucional en español con compliance de imagen pública.</w:t>
      </w:r>
      <w:r w:rsidDel="00000000" w:rsidR="00000000" w:rsidRPr="00000000">
        <w:rPr>
          <w:rtl w:val="0"/>
        </w:rPr>
      </w:r>
    </w:p>
    <w:p w:rsidR="00000000" w:rsidDel="00000000" w:rsidP="00000000" w:rsidRDefault="00000000" w:rsidRPr="00000000" w14:paraId="0000009A">
      <w:pPr>
        <w:spacing w:after="80" w:before="280" w:lineRule="auto"/>
        <w:rPr/>
      </w:pPr>
      <w:r w:rsidDel="00000000" w:rsidR="00000000" w:rsidRPr="00000000">
        <w:rPr>
          <w:b w:val="1"/>
          <w:bCs w:val="1"/>
          <w:color w:val="0f3c5c"/>
          <w:sz w:val="24"/>
          <w:szCs w:val="24"/>
          <w:rtl w:val="0"/>
        </w:rPr>
        <w:t xml:space="preserve">4.5 Qué Refuta o Matiza</w:t>
      </w:r>
      <w:r w:rsidDel="00000000" w:rsidR="00000000" w:rsidRPr="00000000">
        <w:rPr>
          <w:rtl w:val="0"/>
        </w:rPr>
      </w:r>
    </w:p>
    <w:p w:rsidR="00000000" w:rsidDel="00000000" w:rsidP="00000000" w:rsidRDefault="00000000" w:rsidRPr="00000000" w14:paraId="0000009B">
      <w:pPr>
        <w:spacing w:after="120" w:before="40" w:lineRule="auto"/>
        <w:rPr/>
      </w:pPr>
      <w:r w:rsidDel="00000000" w:rsidR="00000000" w:rsidRPr="00000000">
        <w:rPr>
          <w:color w:val="1a1a2e"/>
          <w:sz w:val="21"/>
          <w:szCs w:val="21"/>
          <w:rtl w:val="0"/>
        </w:rPr>
        <w:t xml:space="preserve">La investigación secundaria introduce tres matices importantes respecto a las hipótesis de campo: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Adobe Creative Cloud ya está presente en universidades colombianas mediante contratos institucionales activos (U. del Valle, U. Nacional, U. Central, U. Tadeo). La barrera de adopción de herramientas de diseño en el segmento universitario es más baja de lo esperado — el diferencial del producto no puede ser 'ayuda con diseño' sino '</w:t>
      </w:r>
      <w:r w:rsidDel="00000000" w:rsidR="00000000" w:rsidRPr="00000000">
        <w:rPr>
          <w:color w:val="1a1a2e"/>
          <w:sz w:val="21"/>
          <w:szCs w:val="21"/>
          <w:rtl w:val="0"/>
        </w:rPr>
        <w:t xml:space="preserve">persistencia de marca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 contexto institucional acumulado'.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Canva for Education es gratuito para instituciones verificadas. El competidor de referencia en el segmento educativo opera a costo cero — el argumento de precio solo funciona si está apalancado por un diferencial de producto inequívoco.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segmento de gobierno municipal es altamente heterogéneo. La mayoría de los 1,102 municipios colombianos opera con presupuestos de comunicación muy restringidos y las herramientas del ecosistema MinTIC (Digitorial, GOV.CO) son gratuitas. El segmento rentable en municipios se concentra en ciudades intermedias (población &gt; 100,000 hab.) y capitales departamentales, no en el universo municipal completo.</w:t>
      </w:r>
      <w:r w:rsidDel="00000000" w:rsidR="00000000" w:rsidRPr="00000000">
        <w:rPr>
          <w:rtl w:val="0"/>
        </w:rPr>
      </w:r>
    </w:p>
    <w:p w:rsidR="00000000" w:rsidDel="00000000" w:rsidP="00000000" w:rsidRDefault="00000000" w:rsidRPr="00000000" w14:paraId="0000009F">
      <w:pPr>
        <w:pBdr>
          <w:bottom w:color="162139" w:space="1" w:sz="6" w:val="single"/>
        </w:pBdr>
        <w:spacing w:after="120" w:before="360" w:lineRule="auto"/>
        <w:rPr/>
      </w:pPr>
      <w:r w:rsidDel="00000000" w:rsidR="00000000" w:rsidRPr="00000000">
        <w:rPr>
          <w:b w:val="1"/>
          <w:bCs w:val="1"/>
          <w:color w:val="16213e"/>
          <w:sz w:val="30"/>
          <w:szCs w:val="30"/>
          <w:rtl w:val="0"/>
        </w:rPr>
        <w:t xml:space="preserve">5. CONCLUSIONES DE LA VALIDACIÓN</w:t>
      </w:r>
      <w:r w:rsidDel="00000000" w:rsidR="00000000" w:rsidRPr="00000000">
        <w:rPr>
          <w:rtl w:val="0"/>
        </w:rPr>
      </w:r>
    </w:p>
    <w:p w:rsidR="00000000" w:rsidDel="00000000" w:rsidP="00000000" w:rsidRDefault="00000000" w:rsidRPr="00000000" w14:paraId="000000A0">
      <w:pPr>
        <w:spacing w:after="80" w:before="280" w:lineRule="auto"/>
        <w:rPr/>
      </w:pPr>
      <w:r w:rsidDel="00000000" w:rsidR="00000000" w:rsidRPr="00000000">
        <w:rPr>
          <w:b w:val="1"/>
          <w:bCs w:val="1"/>
          <w:color w:val="0f3c5c"/>
          <w:sz w:val="24"/>
          <w:szCs w:val="24"/>
          <w:rtl w:val="0"/>
        </w:rPr>
        <w:t xml:space="preserve">5.1 Hipótesis Confirmadas</w:t>
      </w:r>
      <w:r w:rsidDel="00000000" w:rsidR="00000000" w:rsidRPr="00000000">
        <w:rPr>
          <w:rtl w:val="0"/>
        </w:rPr>
      </w:r>
    </w:p>
    <w:p w:rsidR="00000000" w:rsidDel="00000000" w:rsidP="00000000" w:rsidRDefault="00000000" w:rsidRPr="00000000" w14:paraId="000000A1">
      <w:pPr>
        <w:spacing w:after="120" w:before="40" w:lineRule="auto"/>
        <w:rPr/>
      </w:pPr>
      <w:r w:rsidDel="00000000" w:rsidR="00000000" w:rsidRPr="00000000">
        <w:rPr>
          <w:color w:val="1a1a2e"/>
          <w:sz w:val="21"/>
          <w:szCs w:val="21"/>
          <w:rtl w:val="0"/>
        </w:rPr>
        <w:t xml:space="preserve">Las siguientes hipótesis de la fase de diseño se confirman con los datos de validación:</w:t>
      </w:r>
      <w:r w:rsidDel="00000000" w:rsidR="00000000" w:rsidRPr="00000000">
        <w:rPr>
          <w:rtl w:val="0"/>
        </w:rPr>
      </w:r>
    </w:p>
    <w:tbl>
      <w:tblPr>
        <w:tblStyle w:val="Table3"/>
        <w:tblW w:w="9123.0" w:type="dxa"/>
        <w:jc w:val="left"/>
        <w:tblInd w:w="-108.0" w:type="dxa"/>
        <w:tblBorders>
          <w:top w:color="162139" w:space="0" w:sz="4" w:val="single"/>
          <w:left w:color="162139" w:space="0" w:sz="4" w:val="single"/>
          <w:bottom w:color="162139" w:space="0" w:sz="4" w:val="single"/>
          <w:right w:color="162139" w:space="0" w:sz="4" w:val="single"/>
          <w:insideH w:color="162139" w:space="0" w:sz="4" w:val="single"/>
          <w:insideV w:color="162139"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162139" w:val="clear"/>
          </w:tcPr>
          <w:p w:rsidR="00000000" w:rsidDel="00000000" w:rsidP="00000000" w:rsidRDefault="00000000" w:rsidRPr="00000000" w14:paraId="000000A2">
            <w:pPr>
              <w:jc w:val="center"/>
              <w:rPr/>
            </w:pPr>
            <w:r w:rsidDel="00000000" w:rsidR="00000000" w:rsidRPr="00000000">
              <w:rPr>
                <w:b w:val="1"/>
                <w:bCs w:val="1"/>
                <w:color w:val="ffffff"/>
                <w:sz w:val="19"/>
                <w:szCs w:val="19"/>
                <w:rtl w:val="0"/>
              </w:rPr>
              <w:t xml:space="preserve">Hipótesis</w:t>
            </w:r>
            <w:r w:rsidDel="00000000" w:rsidR="00000000" w:rsidRPr="00000000">
              <w:rPr>
                <w:rtl w:val="0"/>
              </w:rPr>
            </w:r>
          </w:p>
        </w:tc>
        <w:tc>
          <w:tcPr>
            <w:shd w:fill="162139" w:val="clear"/>
          </w:tcPr>
          <w:p w:rsidR="00000000" w:rsidDel="00000000" w:rsidP="00000000" w:rsidRDefault="00000000" w:rsidRPr="00000000" w14:paraId="000000A3">
            <w:pPr>
              <w:jc w:val="center"/>
              <w:rPr/>
            </w:pPr>
            <w:r w:rsidDel="00000000" w:rsidR="00000000" w:rsidRPr="00000000">
              <w:rPr>
                <w:b w:val="1"/>
                <w:bCs w:val="1"/>
                <w:color w:val="ffffff"/>
                <w:sz w:val="19"/>
                <w:szCs w:val="19"/>
                <w:rtl w:val="0"/>
              </w:rPr>
              <w:t xml:space="preserve">Evidencia</w:t>
            </w:r>
            <w:r w:rsidDel="00000000" w:rsidR="00000000" w:rsidRPr="00000000">
              <w:rPr>
                <w:rtl w:val="0"/>
              </w:rPr>
            </w:r>
          </w:p>
        </w:tc>
        <w:tc>
          <w:tcPr>
            <w:shd w:fill="162139" w:val="clear"/>
          </w:tcPr>
          <w:p w:rsidR="00000000" w:rsidDel="00000000" w:rsidP="00000000" w:rsidRDefault="00000000" w:rsidRPr="00000000" w14:paraId="000000A4">
            <w:pPr>
              <w:jc w:val="center"/>
              <w:rPr/>
            </w:pPr>
            <w:r w:rsidDel="00000000" w:rsidR="00000000" w:rsidRPr="00000000">
              <w:rPr>
                <w:b w:val="1"/>
                <w:bCs w:val="1"/>
                <w:color w:val="ffffff"/>
                <w:sz w:val="19"/>
                <w:szCs w:val="19"/>
                <w:rtl w:val="0"/>
              </w:rPr>
              <w:t xml:space="preserve">Veredicto</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color w:val="1a1a2e"/>
                <w:sz w:val="19"/>
                <w:szCs w:val="19"/>
                <w:rtl w:val="0"/>
              </w:rPr>
              <w:t xml:space="preserve">El segmento de comunicación institucional colombiana tiene dolor real y presupuesto disponible.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color w:val="1a1a2e"/>
                <w:sz w:val="19"/>
                <w:szCs w:val="19"/>
                <w:rtl w:val="0"/>
              </w:rPr>
              <w:t xml:space="preserve">3/3 entrevistadas articularon dolores de alta intensidad y centralidad. CONPES 4144 confirma presupuesto sectorial asignado.</w:t>
            </w:r>
            <w:r w:rsidDel="00000000" w:rsidR="00000000" w:rsidRPr="00000000">
              <w:rPr>
                <w:rtl w:val="0"/>
              </w:rPr>
            </w:r>
          </w:p>
        </w:tc>
        <w:tc>
          <w:tcPr>
            <w:shd w:fill="d5f5e3" w:val="clear"/>
          </w:tcPr>
          <w:p w:rsidR="00000000" w:rsidDel="00000000" w:rsidP="00000000" w:rsidRDefault="00000000" w:rsidRPr="00000000" w14:paraId="000000A7">
            <w:pPr>
              <w:rPr/>
            </w:pPr>
            <w:r w:rsidDel="00000000" w:rsidR="00000000" w:rsidRPr="00000000">
              <w:rPr>
                <w:color w:val="1a1a2e"/>
                <w:sz w:val="19"/>
                <w:szCs w:val="19"/>
                <w:rtl w:val="0"/>
              </w:rPr>
              <w:t xml:space="preserve">CONFIRMADA</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color w:val="1a1a2e"/>
                <w:sz w:val="19"/>
                <w:szCs w:val="19"/>
                <w:rtl w:val="0"/>
              </w:rPr>
              <w:t xml:space="preserve">El segmento institucional (gobierno, universidades) es prioritario sobre corporativo privado.</w:t>
            </w:r>
            <w:r w:rsidDel="00000000" w:rsidR="00000000" w:rsidRPr="00000000">
              <w:rPr>
                <w:rtl w:val="0"/>
              </w:rPr>
            </w:r>
          </w:p>
        </w:tc>
        <w:tc>
          <w:tcPr/>
          <w:p w:rsidR="00000000" w:rsidDel="00000000" w:rsidP="00000000" w:rsidRDefault="00000000" w:rsidRPr="00000000" w14:paraId="000000A9">
            <w:pPr>
              <w:rPr/>
            </w:pPr>
            <w:r w:rsidDel="00000000" w:rsidR="00000000" w:rsidRPr="00000000">
              <w:rPr>
                <w:color w:val="1a1a2e"/>
                <w:sz w:val="19"/>
                <w:szCs w:val="19"/>
                <w:rtl w:val="0"/>
              </w:rPr>
              <w:t xml:space="preserve">Las tres entrevistadas operan en instituciones con mandato institucional estricto y son representativas del segmento objetivo.</w:t>
            </w:r>
            <w:r w:rsidDel="00000000" w:rsidR="00000000" w:rsidRPr="00000000">
              <w:rPr>
                <w:rtl w:val="0"/>
              </w:rPr>
            </w:r>
          </w:p>
        </w:tc>
        <w:tc>
          <w:tcPr>
            <w:shd w:fill="d5f5e3" w:val="clear"/>
          </w:tcPr>
          <w:p w:rsidR="00000000" w:rsidDel="00000000" w:rsidP="00000000" w:rsidRDefault="00000000" w:rsidRPr="00000000" w14:paraId="000000AA">
            <w:pPr>
              <w:rPr/>
            </w:pPr>
            <w:r w:rsidDel="00000000" w:rsidR="00000000" w:rsidRPr="00000000">
              <w:rPr>
                <w:color w:val="1a1a2e"/>
                <w:sz w:val="19"/>
                <w:szCs w:val="19"/>
                <w:rtl w:val="0"/>
              </w:rPr>
              <w:t xml:space="preserve">CONFIRMADA</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color w:val="1a1a2e"/>
                <w:sz w:val="19"/>
                <w:szCs w:val="19"/>
                <w:rtl w:val="0"/>
              </w:rPr>
              <w:t xml:space="preserve">Las organizaciones institucionales trabajan con equipos mínimos de comunicación.</w:t>
            </w:r>
            <w:r w:rsidDel="00000000" w:rsidR="00000000" w:rsidRPr="00000000">
              <w:rPr>
                <w:rtl w:val="0"/>
              </w:rPr>
            </w:r>
          </w:p>
        </w:tc>
        <w:tc>
          <w:tcPr/>
          <w:p w:rsidR="00000000" w:rsidDel="00000000" w:rsidP="00000000" w:rsidRDefault="00000000" w:rsidRPr="00000000" w14:paraId="000000AC">
            <w:pPr>
              <w:rPr/>
            </w:pPr>
            <w:r w:rsidDel="00000000" w:rsidR="00000000" w:rsidRPr="00000000">
              <w:rPr>
                <w:color w:val="1a1a2e"/>
                <w:sz w:val="19"/>
                <w:szCs w:val="19"/>
                <w:rtl w:val="0"/>
              </w:rPr>
              <w:t xml:space="preserve">3/3 entrevistadas son responsables únicas o casi únicas de sus comunicaciones. </w:t>
            </w:r>
            <w:r w:rsidDel="00000000" w:rsidR="00000000" w:rsidRPr="00000000">
              <w:rPr>
                <w:rtl w:val="0"/>
              </w:rPr>
            </w:r>
          </w:p>
        </w:tc>
        <w:tc>
          <w:tcPr>
            <w:shd w:fill="d5f5e3" w:val="clear"/>
          </w:tcPr>
          <w:p w:rsidR="00000000" w:rsidDel="00000000" w:rsidP="00000000" w:rsidRDefault="00000000" w:rsidRPr="00000000" w14:paraId="000000AD">
            <w:pPr>
              <w:rPr/>
            </w:pPr>
            <w:r w:rsidDel="00000000" w:rsidR="00000000" w:rsidRPr="00000000">
              <w:rPr>
                <w:color w:val="1a1a2e"/>
                <w:sz w:val="19"/>
                <w:szCs w:val="19"/>
                <w:rtl w:val="0"/>
              </w:rPr>
              <w:t xml:space="preserve">CONFIRMADA</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color w:val="1a1a2e"/>
                <w:sz w:val="19"/>
                <w:szCs w:val="19"/>
                <w:rtl w:val="0"/>
              </w:rPr>
              <w:t xml:space="preserve">Existe un dolor real de producción de contenido para comunicación institucional.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color w:val="1a1a2e"/>
                <w:sz w:val="19"/>
                <w:szCs w:val="19"/>
                <w:rtl w:val="0"/>
              </w:rPr>
              <w:t xml:space="preserve">3/3 entrevistas confirman carga operativa alta en equipos micro o unipersonales.</w:t>
            </w:r>
            <w:r w:rsidDel="00000000" w:rsidR="00000000" w:rsidRPr="00000000">
              <w:rPr>
                <w:rtl w:val="0"/>
              </w:rPr>
            </w:r>
          </w:p>
        </w:tc>
        <w:tc>
          <w:tcPr>
            <w:shd w:fill="d5f5e3" w:val="clear"/>
          </w:tcPr>
          <w:p w:rsidR="00000000" w:rsidDel="00000000" w:rsidP="00000000" w:rsidRDefault="00000000" w:rsidRPr="00000000" w14:paraId="000000B0">
            <w:pPr>
              <w:rPr/>
            </w:pPr>
            <w:r w:rsidDel="00000000" w:rsidR="00000000" w:rsidRPr="00000000">
              <w:rPr>
                <w:color w:val="1a1a2e"/>
                <w:sz w:val="19"/>
                <w:szCs w:val="19"/>
                <w:rtl w:val="0"/>
              </w:rPr>
              <w:t xml:space="preserve">CONFIRMADA</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color w:val="1a1a2e"/>
                <w:sz w:val="19"/>
                <w:szCs w:val="19"/>
                <w:rtl w:val="0"/>
              </w:rPr>
              <w:t xml:space="preserve">La identidad institucional es un constraint central en la producción.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color w:val="1a1a2e"/>
                <w:sz w:val="19"/>
                <w:szCs w:val="19"/>
                <w:rtl w:val="0"/>
              </w:rPr>
              <w:t xml:space="preserve">3/3 entrevistadas tienen restricciones de imagen corporativa no negociables.</w:t>
            </w:r>
            <w:r w:rsidDel="00000000" w:rsidR="00000000" w:rsidRPr="00000000">
              <w:rPr>
                <w:rtl w:val="0"/>
              </w:rPr>
            </w:r>
          </w:p>
        </w:tc>
        <w:tc>
          <w:tcPr>
            <w:shd w:fill="d5f5e3" w:val="clear"/>
          </w:tcPr>
          <w:p w:rsidR="00000000" w:rsidDel="00000000" w:rsidP="00000000" w:rsidRDefault="00000000" w:rsidRPr="00000000" w14:paraId="000000B3">
            <w:pPr>
              <w:rPr/>
            </w:pPr>
            <w:r w:rsidDel="00000000" w:rsidR="00000000" w:rsidRPr="00000000">
              <w:rPr>
                <w:color w:val="1a1a2e"/>
                <w:sz w:val="19"/>
                <w:szCs w:val="19"/>
                <w:rtl w:val="0"/>
              </w:rPr>
              <w:t xml:space="preserve">CONFIRMADA</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color w:val="1a1a2e"/>
                <w:sz w:val="19"/>
                <w:szCs w:val="19"/>
                <w:rtl w:val="0"/>
              </w:rPr>
              <w:t xml:space="preserve">La gestión multi-canal es un dolor relevante.</w:t>
            </w:r>
            <w:r w:rsidDel="00000000" w:rsidR="00000000" w:rsidRPr="00000000">
              <w:rPr>
                <w:rtl w:val="0"/>
              </w:rPr>
            </w:r>
          </w:p>
        </w:tc>
        <w:tc>
          <w:tcPr/>
          <w:p w:rsidR="00000000" w:rsidDel="00000000" w:rsidP="00000000" w:rsidRDefault="00000000" w:rsidRPr="00000000" w14:paraId="000000B5">
            <w:pPr>
              <w:rPr/>
            </w:pPr>
            <w:r w:rsidDel="00000000" w:rsidR="00000000" w:rsidRPr="00000000">
              <w:rPr>
                <w:color w:val="1a1a2e"/>
                <w:sz w:val="19"/>
                <w:szCs w:val="19"/>
                <w:rtl w:val="0"/>
              </w:rPr>
              <w:t xml:space="preserve">Ana Elizabeth (5+ canales), Verónica (Instagram + WhatsApp + email + web).</w:t>
            </w:r>
            <w:r w:rsidDel="00000000" w:rsidR="00000000" w:rsidRPr="00000000">
              <w:rPr>
                <w:rtl w:val="0"/>
              </w:rPr>
            </w:r>
          </w:p>
        </w:tc>
        <w:tc>
          <w:tcPr>
            <w:shd w:fill="d5f5e3" w:val="clear"/>
          </w:tcPr>
          <w:p w:rsidR="00000000" w:rsidDel="00000000" w:rsidP="00000000" w:rsidRDefault="00000000" w:rsidRPr="00000000" w14:paraId="000000B6">
            <w:pPr>
              <w:rPr/>
            </w:pPr>
            <w:r w:rsidDel="00000000" w:rsidR="00000000" w:rsidRPr="00000000">
              <w:rPr>
                <w:color w:val="1a1a2e"/>
                <w:sz w:val="19"/>
                <w:szCs w:val="19"/>
                <w:rtl w:val="0"/>
              </w:rPr>
              <w:t xml:space="preserve">CONFIRMADA</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80" w:before="280" w:lineRule="auto"/>
        <w:rPr/>
      </w:pPr>
      <w:r w:rsidDel="00000000" w:rsidR="00000000" w:rsidRPr="00000000">
        <w:rPr>
          <w:b w:val="1"/>
          <w:bCs w:val="1"/>
          <w:color w:val="0f3c5c"/>
          <w:sz w:val="24"/>
          <w:szCs w:val="24"/>
          <w:rtl w:val="0"/>
        </w:rPr>
        <w:t xml:space="preserve">5.2 Hipótesis Refutadas o Ajustadas</w:t>
      </w:r>
      <w:r w:rsidDel="00000000" w:rsidR="00000000" w:rsidRPr="00000000">
        <w:rPr>
          <w:rtl w:val="0"/>
        </w:rPr>
      </w:r>
    </w:p>
    <w:p w:rsidR="00000000" w:rsidDel="00000000" w:rsidP="00000000" w:rsidRDefault="00000000" w:rsidRPr="00000000" w14:paraId="000000B9">
      <w:pPr>
        <w:spacing w:after="120" w:before="40" w:lineRule="auto"/>
        <w:rPr/>
      </w:pPr>
      <w:r w:rsidDel="00000000" w:rsidR="00000000" w:rsidRPr="00000000">
        <w:rPr>
          <w:color w:val="1a1a2e"/>
          <w:sz w:val="21"/>
          <w:szCs w:val="21"/>
          <w:rtl w:val="0"/>
        </w:rPr>
        <w:t xml:space="preserve">Las siguientes hipótesis requieren corrección o ajuste sustancial:</w:t>
      </w:r>
      <w:r w:rsidDel="00000000" w:rsidR="00000000" w:rsidRPr="00000000">
        <w:rPr>
          <w:rtl w:val="0"/>
        </w:rPr>
      </w:r>
    </w:p>
    <w:tbl>
      <w:tblPr>
        <w:tblStyle w:val="Table4"/>
        <w:tblW w:w="9123.0" w:type="dxa"/>
        <w:jc w:val="left"/>
        <w:tblInd w:w="-108.0" w:type="dxa"/>
        <w:tblBorders>
          <w:top w:color="162139" w:space="0" w:sz="4" w:val="single"/>
          <w:left w:color="162139" w:space="0" w:sz="4" w:val="single"/>
          <w:bottom w:color="162139" w:space="0" w:sz="4" w:val="single"/>
          <w:right w:color="162139" w:space="0" w:sz="4" w:val="single"/>
          <w:insideH w:color="162139" w:space="0" w:sz="4" w:val="single"/>
          <w:insideV w:color="162139"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162139" w:val="clear"/>
          </w:tcPr>
          <w:p w:rsidR="00000000" w:rsidDel="00000000" w:rsidP="00000000" w:rsidRDefault="00000000" w:rsidRPr="00000000" w14:paraId="000000BA">
            <w:pPr>
              <w:jc w:val="center"/>
              <w:rPr/>
            </w:pPr>
            <w:r w:rsidDel="00000000" w:rsidR="00000000" w:rsidRPr="00000000">
              <w:rPr>
                <w:b w:val="1"/>
                <w:bCs w:val="1"/>
                <w:color w:val="ffffff"/>
                <w:sz w:val="19"/>
                <w:szCs w:val="19"/>
                <w:rtl w:val="0"/>
              </w:rPr>
              <w:t xml:space="preserve">Hipótesis Original</w:t>
            </w:r>
            <w:r w:rsidDel="00000000" w:rsidR="00000000" w:rsidRPr="00000000">
              <w:rPr>
                <w:rtl w:val="0"/>
              </w:rPr>
            </w:r>
          </w:p>
        </w:tc>
        <w:tc>
          <w:tcPr>
            <w:shd w:fill="162139" w:val="clear"/>
          </w:tcPr>
          <w:p w:rsidR="00000000" w:rsidDel="00000000" w:rsidP="00000000" w:rsidRDefault="00000000" w:rsidRPr="00000000" w14:paraId="000000BB">
            <w:pPr>
              <w:jc w:val="center"/>
              <w:rPr/>
            </w:pPr>
            <w:r w:rsidDel="00000000" w:rsidR="00000000" w:rsidRPr="00000000">
              <w:rPr>
                <w:b w:val="1"/>
                <w:bCs w:val="1"/>
                <w:color w:val="ffffff"/>
                <w:sz w:val="19"/>
                <w:szCs w:val="19"/>
                <w:rtl w:val="0"/>
              </w:rPr>
              <w:t xml:space="preserve">Evidencia Contradictoria</w:t>
            </w:r>
            <w:r w:rsidDel="00000000" w:rsidR="00000000" w:rsidRPr="00000000">
              <w:rPr>
                <w:rtl w:val="0"/>
              </w:rPr>
            </w:r>
          </w:p>
        </w:tc>
        <w:tc>
          <w:tcPr>
            <w:shd w:fill="162139" w:val="clear"/>
          </w:tcPr>
          <w:p w:rsidR="00000000" w:rsidDel="00000000" w:rsidP="00000000" w:rsidRDefault="00000000" w:rsidRPr="00000000" w14:paraId="000000BC">
            <w:pPr>
              <w:jc w:val="center"/>
              <w:rPr/>
            </w:pPr>
            <w:r w:rsidDel="00000000" w:rsidR="00000000" w:rsidRPr="00000000">
              <w:rPr>
                <w:b w:val="1"/>
                <w:bCs w:val="1"/>
                <w:color w:val="ffffff"/>
                <w:sz w:val="19"/>
                <w:szCs w:val="19"/>
                <w:rtl w:val="0"/>
              </w:rPr>
              <w:t xml:space="preserve">Veredicto</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color w:val="1a1a2e"/>
                <w:sz w:val="19"/>
                <w:szCs w:val="19"/>
                <w:rtl w:val="0"/>
              </w:rPr>
              <w:t xml:space="preserve">El JTBD central es generar campañas de marketing digital.</w:t>
            </w:r>
            <w:r w:rsidDel="00000000" w:rsidR="00000000" w:rsidRPr="00000000">
              <w:rPr>
                <w:rtl w:val="0"/>
              </w:rPr>
            </w:r>
          </w:p>
        </w:tc>
        <w:tc>
          <w:tcPr/>
          <w:p w:rsidR="00000000" w:rsidDel="00000000" w:rsidP="00000000" w:rsidRDefault="00000000" w:rsidRPr="00000000" w14:paraId="000000BE">
            <w:pPr>
              <w:rPr/>
            </w:pPr>
            <w:r w:rsidDel="00000000" w:rsidR="00000000" w:rsidRPr="00000000">
              <w:rPr>
                <w:color w:val="1a1a2e"/>
                <w:sz w:val="19"/>
                <w:szCs w:val="19"/>
                <w:rtl w:val="0"/>
              </w:rPr>
              <w:t xml:space="preserve">El JTBD real identificado es adaptar contenido institucional multi-canal con persistencia de marca y memoria organizacional. Las entrevistadas no buscan un generador de campañas; buscan una herramienta que ya las conozca.</w:t>
            </w:r>
            <w:r w:rsidDel="00000000" w:rsidR="00000000" w:rsidRPr="00000000">
              <w:rPr>
                <w:rtl w:val="0"/>
              </w:rPr>
            </w:r>
          </w:p>
        </w:tc>
        <w:tc>
          <w:tcPr>
            <w:shd w:fill="fadbd8" w:val="clear"/>
          </w:tcPr>
          <w:p w:rsidR="00000000" w:rsidDel="00000000" w:rsidP="00000000" w:rsidRDefault="00000000" w:rsidRPr="00000000" w14:paraId="000000BF">
            <w:pPr>
              <w:rPr/>
            </w:pPr>
            <w:r w:rsidDel="00000000" w:rsidR="00000000" w:rsidRPr="00000000">
              <w:rPr>
                <w:color w:val="1a1a2e"/>
                <w:sz w:val="19"/>
                <w:szCs w:val="19"/>
                <w:rtl w:val="0"/>
              </w:rPr>
              <w:t xml:space="preserve">AJUSTADA</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color w:val="1a1a2e"/>
                <w:sz w:val="19"/>
                <w:szCs w:val="19"/>
                <w:rtl w:val="0"/>
              </w:rPr>
              <w:t xml:space="preserve">El cuello de botella está en crear el contenido textual.</w:t>
            </w:r>
            <w:r w:rsidDel="00000000" w:rsidR="00000000" w:rsidRPr="00000000">
              <w:rPr>
                <w:rtl w:val="0"/>
              </w:rPr>
            </w:r>
          </w:p>
        </w:tc>
        <w:tc>
          <w:tcPr/>
          <w:p w:rsidR="00000000" w:rsidDel="00000000" w:rsidP="00000000" w:rsidRDefault="00000000" w:rsidRPr="00000000" w14:paraId="000000C1">
            <w:pPr>
              <w:rPr/>
            </w:pPr>
            <w:r w:rsidDel="00000000" w:rsidR="00000000" w:rsidRPr="00000000">
              <w:rPr>
                <w:color w:val="1a1a2e"/>
                <w:sz w:val="19"/>
                <w:szCs w:val="19"/>
                <w:rtl w:val="0"/>
              </w:rPr>
              <w:t xml:space="preserve">3/3 entrevistadas ya usan IAs genéricas para texto. El cuello de botella real es pasar el texto a pieza visual con identidad gráfica institucional. </w:t>
            </w:r>
            <w:r w:rsidDel="00000000" w:rsidR="00000000" w:rsidRPr="00000000">
              <w:rPr>
                <w:rtl w:val="0"/>
              </w:rPr>
            </w:r>
          </w:p>
        </w:tc>
        <w:tc>
          <w:tcPr>
            <w:shd w:fill="fadbd8" w:val="clear"/>
          </w:tcPr>
          <w:p w:rsidR="00000000" w:rsidDel="00000000" w:rsidP="00000000" w:rsidRDefault="00000000" w:rsidRPr="00000000" w14:paraId="000000C2">
            <w:pPr>
              <w:rPr/>
            </w:pPr>
            <w:r w:rsidDel="00000000" w:rsidR="00000000" w:rsidRPr="00000000">
              <w:rPr>
                <w:color w:val="1a1a2e"/>
                <w:sz w:val="19"/>
                <w:szCs w:val="19"/>
                <w:rtl w:val="0"/>
              </w:rPr>
              <w:t xml:space="preserve">REFUTADA</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color w:val="1a1a2e"/>
                <w:sz w:val="19"/>
                <w:szCs w:val="19"/>
                <w:rtl w:val="0"/>
              </w:rPr>
              <w:t xml:space="preserve">El diferenciador es la capacidad de generar contenido de calidad.</w:t>
            </w:r>
            <w:r w:rsidDel="00000000" w:rsidR="00000000" w:rsidRPr="00000000">
              <w:rPr>
                <w:rtl w:val="0"/>
              </w:rPr>
            </w:r>
          </w:p>
        </w:tc>
        <w:tc>
          <w:tcPr/>
          <w:p w:rsidR="00000000" w:rsidDel="00000000" w:rsidP="00000000" w:rsidRDefault="00000000" w:rsidRPr="00000000" w14:paraId="000000C4">
            <w:pPr>
              <w:rPr/>
            </w:pPr>
            <w:r w:rsidDel="00000000" w:rsidR="00000000" w:rsidRPr="00000000">
              <w:rPr>
                <w:color w:val="1a1a2e"/>
                <w:sz w:val="19"/>
                <w:szCs w:val="19"/>
                <w:rtl w:val="0"/>
              </w:rPr>
              <w:t xml:space="preserve">Sin persistencia de marca explícita, el producto no se diferencia de ChatGPT.</w:t>
            </w:r>
            <w:r w:rsidDel="00000000" w:rsidR="00000000" w:rsidRPr="00000000">
              <w:rPr>
                <w:rtl w:val="0"/>
              </w:rPr>
            </w:r>
          </w:p>
        </w:tc>
        <w:tc>
          <w:tcPr>
            <w:shd w:fill="fadbd8" w:val="clear"/>
          </w:tcPr>
          <w:p w:rsidR="00000000" w:rsidDel="00000000" w:rsidP="00000000" w:rsidRDefault="00000000" w:rsidRPr="00000000" w14:paraId="000000C5">
            <w:pPr>
              <w:rPr/>
            </w:pPr>
            <w:r w:rsidDel="00000000" w:rsidR="00000000" w:rsidRPr="00000000">
              <w:rPr>
                <w:color w:val="1a1a2e"/>
                <w:sz w:val="19"/>
                <w:szCs w:val="19"/>
                <w:rtl w:val="0"/>
              </w:rPr>
              <w:t xml:space="preserve">REFUTADA</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color w:val="1a1a2e"/>
                <w:sz w:val="19"/>
                <w:szCs w:val="19"/>
                <w:rtl w:val="0"/>
              </w:rPr>
              <w:t xml:space="preserve">El segmento corporativo privado con marketing de productos es el target principal.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color w:val="1a1a2e"/>
                <w:sz w:val="19"/>
                <w:szCs w:val="19"/>
                <w:rtl w:val="0"/>
              </w:rPr>
              <w:t xml:space="preserve">JTBD diferente; requiere validación separada; no es el dolor validado en las 3 entrevistas.</w:t>
            </w:r>
            <w:r w:rsidDel="00000000" w:rsidR="00000000" w:rsidRPr="00000000">
              <w:rPr>
                <w:rtl w:val="0"/>
              </w:rPr>
            </w:r>
          </w:p>
        </w:tc>
        <w:tc>
          <w:tcPr>
            <w:shd w:fill="fadbd8" w:val="clear"/>
          </w:tcPr>
          <w:p w:rsidR="00000000" w:rsidDel="00000000" w:rsidP="00000000" w:rsidRDefault="00000000" w:rsidRPr="00000000" w14:paraId="000000C8">
            <w:pPr>
              <w:rPr/>
            </w:pPr>
            <w:r w:rsidDel="00000000" w:rsidR="00000000" w:rsidRPr="00000000">
              <w:rPr>
                <w:color w:val="1a1a2e"/>
                <w:sz w:val="19"/>
                <w:szCs w:val="19"/>
                <w:rtl w:val="0"/>
              </w:rPr>
              <w:t xml:space="preserve">AJUSTADA</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80" w:before="280" w:lineRule="auto"/>
        <w:rPr/>
      </w:pPr>
      <w:r w:rsidDel="00000000" w:rsidR="00000000" w:rsidRPr="00000000">
        <w:rPr>
          <w:b w:val="1"/>
          <w:bCs w:val="1"/>
          <w:color w:val="0f3c5c"/>
          <w:sz w:val="24"/>
          <w:szCs w:val="24"/>
          <w:rtl w:val="0"/>
        </w:rPr>
        <w:t xml:space="preserve">5.3 Oportunidades Identificadas</w:t>
      </w:r>
      <w:r w:rsidDel="00000000" w:rsidR="00000000" w:rsidRPr="00000000">
        <w:rPr>
          <w:rtl w:val="0"/>
        </w:rPr>
      </w:r>
    </w:p>
    <w:p w:rsidR="00000000" w:rsidDel="00000000" w:rsidP="00000000" w:rsidRDefault="00000000" w:rsidRPr="00000000" w14:paraId="000000CB">
      <w:pPr>
        <w:spacing w:after="120" w:before="40" w:lineRule="auto"/>
        <w:rPr/>
      </w:pPr>
      <w:r w:rsidDel="00000000" w:rsidR="00000000" w:rsidRPr="00000000">
        <w:rPr>
          <w:color w:val="1a1a2e"/>
          <w:sz w:val="21"/>
          <w:szCs w:val="21"/>
          <w:rtl w:val="0"/>
        </w:rPr>
        <w:t xml:space="preserve">Las siguientes oportunidades emergen de la combinación de hallazgos cualitativos e investigación secundaria:</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a1a2e"/>
          <w:sz w:val="21"/>
          <w:szCs w:val="21"/>
          <w:rtl w:val="0"/>
        </w:rPr>
        <w:t xml:space="preserve">Persistencia de marca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como diferenciador no cubierto: Ninguna herramienta del mercado acumula el contexto organizacional entre sesiones</w:t>
      </w:r>
      <w:r w:rsidDel="00000000" w:rsidR="00000000" w:rsidRPr="00000000">
        <w:rPr>
          <w:color w:val="1a1a2e"/>
          <w:sz w:val="21"/>
          <w:szCs w:val="21"/>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Segmento institucional público subatendido: Alcaldías, gobernaciones, universidades públicas operan con herramientas genéricas sin </w:t>
      </w:r>
      <w:r w:rsidDel="00000000" w:rsidR="00000000" w:rsidRPr="00000000">
        <w:rPr>
          <w:color w:val="1a1a2e"/>
          <w:sz w:val="21"/>
          <w:szCs w:val="21"/>
          <w:rtl w:val="0"/>
        </w:rPr>
        <w:t xml:space="preserve">persistencia de marca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 mercado homogéneo y accesible.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Cuello de botella de diseño como problema de producto resoluble: El paso de texto a pieza visual con identidad gráfica es el verdadero tiempo de producción</w:t>
      </w:r>
      <w:r w:rsidDel="00000000" w:rsidR="00000000" w:rsidRPr="00000000">
        <w:rPr>
          <w:color w:val="1a1a2e"/>
          <w:sz w:val="21"/>
          <w:szCs w:val="21"/>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Alianzas con firmas de </w:t>
      </w:r>
      <w:r w:rsidDel="00000000" w:rsidR="00000000" w:rsidRPr="00000000">
        <w:rPr>
          <w:color w:val="1a1a2e"/>
          <w:sz w:val="21"/>
          <w:szCs w:val="21"/>
          <w:rtl w:val="0"/>
        </w:rPr>
        <w:t xml:space="preserve">gestión de cambio </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como canal de distribución al segmento corporativo en proyectos de transformación.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Segmento con mandato y presupuesto: entidades públicas post-CONPES 4144 (alcaldías intermedias, entidades regulatorias, ministerios).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color w:val="1a1a2e"/>
          <w:sz w:val="21"/>
          <w:szCs w:val="21"/>
        </w:rPr>
      </w:pPr>
      <w:r w:rsidDel="00000000" w:rsidR="00000000" w:rsidRPr="00000000">
        <w:rPr>
          <w:rtl w:val="0"/>
        </w:rPr>
      </w:r>
    </w:p>
    <w:p w:rsidR="00000000" w:rsidDel="00000000" w:rsidP="00000000" w:rsidRDefault="00000000" w:rsidRPr="00000000" w14:paraId="000000D2">
      <w:pPr>
        <w:spacing w:after="80" w:before="280" w:lineRule="auto"/>
        <w:rPr/>
      </w:pPr>
      <w:r w:rsidDel="00000000" w:rsidR="00000000" w:rsidRPr="00000000">
        <w:rPr>
          <w:b w:val="1"/>
          <w:bCs w:val="1"/>
          <w:color w:val="0f3c5c"/>
          <w:sz w:val="24"/>
          <w:szCs w:val="24"/>
          <w:rtl w:val="0"/>
        </w:rPr>
        <w:t xml:space="preserve">5.4 Bloqueadores de Adopción a Resolver</w:t>
      </w:r>
      <w:r w:rsidDel="00000000" w:rsidR="00000000" w:rsidRPr="00000000">
        <w:rPr>
          <w:rtl w:val="0"/>
        </w:rPr>
      </w:r>
    </w:p>
    <w:p w:rsidR="00000000" w:rsidDel="00000000" w:rsidP="00000000" w:rsidRDefault="00000000" w:rsidRPr="00000000" w14:paraId="000000D3">
      <w:pPr>
        <w:spacing w:after="120" w:before="40" w:lineRule="auto"/>
        <w:rPr/>
      </w:pPr>
      <w:r w:rsidDel="00000000" w:rsidR="00000000" w:rsidRPr="00000000">
        <w:rPr>
          <w:color w:val="1a1a2e"/>
          <w:sz w:val="21"/>
          <w:szCs w:val="21"/>
          <w:rtl w:val="0"/>
        </w:rPr>
        <w:t xml:space="preserve">Dos bloqueadores requieren atención antes del piloto de producto: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Imágenes generadas por IA en sector público: Ana Elizabeth Parra (CRC) tiene este ítem explícitamente en el mapa de riesgos institucional de su entidad. No es una preferencia: es una restricción regulatoria / de gobernanza. La solución propuesta es integrar un banco de imágenes propias con derechos claramente licenciados </w:t>
      </w:r>
      <w:r w:rsidDel="00000000" w:rsidR="00000000" w:rsidRPr="00000000">
        <w:rPr>
          <w:color w:val="1a1a2e"/>
          <w:sz w:val="21"/>
          <w:szCs w:val="21"/>
          <w:rtl w:val="0"/>
        </w:rPr>
        <w:t xml:space="preserve"> que permitan la modificación de las mimas</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en lugar de generación IA de imágenes.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Diferencial no percibido en demo: Natalia Rozo, el perfil con mayor madurez tecnológica, no encontró diferencial frente a ChatGPT en el demo actual. Esto requiere rediseñar el flujo de onboarding del demo para que la</w:t>
      </w:r>
      <w:r w:rsidDel="00000000" w:rsidR="00000000" w:rsidRPr="00000000">
        <w:rPr>
          <w:color w:val="1a1a2e"/>
          <w:sz w:val="21"/>
          <w:szCs w:val="21"/>
          <w:rtl w:val="0"/>
        </w:rPr>
        <w:t xml:space="preserve"> persistencia de marca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sea el primer feature demostrado y el más prominente</w:t>
      </w:r>
      <w:r w:rsidDel="00000000" w:rsidR="00000000" w:rsidRPr="00000000">
        <w:rPr>
          <w:color w:val="1a1a2e"/>
          <w:sz w:val="21"/>
          <w:szCs w:val="21"/>
          <w:rtl w:val="0"/>
        </w:rPr>
        <w:t xml:space="preserve"> </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en los primeros 2 minutos de la sesión.</w:t>
      </w:r>
      <w:r w:rsidDel="00000000" w:rsidR="00000000" w:rsidRPr="00000000">
        <w:rPr>
          <w:rtl w:val="0"/>
        </w:rPr>
      </w:r>
    </w:p>
    <w:p w:rsidR="00000000" w:rsidDel="00000000" w:rsidP="00000000" w:rsidRDefault="00000000" w:rsidRPr="00000000" w14:paraId="000000D6">
      <w:pPr>
        <w:spacing w:after="80" w:before="280" w:lineRule="auto"/>
        <w:rPr/>
      </w:pPr>
      <w:r w:rsidDel="00000000" w:rsidR="00000000" w:rsidRPr="00000000">
        <w:rPr>
          <w:b w:val="1"/>
          <w:bCs w:val="1"/>
          <w:color w:val="0f3c5c"/>
          <w:sz w:val="24"/>
          <w:szCs w:val="24"/>
          <w:rtl w:val="0"/>
        </w:rPr>
        <w:t xml:space="preserve">5.5 Riesgo de Producto</w:t>
      </w:r>
      <w:r w:rsidDel="00000000" w:rsidR="00000000" w:rsidRPr="00000000">
        <w:rPr>
          <w:rtl w:val="0"/>
        </w:rPr>
      </w:r>
    </w:p>
    <w:p w:rsidR="00000000" w:rsidDel="00000000" w:rsidP="00000000" w:rsidRDefault="00000000" w:rsidRPr="00000000" w14:paraId="000000D7">
      <w:pPr>
        <w:spacing w:after="120" w:before="40" w:lineRule="auto"/>
        <w:jc w:val="both"/>
        <w:rPr/>
      </w:pPr>
      <w:r w:rsidDel="00000000" w:rsidR="00000000" w:rsidRPr="00000000">
        <w:rPr>
          <w:color w:val="1a1a2e"/>
          <w:sz w:val="21"/>
          <w:szCs w:val="21"/>
          <w:rtl w:val="0"/>
        </w:rPr>
        <w:t xml:space="preserve">El riesgo principal identificado en esta fase de validación no es de mercado sino de diseño de producto y comunicación de valor. Los usuarios con alta madurez tecnológica que son exactamente los early adopters más valiosos del segmento no perciben diferencial en el demostrador actual frente a las IAs genéricas que ya usan cotidianamente. El producto tiene el diferencial técnico correcto (persistencia de marca, memoria organizacional acumulada, adaptación multi-canal de manera basica), pero ese diferencial no está siendo articulado ni demostrado con suficiente claridad en el flujo actual del demo.</w:t>
      </w:r>
      <w:r w:rsidDel="00000000" w:rsidR="00000000" w:rsidRPr="00000000">
        <w:rPr>
          <w:rtl w:val="0"/>
        </w:rPr>
      </w:r>
    </w:p>
    <w:p w:rsidR="00000000" w:rsidDel="00000000" w:rsidP="00000000" w:rsidRDefault="00000000" w:rsidRPr="00000000" w14:paraId="000000D8">
      <w:pPr>
        <w:spacing w:after="120" w:before="40" w:lineRule="auto"/>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1a1a2e"/>
          <w:sz w:val="21"/>
          <w:szCs w:val="21"/>
          <w:rtl w:val="0"/>
        </w:rPr>
        <w:t xml:space="preserve">Si el onboarding del demo no se rediseña para surfacear persistencia de marca como primer valor demostrable, el ciclo de ventas en segmentos de alta madurez tecnológica será significativamente más largo y la tasa de conversión de demos a piloto será baja.</w:t>
      </w:r>
      <w:r w:rsidDel="00000000" w:rsidR="00000000" w:rsidRPr="00000000">
        <w:rPr>
          <w:rtl w:val="0"/>
        </w:rPr>
      </w:r>
    </w:p>
    <w:p w:rsidR="00000000" w:rsidDel="00000000" w:rsidP="00000000" w:rsidRDefault="00000000" w:rsidRPr="00000000" w14:paraId="000000D9">
      <w:pPr>
        <w:spacing w:before="320" w:lineRule="auto"/>
        <w:rPr/>
      </w:pPr>
      <w:r w:rsidDel="00000000" w:rsidR="00000000" w:rsidRPr="00000000">
        <w:rPr>
          <w:rtl w:val="0"/>
        </w:rPr>
      </w:r>
    </w:p>
    <w:sectPr>
      <w:footerReference r:id="rId7" w:type="default"/>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iqRZEbWQcmK19ACwxvjsUAXBg==">CgMxLjA4AHIhMTh1amYyZFh2aUZMWDMzZGV1SjduR3RuZU9GWTdNWXhf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