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BB8C" w14:textId="6F49B461" w:rsidR="00C552D0" w:rsidRPr="00C552D0" w:rsidRDefault="00C552D0" w:rsidP="00C552D0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b/>
          <w:bCs/>
          <w:sz w:val="36"/>
          <w:szCs w:val="36"/>
        </w:rPr>
        <w:t xml:space="preserve">Вопрос 11. </w:t>
      </w:r>
      <w:r w:rsidRPr="00C552D0">
        <w:rPr>
          <w:rFonts w:ascii="Times New Roman" w:hAnsi="Times New Roman" w:cs="Times New Roman"/>
          <w:b/>
          <w:bCs/>
          <w:sz w:val="36"/>
          <w:szCs w:val="36"/>
        </w:rPr>
        <w:t>Социальная политика и ее реализация в 1920-е гг.</w:t>
      </w:r>
    </w:p>
    <w:p w14:paraId="18EAC50D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01963960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Социальная политика советского государства в 1920-е годы была противоречивой. С одной стороны, государство продолжало курс на разрушение старого сословного общества и строительство нового. С другой стороны, НЭП порождал социальное расслоение, с которым власть пыталась бороться административными методами.</w:t>
      </w:r>
    </w:p>
    <w:p w14:paraId="7B23CD72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278D89C0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Политика государства в области материнства и детства была одной из самых активных. Советская власть провозгласила равноправие мужчин и женщин, легализовала аборты (в 1920 году), упростила разводы. Были введены декретные отпуска, создана сеть родильных домов и детских садов. Государство боролось с массовой беспризорностью, оставшейся после Гражданской войны. Деятельность С. А. Макаренко стала известным примером перевоспитания беспризорников через труд и коллективное самоуправление. Эмансипация женщин была объявлена одной из целей советской власти, для этого создавались женотделы.</w:t>
      </w:r>
    </w:p>
    <w:p w14:paraId="7BEA4903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65FFF61E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Становление государственной системы здравоохранения происходило на принципах бесплатности и профилактики. Создавалась сеть поликлиник и больниц, велась борьба с эпидемиями (тиф, холера, оспа). Однако нехватка врачей и лекарств оставалась острой проблемой, особенно в деревне.</w:t>
      </w:r>
    </w:p>
    <w:p w14:paraId="2791CAD2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1F1E9FAD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Социальные «лифты» в 1920-е годы активно работали. Выходцы из рабочих и крестьян могли выдвинуться на руководящие должности. Вводились квоты для «рабоче-крестьянской молодёжи» при приёме в вузы (рабфаки). Это создавало новый слой советской элиты – «выдвиженцев».</w:t>
      </w:r>
    </w:p>
    <w:p w14:paraId="74E06AF7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60746BA2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Положение рабочих было двойственным. С одной стороны, НЭП привёл к росту безработицы. С другой стороны, рабочие сохраняли привилегии по сравнению с крестьянами: гарантированный паёк, доступ к жилью. Государство боролось с текучестью кадров через трудовые книжки.</w:t>
      </w:r>
    </w:p>
    <w:p w14:paraId="6D5200E3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7DF8F8E6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Феномен «лишенцев» – это категория населения, лишённая избирательных прав по Конституции 1918 и 1924 годов. К ним относились бывшие помещики, капиталисты, купцы, офицеры, священники, а также нэпманы. Они не могли голосовать, занимать государственные должности и получать высшее образование.</w:t>
      </w:r>
    </w:p>
    <w:p w14:paraId="53719A3F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4837451E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lastRenderedPageBreak/>
        <w:t>Деревенский социум делился на бедняков, середняков и кулаков. Советская власть опиралась на бедноту, ограничивала кулаков через повышенные налоги, но большинство крестьян составляли середняки, чьи интересы власть вынуждена была учитывать.</w:t>
      </w:r>
    </w:p>
    <w:p w14:paraId="0B636EC3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009CE0AC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Вопросы общественной морали стали полем борьбы. Советская власть пропагандировала новый быт: отказ от религиозных обрядов, равенство женщин, коллективные формы досуга. Вводились советские праздники (1 Мая, 7 Ноября), проводилась «советизация» имён и топонимики (Ленинград, Владлен).</w:t>
      </w:r>
    </w:p>
    <w:p w14:paraId="1D63D1F2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1979F1E1" w14:textId="77777777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Политика по отношению к церкви была жёстко атеистической. В 1922 году проведено изъятие церковных ценностей. Возникло движение «обновленчество» – священники, поддержавшие советскую власть. Пропаганда атеизма велась через газеты и плакаты. Патриарх Тихон осудил «красный террор», но призвал к лояльности. Декларация митрополита Сергия 1927 года провозгласила полную лояльность советской власти, что вызвало раскол церкви.</w:t>
      </w:r>
    </w:p>
    <w:p w14:paraId="76411638" w14:textId="77777777" w:rsidR="00C552D0" w:rsidRPr="00C552D0" w:rsidRDefault="00C552D0" w:rsidP="00C552D0">
      <w:pPr>
        <w:rPr>
          <w:rFonts w:ascii="Times New Roman" w:hAnsi="Times New Roman" w:cs="Times New Roman"/>
          <w:sz w:val="28"/>
          <w:szCs w:val="28"/>
        </w:rPr>
      </w:pPr>
    </w:p>
    <w:p w14:paraId="3DEACB78" w14:textId="39FE63DC" w:rsidR="00C552D0" w:rsidRPr="00C552D0" w:rsidRDefault="00C552D0" w:rsidP="00C552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52D0">
        <w:rPr>
          <w:rFonts w:ascii="Times New Roman" w:hAnsi="Times New Roman" w:cs="Times New Roman"/>
          <w:sz w:val="28"/>
          <w:szCs w:val="28"/>
        </w:rPr>
        <w:t>К концу 1920-х годов социальная политика всё более подчинялась задачам индустриализации и коллективизации. Политика лишения избирательных прав, репрессии против кулачества и духовенства усилились. НЭП сворачивался. В 1929 году началась «сплошная коллективизация», сопровождавшаяся раскулачиванием. Таким образом, 1920-е годы стали переходным периодом от разрушения старого общества к созданию тоталитарной системы.</w:t>
      </w:r>
    </w:p>
    <w:sectPr w:rsidR="00C552D0" w:rsidRPr="00C552D0" w:rsidSect="00C552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D0"/>
    <w:rsid w:val="00C552D0"/>
    <w:rsid w:val="00DE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C88DC"/>
  <w15:chartTrackingRefBased/>
  <w15:docId w15:val="{1AEEE805-487E-44A2-978D-A09E7C84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2026-05-14T13:09:00Z</dcterms:created>
  <dcterms:modified xsi:type="dcterms:W3CDTF">2026-05-14T13:12:00Z</dcterms:modified>
</cp:coreProperties>
</file>