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11FF" w14:textId="5EA72529" w:rsidR="00534445" w:rsidRPr="00534445" w:rsidRDefault="00534445" w:rsidP="00534445">
      <w:pPr>
        <w:jc w:val="center"/>
        <w:rPr>
          <w:rFonts w:ascii="Times New Roman" w:hAnsi="Times New Roman" w:cs="Times New Roman"/>
          <w:sz w:val="28"/>
          <w:szCs w:val="28"/>
        </w:rPr>
      </w:pPr>
      <w:r w:rsidRPr="00534445">
        <w:rPr>
          <w:rFonts w:ascii="Times New Roman" w:hAnsi="Times New Roman" w:cs="Times New Roman"/>
          <w:b/>
          <w:bCs/>
          <w:sz w:val="36"/>
          <w:szCs w:val="36"/>
        </w:rPr>
        <w:t xml:space="preserve">Вопрос 7.  </w:t>
      </w:r>
      <w:r w:rsidRPr="00534445">
        <w:rPr>
          <w:rFonts w:ascii="Times New Roman" w:hAnsi="Times New Roman" w:cs="Times New Roman"/>
          <w:b/>
          <w:bCs/>
          <w:sz w:val="36"/>
          <w:szCs w:val="36"/>
        </w:rPr>
        <w:t>НЭП в Советской России (1921–1928).</w:t>
      </w:r>
    </w:p>
    <w:p w14:paraId="1AD61EAF" w14:textId="77777777" w:rsidR="00534445" w:rsidRPr="00534445" w:rsidRDefault="00534445" w:rsidP="00534445">
      <w:pPr>
        <w:jc w:val="center"/>
        <w:rPr>
          <w:rFonts w:ascii="Times New Roman" w:hAnsi="Times New Roman" w:cs="Times New Roman"/>
          <w:sz w:val="28"/>
          <w:szCs w:val="28"/>
        </w:rPr>
      </w:pPr>
    </w:p>
    <w:p w14:paraId="2363D826" w14:textId="77777777" w:rsidR="00534445" w:rsidRPr="00534445" w:rsidRDefault="00534445" w:rsidP="00534445">
      <w:pPr>
        <w:ind w:firstLine="708"/>
        <w:rPr>
          <w:rFonts w:ascii="Times New Roman" w:hAnsi="Times New Roman" w:cs="Times New Roman"/>
          <w:sz w:val="28"/>
          <w:szCs w:val="28"/>
        </w:rPr>
      </w:pPr>
      <w:r w:rsidRPr="00534445">
        <w:rPr>
          <w:rFonts w:ascii="Times New Roman" w:hAnsi="Times New Roman" w:cs="Times New Roman"/>
          <w:sz w:val="28"/>
          <w:szCs w:val="28"/>
        </w:rPr>
        <w:t>Причины и условия перехода Советской России к новой экономической политике сложились к началу 1921 года. Политическое и экономическое состояние страны было катастрофическим. Промышленное производство по сравнению с довоенным 1913 годом упало в 7 раз, сельскохозяйственное – почти вдвое. Политика «военного коммунизма» (продразвёрстка, запрет частной торговли, тотальная национализация) привела к массовому недовольству крестьянства. Сопротивление населения мерам политики «военного коммунизма» выразилось в серии крестьянских восстаний: Тамбовское восстание (антоновщина), Западносибирское восстание, а также в Кронштадтском мятеже марта 1921 года, когда матросы Балтийского флота, ранее считавшиеся опорой большевиков, выступили под лозунгами «Советы без коммунистов». Голод 1921–1923 годов, охвативший Поволжье, Урал, Сибирь и Украину, унёс жизни около 5 миллионов человек и показал неспособность военно-коммунистических методов прокормить страну.</w:t>
      </w:r>
    </w:p>
    <w:p w14:paraId="4867E29A" w14:textId="77777777" w:rsidR="00534445" w:rsidRPr="00534445" w:rsidRDefault="00534445" w:rsidP="00534445">
      <w:pPr>
        <w:rPr>
          <w:rFonts w:ascii="Times New Roman" w:hAnsi="Times New Roman" w:cs="Times New Roman"/>
          <w:sz w:val="28"/>
          <w:szCs w:val="28"/>
        </w:rPr>
      </w:pPr>
    </w:p>
    <w:p w14:paraId="546CFBA5" w14:textId="77777777" w:rsidR="00534445" w:rsidRPr="00534445" w:rsidRDefault="00534445" w:rsidP="00534445">
      <w:pPr>
        <w:ind w:firstLine="708"/>
        <w:rPr>
          <w:rFonts w:ascii="Times New Roman" w:hAnsi="Times New Roman" w:cs="Times New Roman"/>
          <w:sz w:val="28"/>
          <w:szCs w:val="28"/>
        </w:rPr>
      </w:pPr>
      <w:r w:rsidRPr="00534445">
        <w:rPr>
          <w:rFonts w:ascii="Times New Roman" w:hAnsi="Times New Roman" w:cs="Times New Roman"/>
          <w:sz w:val="28"/>
          <w:szCs w:val="28"/>
        </w:rPr>
        <w:t xml:space="preserve">Основные решения были приняты на </w:t>
      </w:r>
      <w:r w:rsidRPr="00534445">
        <w:rPr>
          <w:rFonts w:ascii="Times New Roman" w:hAnsi="Times New Roman" w:cs="Times New Roman"/>
          <w:sz w:val="28"/>
          <w:szCs w:val="28"/>
          <w:lang w:val="en-US"/>
        </w:rPr>
        <w:t>X</w:t>
      </w:r>
      <w:r w:rsidRPr="00534445">
        <w:rPr>
          <w:rFonts w:ascii="Times New Roman" w:hAnsi="Times New Roman" w:cs="Times New Roman"/>
          <w:sz w:val="28"/>
          <w:szCs w:val="28"/>
        </w:rPr>
        <w:t xml:space="preserve"> съезде РКП(б) в марте 1921 года. Съезд объявил о замене продразвёрстки продналогом: вместо принудительного изъятия всех «излишков» зерна крестьянин сдавал государству фиксированный процент от урожая (примерно 20-25%), а остальное мог продавать на рынке. Это стало центральным элементом НЭПа. Съезд также запретил фракции внутри партии, чтобы не допустить повторения дискуссий, угрожавших единству власти.</w:t>
      </w:r>
    </w:p>
    <w:p w14:paraId="73FED0A4" w14:textId="77777777" w:rsidR="00534445" w:rsidRPr="00534445" w:rsidRDefault="00534445" w:rsidP="00534445">
      <w:pPr>
        <w:rPr>
          <w:rFonts w:ascii="Times New Roman" w:hAnsi="Times New Roman" w:cs="Times New Roman"/>
          <w:sz w:val="28"/>
          <w:szCs w:val="28"/>
        </w:rPr>
      </w:pPr>
    </w:p>
    <w:p w14:paraId="11970C68" w14:textId="77777777" w:rsidR="00534445" w:rsidRPr="00534445" w:rsidRDefault="00534445" w:rsidP="00534445">
      <w:pPr>
        <w:ind w:firstLine="708"/>
        <w:rPr>
          <w:rFonts w:ascii="Times New Roman" w:hAnsi="Times New Roman" w:cs="Times New Roman"/>
          <w:sz w:val="28"/>
          <w:szCs w:val="28"/>
        </w:rPr>
      </w:pPr>
      <w:r w:rsidRPr="00534445">
        <w:rPr>
          <w:rFonts w:ascii="Times New Roman" w:hAnsi="Times New Roman" w:cs="Times New Roman"/>
          <w:sz w:val="28"/>
          <w:szCs w:val="28"/>
        </w:rPr>
        <w:t>Либерализация мер в отношении деревни включала разрешение аренды земли и найма рабочей силы (при сохранении земли в государственной собственности). Развитие кооперации (потребительской, сельскохозяйственной, промысловой) поощрялось государством как форма постепенного вовлечения крестьянства в социалистическое строительство. Было восстановлено свободное хождение товарно-денежных отношений: отменена карточная система, разрешена частная торговля на рынках и в магазинах. Финансовая реформа 1922–1924 годов, проведённая наркомом финансов Г. Я. Сокольниковым, ввела твёрдую конвертируемую валюту – советский червонец, который обеспечивался золотом и товарами. Червонец быстро вытеснил обесценивавшиеся совзнаки, и к 1925 году инфляция была остановлена.</w:t>
      </w:r>
    </w:p>
    <w:p w14:paraId="6AC3A9C0" w14:textId="77777777" w:rsidR="00534445" w:rsidRPr="00534445" w:rsidRDefault="00534445" w:rsidP="00534445">
      <w:pPr>
        <w:rPr>
          <w:rFonts w:ascii="Times New Roman" w:hAnsi="Times New Roman" w:cs="Times New Roman"/>
          <w:sz w:val="28"/>
          <w:szCs w:val="28"/>
        </w:rPr>
      </w:pPr>
    </w:p>
    <w:p w14:paraId="6F541EE3" w14:textId="77777777" w:rsidR="00534445" w:rsidRPr="00534445" w:rsidRDefault="00534445" w:rsidP="00534445">
      <w:pPr>
        <w:ind w:firstLine="708"/>
        <w:rPr>
          <w:rFonts w:ascii="Times New Roman" w:hAnsi="Times New Roman" w:cs="Times New Roman"/>
          <w:sz w:val="28"/>
          <w:szCs w:val="28"/>
        </w:rPr>
      </w:pPr>
      <w:r w:rsidRPr="00534445">
        <w:rPr>
          <w:rFonts w:ascii="Times New Roman" w:hAnsi="Times New Roman" w:cs="Times New Roman"/>
          <w:sz w:val="28"/>
          <w:szCs w:val="28"/>
        </w:rPr>
        <w:t xml:space="preserve">Изменения в форме управления государственным сектором промышленности заключались в переходе от жёсткой централизации через главки (ВСНХ) к хозрасчёту. Крупные предприятия объединялись в тресты, которые работали на принципах самоокупаемости, сами решали, что производить и по каким ценам, и отчисляли часть прибыли государству. Мелкие и средние предприятия сдавались в аренду частным лицам или кооперативам. Допуск частного (в том числе иностранного) капитала в </w:t>
      </w:r>
      <w:r w:rsidRPr="00534445">
        <w:rPr>
          <w:rFonts w:ascii="Times New Roman" w:hAnsi="Times New Roman" w:cs="Times New Roman"/>
          <w:sz w:val="28"/>
          <w:szCs w:val="28"/>
        </w:rPr>
        <w:lastRenderedPageBreak/>
        <w:t>экономику означал разрешение открывать небольшие заводы, мастерские, магазины, рестораны. Концессии – передача иностранным фирмам в аренду предприятий и природных ресурсов (лес, уголь, нефть) – привлекали западные технологии и капитал. К 1928 году действовало около 100 концессий с участием германских, английских, американских компаний.</w:t>
      </w:r>
    </w:p>
    <w:p w14:paraId="0931D923" w14:textId="77777777" w:rsidR="00534445" w:rsidRPr="00534445" w:rsidRDefault="00534445" w:rsidP="00534445">
      <w:pPr>
        <w:rPr>
          <w:rFonts w:ascii="Times New Roman" w:hAnsi="Times New Roman" w:cs="Times New Roman"/>
          <w:sz w:val="28"/>
          <w:szCs w:val="28"/>
        </w:rPr>
      </w:pPr>
    </w:p>
    <w:p w14:paraId="5863D221" w14:textId="77777777" w:rsidR="00534445" w:rsidRPr="00534445" w:rsidRDefault="00534445" w:rsidP="00534445">
      <w:pPr>
        <w:ind w:firstLine="708"/>
        <w:rPr>
          <w:rFonts w:ascii="Times New Roman" w:hAnsi="Times New Roman" w:cs="Times New Roman"/>
          <w:sz w:val="28"/>
          <w:szCs w:val="28"/>
        </w:rPr>
      </w:pPr>
      <w:r w:rsidRPr="00534445">
        <w:rPr>
          <w:rFonts w:ascii="Times New Roman" w:hAnsi="Times New Roman" w:cs="Times New Roman"/>
          <w:sz w:val="28"/>
          <w:szCs w:val="28"/>
        </w:rPr>
        <w:t>Изменение социальной сферы общества при НЭПе носило противоречивый характер. С одной стороны, быстро восстановился уровень жизни в городах: отменена карточная система, появились доступные товары, открылись рестораны и частные лавки. С другой стороны, возникло социальное расслоение: появились нэпманы (частные предприниматели, торговцы, арендаторы), сколотившие состояния на торговле и посредничестве, а также люмпен-пролетарии и безработные, не вписавшиеся в новые условия. Понятие «изгнан» (или «лишенцы») использовалось для обозначения бывших помещиков, капиталистов, офицеров, священников, которых лишали избирательных прав по Конституции 1918 года. При НЭПе они часто устраивались на работу по найму или занимались мелким ремеслом, но не имели права голоса и доступа на государственную службу.</w:t>
      </w:r>
    </w:p>
    <w:p w14:paraId="08812198" w14:textId="77777777" w:rsidR="00534445" w:rsidRPr="00534445" w:rsidRDefault="00534445" w:rsidP="00534445">
      <w:pPr>
        <w:rPr>
          <w:rFonts w:ascii="Times New Roman" w:hAnsi="Times New Roman" w:cs="Times New Roman"/>
          <w:sz w:val="28"/>
          <w:szCs w:val="28"/>
        </w:rPr>
      </w:pPr>
    </w:p>
    <w:p w14:paraId="1FA09701" w14:textId="5CF28362" w:rsidR="00534445" w:rsidRPr="00534445" w:rsidRDefault="00534445" w:rsidP="00534445">
      <w:pPr>
        <w:ind w:firstLine="708"/>
        <w:rPr>
          <w:rFonts w:ascii="Times New Roman" w:hAnsi="Times New Roman" w:cs="Times New Roman"/>
          <w:sz w:val="28"/>
          <w:szCs w:val="28"/>
        </w:rPr>
      </w:pPr>
      <w:r w:rsidRPr="00534445">
        <w:rPr>
          <w:rFonts w:ascii="Times New Roman" w:hAnsi="Times New Roman" w:cs="Times New Roman"/>
          <w:sz w:val="28"/>
          <w:szCs w:val="28"/>
        </w:rPr>
        <w:t>Итоги НЭПа к 1928 году были неоднозначными. К 1926 году промышленность достигла 75% от уровня 1913 года, а сельское хозяйство – 90%. Был полностью восстановлен транспорт, особенно железные дороги. Товарооборот между городом и деревней нормализовался, голод 1921–1923 годов удалось преодолеть. Однако к концу 1920-х годов НЭП столкнулся с неразрешимыми противоречиями. Хлебозаготовительные кризисы 1925–1927 годов показали, что крестьяне, получив свободу, предпочитают не продавать хлеб государству по низким ценам, а либо потреблять сами, либо продавать дороже на чёрном рынке. Индустриализация требовала огромных вложений, которые государство не могло изъять у деревни через налоговые механизмы. Руководство партии во главе со Сталиным взяло курс на свёртывание НЭПа и форсированную индустриализацию и коллективизацию, что было закреплено в первом пятилетнем плане (1928–1932). НЭП был свёрнут фактически к 1929 году, хотя формально отменён не был. Его главное историческое значение заключалось в том, что он позволил восстановить экономику после Гражданской войны и продемонстрировал возможность использования рыночных механизмов при сохранении политической власти в руках большевиков. Опыт НЭПа позже использовался в Китае и других странах при переходе к рыночным реформам.</w:t>
      </w:r>
    </w:p>
    <w:sectPr w:rsidR="00534445" w:rsidRPr="00534445" w:rsidSect="005344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45"/>
    <w:rsid w:val="00534445"/>
    <w:rsid w:val="00784B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F549"/>
  <w15:chartTrackingRefBased/>
  <w15:docId w15:val="{58BCD750-4DC8-4F75-8AC0-966295BE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2026-05-14T12:54:00Z</dcterms:created>
  <dcterms:modified xsi:type="dcterms:W3CDTF">2026-05-14T12:58:00Z</dcterms:modified>
</cp:coreProperties>
</file>