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&lt;svg viewBox="0 0 1400 2000" xmlns="http://www.w3.org/2000/svg"&gt;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&lt;!-- Define styles --&gt;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&lt;defs&gt;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&lt;linearGradient id="nerGradient" x1="0%" y1="0%" x2="100%" y2="0%"&gt;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&lt;stop offset="0%" style="stop-color:#4A90E2;stop-opacity:1" /&gt;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&lt;stop offset="100%" style="stop-color:#67B26F;stop-opacity:1" /&gt;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&lt;/linearGradient&gt;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&lt;linearGradient id="llmGradient" x1="0%" y1="0%" x2="100%" y2="0%"&gt;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&lt;stop offset="0%" style="stop-color:#E94B3C;stop-opacity:1" /&gt;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&lt;stop offset="100%" style="stop-color:#F39C12;stop-opacity:1" /&gt;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&lt;/linearGradient&gt;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&lt;linearGradient id="futureGradient" x1="0%" y1="0%" x2="100%" y2="0%"&gt;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&lt;stop offset="0%" style="stop-color:#9B59B6;stop-opacity:1" /&gt;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&lt;stop offset="100%" style="stop-color:#E91E63;stop-opacity:1" /&gt;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&lt;/linearGradient&gt;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&lt;filter id="shadow"&gt;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&lt;feDropShadow dx="2" dy="2" stdDeviation="3" flood-opacity="0.3"/&gt;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&lt;/filter&gt;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&lt;/defs&gt;</w:t>
      </w:r>
    </w:p>
    <w:p>
      <w:pPr>
        <w:pStyle w:val="Normal"/>
        <w:bidi w:val="0"/>
        <w:jc w:val="start"/>
        <w:rPr/>
      </w:pPr>
      <w:r>
        <w:rPr/>
        <w:t xml:space="preserve">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&lt;!-- Background --&gt;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&lt;rect width="1400" height="2000" fill="#f8f9fa"/&gt;</w:t>
      </w:r>
    </w:p>
    <w:p>
      <w:pPr>
        <w:pStyle w:val="Normal"/>
        <w:bidi w:val="0"/>
        <w:jc w:val="start"/>
        <w:rPr/>
      </w:pPr>
      <w:r>
        <w:rPr/>
        <w:t xml:space="preserve">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&lt;!-- Title --&gt;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x="700" y="50" font-family="Arial, sans-serif" font-size="32" font-weight="bold" text-anchor="middle" fill="#2c3e50"&gt;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HypatiaX Technology Evolution Timeline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x="700" y="85" font-family="Arial, sans-serif" font-size="18" text-anchor="middle" fill="#7f8c8d"&gt;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From NER to Analytical Expression Generation (2000-2030)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&lt;!-- Central Timeline Line --&gt;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&lt;line x1="200" y1="140" x2="200" y2="1900" stroke="#34495e" stroke-width="4"/&gt;</w:t>
      </w:r>
    </w:p>
    <w:p>
      <w:pPr>
        <w:pStyle w:val="Normal"/>
        <w:bidi w:val="0"/>
        <w:jc w:val="start"/>
        <w:rPr/>
      </w:pPr>
      <w:r>
        <w:rPr/>
        <w:t xml:space="preserve">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&lt;!-- Timeline Markers --&gt;</w:t>
      </w:r>
    </w:p>
    <w:p>
      <w:pPr>
        <w:pStyle w:val="Normal"/>
        <w:bidi w:val="0"/>
        <w:jc w:val="start"/>
        <w:rPr/>
      </w:pPr>
      <w:r>
        <w:rPr/>
        <w:t xml:space="preserve">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&lt;!-- 2000s Era --&gt;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&lt;circle cx="200" cy="200" r="12" fill="#4A90E2" filter="url(#shadow)"/&gt;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x="240" y="180" font-family="Arial, sans-serif" font-size="20" font-weight="bold" fill="#2c3e50"&gt;2000-2010: ML Era&lt;/text&gt;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x="240" y="205" font-family="Arial, sans-serif" font-size="14" fill="#7f8c8d"&gt;NER: CRFs, HMMs dominate&lt;/text&gt;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&lt;rect x="240" y="215" width="450" height="80" fill="url(#nerGradient)" opacity="0.15" rx="8"/&gt;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x="260" y="240" font-family="Arial, sans-serif" font-size="13" fill="#2c3e50"&gt;• Conditional Random Fields (2001)&lt;/text&gt;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x="260" y="260" font-family="Arial, sans-serif" font-size="13" fill="#2c3e50"&gt;• Statistical sequence labeling&lt;/text&gt;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x="260" y="280" font-family="Arial, sans-serif" font-size="13" fill="#2c3e50"&gt;• Feature engineering focus&lt;/text&gt;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&lt;circle cx="720" cy="250" r="8" fill="#E94B3C"/&gt;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x="740" y="255" font-family="Arial, sans-serif" font-size="12" font-weight="bold" fill="#E94B3C"&gt;HypatiaX: CRF-based entity extraction (~2010)&lt;/text&gt;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&lt;!-- 2015 Era --&gt;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&lt;circle cx="200" cy="360" r="12" fill="#4A90E2" filter="url(#shadow)"/&gt;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x="240" y="340" font-family="Arial, sans-serif" font-size="20" font-weight="bold" fill="#2c3e50"&gt;2015-2016: Deep Learning&lt;/text&gt;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x="240" y="365" font-family="Arial, sans-serif" font-size="14" fill="#7f8c8d"&gt;NER: RNN, LSTM revolution&lt;/text&gt;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&lt;rect x="240" y="375" width="450" height="80" fill="url(#nerGradient)" opacity="0.15" rx="8"/&gt;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x="260" y="400" font-family="Arial, sans-serif" font-size="13" fill="#2c3e50"&gt;• BiLSTM-CRF architectures&lt;/text&gt;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x="260" y="420" font-family="Arial, sans-serif" font-size="13" fill="#2c3e50"&gt;• Word embeddings (Word2Vec, GloVe)&lt;/text&gt;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x="260" y="440" font-family="Arial, sans-serif" font-size="13" fill="#2c3e50"&gt;• End-to-end learning&lt;/text&gt;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&lt;circle cx="720" cy="410" r="8" fill="#E94B3C"/&gt;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x="740" y="415" font-family="Arial, sans-serif" font-size="12" font-weight="bold" fill="#E94B3C"&gt;HypatiaX: BiLSTM-CRF extractor (~2016)&lt;/text&gt;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&lt;!-- 2017 Transformer --&gt;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&lt;circle cx="200" cy="520" r="14" fill="#F39C12" filter="url(#shadow)"/&gt;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x="240" y="500" font-family="Arial, sans-serif" font-size="20" font-weight="bold" fill="#2c3e50"&gt;2017: Transformer Revolution&lt;/text&gt;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x="240" y="525" font-family="Arial, sans-serif" font-size="14" fill="#7f8c8d"&gt;LLM: "Attention Is All You Need"&lt;/text&gt;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&lt;rect x="240" y="535" width="500" height="60" fill="url(#llmGradient)" opacity="0.15" rx="8"/&gt;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x="260" y="560" font-family="Arial, sans-serif" font-size="13" fill="#2c3e50"&gt;• Self-attention mechanisms&lt;/text&gt;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x="260" y="580" font-family="Arial, sans-serif" font-size="13" fill="#2c3e50"&gt;• Foundation for modern LLMs&lt;/text&gt;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&lt;!-- 2018-2020 Era --&gt;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&lt;circle cx="200" cy="670" r="12" fill="#4A90E2" filter="url(#shadow)"/&gt;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&lt;circle cx="200" cy="670" r="12" fill="#F39C12" opacity="0.5"/&gt;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x="240" y="650" font-family="Arial, sans-serif" font-size="20" font-weight="bold" fill="#2c3e50"&gt;2018-2020: First LLMs + BERT NER&lt;/text&gt;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x="240" y="675" font-family="Arial, sans-serif" font-size="14" fill="#7f8c8d"&gt;NER: Transformer fine-tuning | LLM: GPT-2/3, BERT&lt;/text&gt;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&lt;rect x="240" y="685" width="500" height="100" fill="url(#llmGradient)" opacity="0.15" rx="8"/&gt;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x="260" y="710" font-family="Arial, sans-serif" font-size="13" fill="#2c3e50"&gt;• BERT (2018): Contextual embeddings for NER&lt;/text&gt;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x="260" y="730" font-family="Arial, sans-serif" font-size="13" fill="#2c3e50"&gt;• GPT-2 (2019): 1.5B parameters&lt;/text&gt;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x="260" y="750" font-family="Arial, sans-serif" font-size="13" fill="#2c3e50"&gt;• GPT-3 (2020): 175B parameters, few-shot learning&lt;/text&gt;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x="260" y="770" font-family="Arial, sans-serif" font-size="13" fill="#2c3e50"&gt;• Fine-tuned Transformers for nested NER&lt;/text&gt;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&lt;circle cx="770" cy="730" r="8" fill="#E94B3C"/&gt;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x="790" y="735" font-family="Arial, sans-serif" font-size="12" font-weight="bold" fill="#E94B3C"&gt;HypatiaX: Transformer NER + GPT-3 experiments (~2020)&lt;/text&gt;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&lt;!-- 2021-2022 Era --&gt;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&lt;circle cx="200" cy="860" r="12" fill="#F39C12" filter="url(#shadow)"/&gt;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x="240" y="840" font-family="Arial, sans-serif" font-size="20" font-weight="bold" fill="#2c3e50"&gt;2021-2022: Instruction-Tuning&lt;/text&gt;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x="240" y="865" font-family="Arial, sans-serif" font-size="14" fill="#7f8c8d"&gt;LLM: RLHF, alignment, open-source models&lt;/text&gt;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&lt;rect x="240" y="875" width="520" height="100" fill="url(#llmGradient)" opacity="0.15" rx="8"/&gt;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x="260" y="900" font-family="Arial, sans-serif" font-size="13" fill="#2c3e50"&gt;• RLHF (Reinforcement Learning from Human Feedback)&lt;/text&gt;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x="260" y="920" font-family="Arial, sans-serif" font-size="13" fill="#2c3e50"&gt;• InstructGPT, ChatGPT prototypes&lt;/text&gt;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x="260" y="940" font-family="Arial, sans-serif" font-size="13" fill="#2c3e50"&gt;• Open-source: BLOOM, OPT, LLaMA&lt;/text&gt;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x="260" y="960" font-family="Arial, sans-serif" font-size="13" fill="#2c3e50"&gt;• Code-specialized models (Codex)&lt;/text&gt;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&lt;circle cx="790" cy="920" r="8" fill="#E94B3C"/&gt;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x="810" y="925" font-family="Arial, sans-serif" font-size="12" font-weight="bold" fill="#E94B3C"&gt;HypatiaX: Instruction-tuned mapper (~2022)&lt;/text&gt;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&lt;!-- 2023-2024 Era --&gt;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&lt;circle cx="200" cy="1050" r="12" fill="#F39C12" filter="url(#shadow)"/&gt;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x="240" y="1030" font-family="Arial, sans-serif" font-size="20" font-weight="bold" fill="#2c3e50"&gt;2023-2024: Production Scale&lt;/text&gt;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x="240" y="1055" font-family="Arial, sans-serif" font-size="14" fill="#7f8c8d"&gt;LLM: GPT-4, multimodal, RAG, tool use&lt;/text&gt;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&lt;rect x="240" y="1065" width="550" height="120" fill="url(#llmGradient)" opacity="0.15" rx="8"/&gt;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x="260" y="1090" font-family="Arial, sans-serif" font-size="13" fill="#2c3e50"&gt;• GPT-4, Claude 3, Gemini (multimodal)&lt;/text&gt;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x="260" y="1110" font-family="Arial, sans-serif" font-size="13" fill="#2c3e50"&gt;• Long context windows (100K+ tokens)&lt;/text&gt;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x="260" y="1130" font-family="Arial, sans-serif" font-size="13" fill="#2c3e50"&gt;• RAG (Retrieval-Augmented Generation)&lt;/text&gt;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x="260" y="1150" font-family="Arial, sans-serif" font-size="13" fill="#2c3e50"&gt;• Function calling &amp; tool use&lt;/text&gt;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x="260" y="1170" font-family="Arial, sans-serif" font-size="13" fill="#2c3e50"&gt;• LLM-augmented NER systems&lt;/text&gt;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&lt;circle cx="820" cy="1120" r="8" fill="#E94B3C"/&gt;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x="840" y="1125" font-family="Arial, sans-serif" font-size="12" font-weight="bold" fill="#E94B3C"&gt;HypatiaX: Smart router + monitoring (~2024)&lt;/text&gt;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&lt;!-- 2025 Current Era --&gt;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&lt;circle cx="200" cy="1270" r="14" fill="#9B59B6" filter="url(#shadow)"/&gt;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&lt;rect x="180" y="1250" width="40" height="40" fill="none" stroke="#9B59B6" stroke-width="3" rx="4"/&gt;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x="240" y="1250" font-family="Arial, sans-serif" font-size="22" font-weight="bold" fill="#9B59B6"&gt;2025: Analytical Expression Era ⭐&lt;/text&gt;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x="240" y="1275" font-family="Arial, sans-serif" font-size="14" fill="#7f8c8d"&gt;Specialized math reasoning + symbolic validation&lt;/text&gt;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&lt;rect x="240" y="1285" width="600" height="140" fill="url(#futureGradient)" opacity="0.15" rx="8"/&gt;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x="260" y="1310" font-family="Arial, sans-serif" font-size="13" fill="#2c3e50"&gt;• Math-specialized models (DeepSeek-Math, MathΣtral)&lt;/text&gt;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x="260" y="1330" font-family="Arial, sans-serif" font-size="13" fill="#2c3e50"&gt;• Chain-of-thought reasoning for derivations&lt;/text&gt;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x="260" y="1350" font-family="Arial, sans-serif" font-size="13" fill="#2c3e50"&gt;• Hybrid symbolic-neural systems&lt;/text&gt;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x="260" y="1370" font-family="Arial, sans-serif" font-size="13" fill="#2c3e50"&gt;• Neural-guided computer algebra systems&lt;/text&gt;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x="260" y="1390" font-family="Arial, sans-serif" font-size="13" fill="#2c3e50"&gt;• Interactive expression refinement&lt;/text&gt;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x="260" y="1410" font-family="Arial, sans-serif" font-size="13" fill="#2c3e50"&gt;• Formal verification integration (Lean, Coq)&lt;/text&gt;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&lt;circle cx="870" cy="1350" r="8" fill="#E94B3C"/&gt;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x="890" y="1355" font-family="Arial, sans-serif" font-size="12" font-weight="bold" fill="#E94B3C"&gt;HypatiaX: Symbolic validation + agents (2025)&lt;/text&gt;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&lt;!-- 2026-2027 Future --&gt;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&lt;circle cx="200" cy="1510" r="12" fill="#9B59B6" filter="url(#shadow)"/&gt;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x="240" y="1490" font-family="Arial, sans-serif" font-size="20" font-weight="bold" fill="#9B59B6"&gt;2026-2027: Verified Generation&lt;/text&gt;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x="240" y="1515" font-family="Arial, sans-serif" font-size="14" fill="#7f8c8d"&gt;Formal proofs + self-improving systems&lt;/text&gt;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&lt;rect x="240" y="1525" width="580" height="100" fill="url(#futureGradient)" opacity="0.1" rx="8"/&gt;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x="260" y="1550" font-family="Arial, sans-serif" font-size="13" fill="#2c3e50"&gt;• Automatic proof generation for expressions&lt;/text&gt;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x="260" y="1570" font-family="Arial, sans-serif" font-size="13" fill="#2c3e50"&gt;• Theorem prover integration (Lean 4, Isabelle)&lt;/text&gt;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x="260" y="1590" font-family="Arial, sans-serif" font-size="13" fill="#2c3e50"&gt;• Self-improving mathematical systems&lt;/text&gt;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x="260" y="1610" font-family="Arial, sans-serif" font-size="13" fill="#2c3e50"&gt;• Certified analytical expression pipeline&lt;/text&gt;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&lt;!-- 2028-2029 Future --&gt;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&lt;circle cx="200" cy="1710" r="12" fill="#9B59B6" filter="url(#shadow)"/&gt;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x="240" y="1690" font-family="Arial, sans-serif" font-size="20" font-weight="bold" fill="#9B59B6"&gt;2028-2029: Multimodal Math&lt;/text&gt;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x="240" y="1715" font-family="Arial, sans-serif" font-size="14" fill="#7f8c8d"&gt;Visual understanding + cross-domain synthesis&lt;/text&gt;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&lt;rect x="240" y="1725" width="580" height="100" fill="url(#futureGradient)" opacity="0.1" rx="8"/&gt;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x="260" y="1750" font-family="Arial, sans-serif" font-size="13" fill="#2c3e50"&gt;• Handwritten equation → analytical form&lt;/text&gt;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x="260" y="1770" font-family="Arial, sans-serif" font-size="13" fill="#2c3e50"&gt;• Diagram understanding for geometric expressions&lt;/text&gt;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x="260" y="1790" font-family="Arial, sans-serif" font-size="13" fill="#2c3e50"&gt;• Graph-to-equation inference&lt;/text&gt;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x="260" y="1810" font-family="Arial, sans-serif" font-size="13" fill="#2c3e50"&gt;• Universal mathematical reasoning models&lt;/text&gt;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&lt;!-- 2030 Future --&gt;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&lt;circle cx="200" cy="1880" r="12" fill="#E91E63" filter="url(#shadow)"/&gt;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x="240" y="1860" font-family="Arial, sans-serif" font-size="20" font-weight="bold" fill="#E91E63"&gt;2030: Autonomous Discovery&lt;/text&gt;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x="240" y="1885" font-family="Arial, sans-serif" font-size="14" fill="#7f8c8d"&gt;AI-driven mathematical research&lt;/text&gt;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&lt;rect x="240" y="1895" width="580" height="80" fill="url(#futureGradient)" opacity="0.1" rx="8"/&gt;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x="260" y="1920" font-family="Arial, sans-serif" font-size="13" fill="#2c3e50"&gt;• Autonomous conjecture generation &amp; testing&lt;/text&gt;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x="260" y="1940" font-family="Arial, sans-serif" font-size="13" fill="#2c3e50"&gt;• Quantum-enhanced symbolic computing&lt;/text&gt;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x="260" y="1960" font-family="Arial, sans-serif" font-size="13" fill="#2c3e50"&gt;• Human-AI collaborative mathematics&lt;/text&gt;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&lt;!-- Legend --&gt;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&lt;rect x="950" y="150" width="400" height="220" fill="white" stroke="#bdc3c7" stroke-width="2" rx="8" filter="url(#shadow)"/&gt;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x="1150" y="180" font-family="Arial, sans-serif" font-size="18" font-weight="bold" text-anchor="middle" fill="#2c3e50"&gt;Legend&lt;/text&gt;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&lt;circle cx="980" cy="210" r="8" fill="#4A90E2"/&gt;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x="1000" y="215" font-family="Arial, sans-serif" font-size="13" fill="#2c3e50"&gt;NER Technology Milestone&lt;/text&gt;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&lt;circle cx="980" cy="240" r="8" fill="#F39C12"/&gt;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x="1000" y="245" font-family="Arial, sans-serif" font-size="13" fill="#2c3e50"&gt;LLM Technology Milestone&lt;/text&gt;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&lt;circle cx="980" cy="270" r="8" fill="#9B59B6"/&gt;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x="1000" y="275" font-family="Arial, sans-serif" font-size="13" fill="#2c3e50"&gt;Future Projection&lt;/text&gt;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&lt;circle cx="980" cy="300" r="8" fill="#E94B3C"/&gt;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x="1000" y="305" font-family="Arial, sans-serif" font-size="13" fill="#2c3e50"&gt;HypatiaX Implementation&lt;/text&gt;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&lt;rect x="970" y="325" width="20" height="20" fill="none" stroke="#9B59B6" stroke-width="2" rx="2"/&gt;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x="1000" y="340" font-family="Arial, sans-serif" font-size="13" fill="#2c3e50"&gt;Current Year (2025)&lt;/text&gt;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&lt;!-- HypatiaX Evolution Box --&gt;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&lt;rect x="950" y="400" width="400" height="300" fill="white" stroke="#E94B3C" stroke-width="3" rx="8" filter="url(#shadow)"/&gt;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x="1150" y="430" font-family="Arial, sans-serif" font-size="18" font-weight="bold" text-anchor="middle" fill="#E94B3C"&gt;HypatiaX Evolution&lt;/text&gt;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x="970" y="460" font-family="Arial, sans-serif" font-size="13" font-weight="bold" fill="#2c3e50"&gt;~2010&lt;/text&gt;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x="1020" y="460" font-family="Arial, sans-serif" font-size="12" fill="#7f8c8d"&gt;CRF entity extraction&lt;/text&gt;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x="970" y="485" font-family="Arial, sans-serif" font-size="13" font-weight="bold" fill="#2c3e50"&gt;~2016&lt;/text&gt;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x="1020" y="485" font-family="Arial, sans-serif" font-size="12" fill="#7f8c8d"&gt;BiLSTM-CRF extractor&lt;/text&gt;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x="970" y="510" font-family="Arial, sans-serif" font-size="13" font-weight="bold" fill="#2c3e50"&gt;~2020&lt;/text&gt;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x="1020" y="510" font-family="Arial, sans-serif" font-size="12" fill="#7f8c8d"&gt;Transformer NER + LLM tests&lt;/text&gt;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x="970" y="535" font-family="Arial, sans-serif" font-size="13" font-weight="bold" fill="#2c3e50"&gt;~2022&lt;/text&gt;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x="1020" y="535" font-family="Arial, sans-serif" font-size="12" fill="#7f8c8d"&gt;Instruction-tuned mapper&lt;/text&gt;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x="970" y="560" font-family="Arial, sans-serif" font-size="13" font-weight="bold" fill="#2c3e50"&gt;~2024&lt;/text&gt;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x="1020" y="560" font-family="Arial, sans-serif" font-size="12" fill="#7f8c8d"&gt;Smart router + monitoring&lt;/text&gt;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&lt;rect x="960" y="570" width="370" height="30" fill="#9B59B6" opacity="0.1" rx="4"/&gt;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x="970" y="590" font-family="Arial, sans-serif" font-size="13" font-weight="bold" fill="#9B59B6"&gt;2025&lt;/text&gt;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x="1020" y="590" font-family="Arial, sans-serif" font-size="12" font-weight="bold" fill="#9B59B6"&gt;Multi-agent symbolic validation&lt;/text&gt;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x="970" y="615" font-family="Arial, sans-serif" font-size="13" font-weight="bold" fill="#9B59B6"&gt;~2027&lt;/text&gt;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x="1020" y="615" font-family="Arial, sans-serif" font-size="12" fill="#7f8c8d"&gt;Verified expression pipeline&lt;/text&gt;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x="970" y="640" font-family="Arial, sans-serif" font-size="13" font-weight="bold" fill="#9B59B6"&gt;~2029&lt;/text&gt;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x="1020" y="640" font-family="Arial, sans-serif" font-size="12" fill="#7f8c8d"&gt;Multimodal input processing&lt;/text&gt;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x="970" y="665" font-family="Arial, sans-serif" font-size="13" font-weight="bold" fill="#E91E63"&gt;~2030&lt;/text&gt;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x="1020" y="665" font-family="Arial, sans-serif" font-size="12" fill="#7f8c8d"&gt;Autonomous research assistant&lt;/text&gt;</w:t>
      </w:r>
    </w:p>
    <w:p>
      <w:pPr>
        <w:pStyle w:val="Normal"/>
        <w:bidi w:val="0"/>
        <w:jc w:val="start"/>
        <w:rPr/>
      </w:pPr>
      <w:r>
        <w:rPr/>
        <w:t xml:space="preserve">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 x="1150" y="690" font-family="Arial, sans-serif" font-size="11" text-anchor="middle" fill="#95a5a6" font-style="italic"&gt;Projected milestones subject to change&lt;/text&gt;</w:t>
      </w:r>
    </w:p>
    <w:p>
      <w:pPr>
        <w:pStyle w:val="Normal"/>
        <w:bidi w:val="0"/>
        <w:jc w:val="start"/>
        <w:rPr/>
      </w:pPr>
      <w:r>
        <w:rPr/>
        <w:t>&lt;/svg&gt;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KaitiM GB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AR PL KaitiM GB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LibreOffice/24.8.5.2$Linux_X86_64 LibreOffice_project/480$Build-2</Application>
  <AppVersion>15.0000</AppVersion>
  <Pages>7</Pages>
  <Words>1365</Words>
  <Characters>14836</Characters>
  <CharactersWithSpaces>16460</CharactersWithSpaces>
  <Paragraphs>201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2025-11-11T18:11:14Z</dcterms:created>
  <dc:creator/>
  <dc:description/>
  <dc:language>en-US</dc:language>
  <cp:lastModifiedBy/>
  <dcterms:modified xsi:type="dcterms:W3CDTF">2025-11-11T18:12:11Z</dcterms:modified>
  <cp:revision>1</cp:revision>
  <dc:subject/>
  <dc:title/>
</cp:coreProperties>
</file>