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SKILL FIT ANALYSIS &amp; DEVELOPMENT PLAN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Ruperto Pedro Bonet Chaple  ·  HypatiaX Project  →  Model Validator Roles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Assessment Date: February 2026  ·  Prepared by Claude (Anthropic)</w:t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This analysis maps the skills demonstrated in the HypatiaX project — a JMLR-submitted paper on hybrid symbolic regression and LLM-guided analytical expression discovery — against the three model validator job descriptions (Junior, Mid-Level/VP, and Senior/Director). It then sets out a structured development plan to close the gaps.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headline finding is this: Ruperto's profile is genuinely unusual and commercially valuable. The HypatiaX work demonstrates rare depth in model validation methodology, statistical rigour, ML/AI model behaviour, and quantitative finance — but almost entirely from a research rather than banking context. The strongest natural fit is the Mid-Level (VP) validator role, achievable within 12–18 months of targeted preparation. With 6 months of additional domain bridging, the Senior (Director) role becomes realistic.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(Analyst/AVP)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Strong 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Overqualified on technical depth. Could enter directly but would be under-utilised.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Mid-Level (VP)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Target 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near-term fit. Strong ML/validation core; needs IRB credit risk, market risk, and regulatory framework depth.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(Director/SVP)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Stretch 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Reachable in 24–30 months with banking internship/placement, regulatory exposure, and team leadership experience.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What HypatiaX Demonstrates — Your Transferable Strengths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1. Model Validation Methodology (Core Strength)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HypatiaX paper is, at its heart, a validation paper. Ruperto designed and implemented a four-layer cascaded validation framework — dimensional analysis, domain constraint checking, numerical stability, and extrapolation testing — and demonstrated empirically that no incorrect expression survived all four layers. This mirrors precisely the multi-stage validation cascade that MRM teams apply to financial models. The instinct that in-sample fit is not sufficient, and that structural validity must be independently tested, is the single most important intellectual habit in model validation.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2. Interpolation-Extrapolation Decoupling — Direct Parallel to Model Risk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paper's central finding — that R² ≈ 1.0 in-sample does not predict extrapolation reliability — is a direct analogue of one of the most critical concepts in financial model risk: the difference between a model that fits historical data and one that behaves correctly in stress or regime-change scenarios. Regulators (PRA SS1/23, SR 11-7) place heavy emphasis on model performance outside calibration conditions. Ruperto has formalised this distinction and built empirical evidence around it.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3. ML/AI Model Validation (Rare and Highly Valued)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systematic study of LLM failure modes — silent semantic errors, distributional reasoning failures, unit inconsistency, non-executable outputs — maps directly onto the ML model validation taxonomy demanded by banks and regulators. The statistical testing battery (Mann-Whitney U, Kruskal-Wallis, Cohen's d, bootstrap confidence intervals, Spearman correlation) is exactly what MRM teams use. The concept drift and domain-familiarity analysis (training exposure vs. recovery rate) is analogous to PSI/CSI monitoring.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4. Quantitative Finance Exposure (Partial — DeFi-Centric)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paper demonstrates direct engagement with core financial risk formulas: VaR (parametric, normal), Expected Shortfall, Impermanent Loss, AMM pricing (constant product), and liquidation models. The treatment is technically correct and nuanced — including the sign convention error in VaR and the scipy API misuse in ES. This is meaningful but distinct from IRB credit risk, FRTB market risk, or XVA — the domains that dominate banking MRM portfolios.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5. Research Rigour and Communication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 JMLR-submitted paper demonstrates the ability to produce documentation of the standard required for regulatory submissions and validation reports. The paper's structure — hypothesis, experimental design, statistical evidence, failure mode taxonomy, design principles — mirrors the structure of a well-written validation report. This is a genuine differentiator relative to most VP-level candidates.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Domain-by-Domain Skills Assessment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Each of the eight model domains from the job descriptions is scored against evidence from HypatiaX and the DeFi Roadmap. Ratings: Strong (direct evidence), Partial (foundational understanding, needs banking application), Weak (limited exposure), Gap (no current evidence).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730"/>
        <w:gridCol w:w="27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from HypatiaX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to 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ML/AI Models in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STRONG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Systematic LLM failure mode taxonomy; statistical testing battery (Mann-Whitney, bootstrap CI, Cohen's d); domain-familiarity vs. recovery analysis; explainability framing (symbolic vs. black-box).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Apply to credit scoring / fraud / AML use cases. Learn MLOps governance and SR 11-7 ML guidance.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Validation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STRONG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Designed and implemented 4-layer cascaded validation (dimensional, domain, numerical, extrapolation). No incorrect expression survived all layers. 47% caught only at Layer 4 — validates need for multi-stage testing.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Translate to MRM terminology. Learn model risk ratings, conditions/restrictions, and escalation procedures.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Risk (VaR/ES/Stress)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Correctly derived parametric VaR and ES formulas; identified LLM sign-convention failure in VaR; scipy API error in ES. Mathematical understanding demonstrated.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FRTB, historical simulation, backtesting, or stress testing context. Learn Basel market risk capital framework and FRTB IMA/SA.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Models (Derivatives)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AMM pricing (constant product, x×y=k); DeFi liquidation models; price impact formulas. Mathematical structure similar to options pricing.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Black-Scholes, Greeks, interest rate models (HW, LMM), or structured product pricing. Significant gap requiring 6–9 months study.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Trading (XVA/CCR)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PARTIAL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AMM liquidation and margin models share conceptual overlap with CCR exposure modelling. Statistical distribution reasoning present.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CVA/DVA/FVA, PFE/EPE, CDS pricing, or netting/collateral modelling. Material gap.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Risk (IRB/IFRS 9)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WEAK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direct evidence. PD/LGD/EAD, IFRS 9 ECL, and Basel IRB framework not present in either document.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Largest single gap for banking MRM. Requires dedicated 3–6 months study of IRB modelling and IFRS 9 mechanics.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Behavioural &amp; ALM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WEAK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direct evidence of NMD, prepayment, IRRBB, or FTP modelling.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Lower priority — niche within MRM. Can be developed on the job. Study EVE/NII and EBA IRRBB guidelines.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Climate &amp; ESG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WEAK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direct evidence. DeFi focus is unrelated.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Lower priority. Growing in importance. Familiarise with NGFS scenarios, PRA SS3/19, and physical/transition risk channels.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 Risk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GAP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exposure to LDA, SMA, or scenario analysis frameworks.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Lowest priority for entry. Read Basel SMA paper and LDA basics. Can develop on the job.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Best-Fit Role: Mid-Level (VP) Model Validator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Targeting the VP role is the right strategic play. Here is the case for and against: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Why VP is the Right Target (Not Junior)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The Junior role requires 0–2 years experience. Ruperto's research publication, 131-test experimental programme, and framework design demonstrate intellectual maturity well beyond this.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Most banks' MRM teams have a shortage of candidates who understand ML model validation. Ruperto's HypatiaX work on LLM failure modes and symbolic regression is directly applicable to validating ML credit scoring and fraud models — a growing MRM priority.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Entering as a Junior risks being placed in administrative validation work (model inventory, documentation review) rather than technical validation, which would slow development.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What Needs to Be True to Land VP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Demonstrable knowledge of at least two banking model domains — ideally market risk (VaR/ES) and ML/AI models, where existing foundations are strongest.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Working familiarity with PRA SS1/23 and SR 11-7 regulatory frameworks for model risk governance.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Ability to articulate the HypatiaX validation framework in banking language: replacing 'dimensional analysis' with 'conceptual soundness review', 'extrapolation testing' with 'out-of-distribution stress testing', 'domain constraint checking' with 'model boundary conditions'.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Python proficiency for quantitative testing — already present. Supplement with pandas/statsmodels for financial data work.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Development Plan: 18-Month Roadmap to VP Model Validator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plan is structured in four phases, each with specific learning objectives, resources, and tangible outputs. Total time commitment: approximately 8–10 hours per week alongside other work.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60"/>
        <w:gridCol w:w="2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&amp; Resources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/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1
Foundations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Months 1–4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 parametric VaR and Expected Shortfall from first principles — build on your existing formula derivations from HypatiaX. Resource: Hull's 'Risk Management and Financial Institutions' (Chapters 12–15).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PRA SS1/23 (Model Risk Management) and SR 11-7 in full. Map each section to your HypatiaX validation layers — document the translation explicitly.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 IRB credit risk modelling basics: PD, LGD, EAD concepts, IFRS 9 staging. Resource: BIS Basel III document (Chapter 6) and Moody's Analytics IFRS 9 primer.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FRM Part I (Financial Risk Manager) — covers market risk, credit risk, and quantitative methods at the right level. Register for the next exam sitting.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Reframe HypatiaX paper in MRM language: write a 2-page 'model risk translation' document mapping your validation framework to banking practice.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FRM Part I passed. SS1/23 annotated summary produced. HypatiaX 'banking translation' document written.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2
Domain Depth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Months 5–9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Deep dive into market risk: historical simulation VaR, FRTB IMA vs. SA, backtesting (Basel traffic light, Christoffersen). Build a Python backtesting engine for a simulated equity portfolio.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 Black-Scholes, Greeks, and interest rate model basics (Hull-White, Vasicek). Resource: Hull's 'Options, Futures and Other Derivatives' (Chapters 17–20). Implement pricing in Python.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Study IRB model validation in detail: Gini coefficient, KS statistic, AUC/ROC, PSI. Build a credit scorecard validation script in Python using a public dataset (e.g. UCI credit dataset).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EBA guidelines on ML models in credit risk (2022) and map to your HypatiaX ML failure mode taxonomy. This is your competitive differentiator — develop it into a short paper or blog post.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Seek a short-term project or consulting engagement with a bank, fintech, or risk firm — model documentation review, data quality assessment, or scorecard back-testing are accessible entry points.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Python VaR backtesting engine. Credit scorecard validation script. Published piece on ML model validation for finance. Banking project reference.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3
Banking Context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Months 10–14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Pursue a 3–6 month placement, secondment, or contract role in an MRM team (model inventory management, junior validation support). Target mid-size banks or risk consultancies (e.g. KPMG, Deloitte, Oliver Wyman financial risk practices).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FRM Part II — covers operational risk, liquidity risk, current issues in financial markets, and risk management in investment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 working knowledge of XVA: CVA/DVA/FVA concepts, wrong-way risk. Resource: Green's 'XVA: Credit, Funding and Capital Valuation Adjustments'.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 GitHub portfolio: VaR backtester, credit scorecard validator, ML explainability wrapper (SHAP on a credit model), and symbolic vs. ML extrapolation comparison (can directly reuse HypatiaX work).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 within MRM: attend Risk.net conferences, QuantLib user group meetings, and UK Risk Forum events. Target informational conversations with VP-level validators.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6-month banking context acquired. FRM Part II passed. GitHub portfolio with 4 quantitative risk projects. 10+ MRM network contacts.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Phase 4
VP Application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Months 15–18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 VP Model Validator roles at UK banks (HSBC, Barclays, Lloyds, NatWest, Standard Chartered) and risk consultancies. Frame application around ML model validation expertise + research credibility.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Tailor HypatiaX narrative for interviews: 'I designed a 4-layer validation cascade for AI models and demonstrated empirically that interpolation accuracy is insufficient for structural validity' — directly maps to SS1/23 expectations.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 technical interview answers covering: VaR backtesting, IFRS 9 staging, SHAP interpretation, model risk ratings, and how to challenge a model developer.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JMLR paper is published by this point, lead with it — peer-reviewed publication in quantitative methods is extremely rare at VP level and a strong differentiator.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Consider CFA Level 1 (optional) if targeting sell-side or asset management MRM roles rather than banking.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VP Model Validator role secured. JMLR paper published (pending). Clear senior pathway mapped.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Competitive Positioning: Your Genuine Differentiators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Most VP-level MRM candidates come from one of three backgrounds: credit risk model development (strong on PD/LGD, weak on ML/AI), market risk quant (strong on VaR/pricing, weak on governance), or management consultancy (strong on process, weak on quantitative depth). Ruperto's profile occupies a fourth position that is currently underrepresented: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Research-grade quantitative rigour applied to validation design — not just running standard tests but designing the testing framework itself.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ML/AI model validation experience at a time when this is rapidly becoming the highest-demand MRM skill. The EU AI Act, PRA/FCA expectations on AI, and the explosion of ML in credit decisioning are creating acute demand.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The interpolation-extrapolation decoupling insight is directly translatable to a banking interview answer about why stress testing matters more than backtesting on calm data.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DeFi/AMM experience is a genuine edge for banks with crypto trading desks or digital asset risk functions — a niche but growing segment.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Published academic research: extremely rare at VP level. Signals the ability to produce validation reports of the quality required for Board and regulatory audiences.</w:t>
      </w:r>
    </w:p>
    <w:p>
      <w:pPr>
        <w:spacing w:before="60" w:after="60"/>
      </w:pPr>
      <w:r>
        <w:t xml:space="preserve"/>
      </w:r>
    </w:p>
    <w:p>
      <w:pPr>
        <w:pBdr>
          <w:bottom w:val="single" w:color="1F386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Three Things to Do This Week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Download and annotate PRA SS1/23. For each validation requirement, write one sentence mapping it to your HypatiaX framework. This exercise will transform how you talk about your work in interviews.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Start Hull's 'Risk Management and Financial Institutions'. Read Chapters 12–15 (market risk). Your VaR formula work from HypatiaX means this will feel familiar quickly.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1"/>
          <w:szCs w:val="21"/>
        </w:rPr>
        <w:t xml:space="preserve">Register for FRM Part I (next sitting). It provides a structured curriculum for everything in Phase 1 and gives you a recognised credential that signals banking-domain commitment to hiring managers.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path is clear. The HypatiaX project is not just a research paper — it is evidence of the intellectual instincts that define a good model validator. The work now is to dress those instincts in the language and domain knowledge of banking model risk.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2026-02-22T12:07:09.343Z</dcterms:created>
  <dcterms:modified xsi:type="dcterms:W3CDTF">2026-02-22T12:07:09.343Z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