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72"/>
          <w:szCs w:val="72"/>
        </w:rPr>
        <w:t xml:space="preserve">HypatiaX</w:t>
      </w:r>
    </w:p>
    <w:p>
      <w:pPr>
        <w:spacing w:after="80" w:before="0"/>
      </w:pPr>
      <w:r>
        <w:rPr>
          <w:rFonts w:ascii="Arial" w:cs="Arial" w:eastAsia="Arial" w:hAnsi="Arial"/>
          <w:color w:val="2E75B6"/>
          <w:sz w:val="40"/>
          <w:szCs w:val="40"/>
        </w:rPr>
        <w:t xml:space="preserve">Reviewer Access Guide</w:t>
      </w:r>
    </w:p>
    <w:p>
      <w:pPr>
        <w:spacing w:after="400" w:before="0"/>
      </w:pPr>
      <w:r>
        <w:rPr>
          <w:rFonts w:ascii="Arial" w:cs="Arial" w:eastAsia="Arial" w:hAnsi="Arial"/>
          <w:i/>
          <w:iCs/>
          <w:color w:val="666666"/>
          <w:sz w:val="22"/>
          <w:szCs w:val="22"/>
        </w:rPr>
        <w:t xml:space="preserve">Reproducibility verification via GitHub Actions</w:t>
      </w:r>
    </w:p>
    <w:p>
      <w:pPr>
        <w:pBdr>
          <w:bottom w:val="single" w:color="2E75B6" w:sz="4" w:space="1"/>
        </w:pBdr>
        <w:spacing w:after="0" w:before="0"/>
      </w:pPr>
      <w:r>
        <w:rPr>
          <w:rFonts w:ascii="Arial" w:cs="Arial" w:eastAsia="Arial" w:hAnsi="Arial"/>
          <w:sz w:val="22"/>
          <w:szCs w:val="22"/>
        </w:rPr>
        <w:t xml:space="preserve"/>
      </w:r>
    </w:p>
    <w:p>
      <w:pPr>
        <w:spacing w:after="20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r>
              <w:rPr>
                <w:rFonts w:ascii="Arial" w:cs="Arial" w:eastAsia="Arial" w:hAnsi="Arial"/>
                <w:b/>
                <w:bCs/>
                <w:color w:val="1F4E79"/>
                <w:sz w:val="22"/>
                <w:szCs w:val="22"/>
              </w:rPr>
              <w:t xml:space="preserve">Purpose.  </w:t>
            </w:r>
            <w:r>
              <w:rPr>
                <w:rFonts w:ascii="Arial" w:cs="Arial" w:eastAsia="Arial" w:hAnsi="Arial"/>
                <w:sz w:val="22"/>
                <w:szCs w:val="22"/>
              </w:rPr>
              <w:t xml:space="preserve">This guide explains how to access the HypatiaX GitHub repository and verify all experimental results end-to-end using GitHub Actions — without running anything locally. You will need a GitHub account and approximately 10 minutes.</w:t>
            </w:r>
          </w:p>
        </w:tc>
      </w:tr>
    </w:tbl>
    <w:p>
      <w:pPr>
        <w:spacing w:after="120" w:before="24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Item</w:t>
            </w:r>
          </w:p>
        </w:tc>
        <w:tc>
          <w:tcPr>
            <w:tcW w:type="dxa" w:w="624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Access level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Read (view code, Actions, artifacts — no push rights)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GitHub account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 free account at github.com/signup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Invite method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Email from GitHub (noreply@github.com) — check spam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Key artifact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pipeline-trace-report-&lt;run_id&gt;  (trace_report.txt + trace_summary.json)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Experiment chain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ci_schedule_all → ci_experiment (4 shards) → ci_consolidate_experiment</w:t>
            </w:r>
          </w:p>
        </w:tc>
      </w:tr>
    </w:tbl>
    <w:p>
      <w:pPr>
        <w:spacing w:after="100" w:before="3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1.  Accepting Your Repository Invitation</w:t>
      </w:r>
    </w:p>
    <w:p>
      <w:r>
        <w:rPr>
          <w:rFonts w:ascii="Arial" w:cs="Arial" w:eastAsia="Arial" w:hAnsi="Arial"/>
          <w:sz w:val="22"/>
          <w:szCs w:val="22"/>
        </w:rPr>
        <w:t xml:space="preserve">Before you can view any private repository content you must accept the collaborator invitation sent by the authors. Read access gives you full visibility of code, workflow files, run history, logs, and downloadable artifacts — but no ability to modify the repository.</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1F1F1F"/>
          <w:sz w:val="22"/>
          <w:szCs w:val="22"/>
        </w:rPr>
        <w:t xml:space="preserve">Step-by-step</w:t>
      </w:r>
    </w:p>
    <w:p>
      <w:pPr>
        <w:pStyle w:val="ListParagraph"/>
        <w:numPr>
          <w:ilvl w:val="0"/>
          <w:numId w:val="2"/>
        </w:numPr>
        <w:spacing w:after="80" w:before="80"/>
      </w:pPr>
      <w:r>
        <w:rPr>
          <w:rFonts w:ascii="Arial" w:cs="Arial" w:eastAsia="Arial" w:hAnsi="Arial"/>
          <w:sz w:val="22"/>
          <w:szCs w:val="22"/>
        </w:rPr>
        <w:t xml:space="preserve">Check your email inbox (and spam folder) for a message from noreply@github.com with the subject line:</w:t>
      </w:r>
    </w:p>
    <w:p>
      <w:pPr>
        <w:shd w:fill="F4F4F4" w:val="clear"/>
        <w:spacing w:after="60" w:before="60"/>
        <w:ind w:left="720"/>
      </w:pPr>
      <w:r>
        <w:rPr>
          <w:rFonts w:ascii="Courier New" w:cs="Courier New" w:eastAsia="Courier New" w:hAnsi="Courier New"/>
          <w:color w:val="1F1F1F"/>
          <w:sz w:val="18"/>
          <w:szCs w:val="18"/>
        </w:rPr>
        <w:t xml:space="preserve">  [GitHub] You have been invited to collaborate on ...</w:t>
      </w:r>
    </w:p>
    <w:p>
      <w:pPr>
        <w:pStyle w:val="ListParagraph"/>
        <w:numPr>
          <w:ilvl w:val="0"/>
          <w:numId w:val="2"/>
        </w:num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View invitation</w:t>
      </w:r>
      <w:r>
        <w:rPr>
          <w:rFonts w:ascii="Arial" w:cs="Arial" w:eastAsia="Arial" w:hAnsi="Arial"/>
          <w:sz w:val="22"/>
          <w:szCs w:val="22"/>
        </w:rPr>
        <w:t xml:space="preserve"> inside the email. This opens GitHub in your browser.</w:t>
      </w:r>
    </w:p>
    <w:p>
      <w:pPr>
        <w:pStyle w:val="ListParagraph"/>
        <w:numPr>
          <w:ilvl w:val="0"/>
          <w:numId w:val="2"/>
        </w:numPr>
        <w:spacing w:after="80" w:before="80"/>
      </w:pPr>
      <w:r>
        <w:rPr>
          <w:rFonts w:ascii="Arial" w:cs="Arial" w:eastAsia="Arial" w:hAnsi="Arial"/>
          <w:sz w:val="22"/>
          <w:szCs w:val="22"/>
        </w:rPr>
        <w:t xml:space="preserve">On the invitation page, click the green </w:t>
      </w:r>
      <w:r>
        <w:rPr>
          <w:rFonts w:ascii="Arial" w:cs="Arial" w:eastAsia="Arial" w:hAnsi="Arial"/>
          <w:b/>
          <w:bCs/>
          <w:sz w:val="22"/>
          <w:szCs w:val="22"/>
        </w:rPr>
        <w:t xml:space="preserve">Accept invitation</w:t>
      </w:r>
      <w:r>
        <w:rPr>
          <w:rFonts w:ascii="Arial" w:cs="Arial" w:eastAsia="Arial" w:hAnsi="Arial"/>
          <w:sz w:val="22"/>
          <w:szCs w:val="22"/>
        </w:rPr>
        <w:t xml:space="preserve"> button.</w:t>
      </w:r>
    </w:p>
    <w:p>
      <w:pPr>
        <w:pStyle w:val="ListParagraph"/>
        <w:numPr>
          <w:ilvl w:val="0"/>
          <w:numId w:val="2"/>
        </w:numPr>
        <w:spacing w:after="80" w:before="80"/>
      </w:pPr>
      <w:r>
        <w:rPr>
          <w:rFonts w:ascii="Arial" w:cs="Arial" w:eastAsia="Arial" w:hAnsi="Arial"/>
          <w:sz w:val="22"/>
          <w:szCs w:val="22"/>
        </w:rPr>
        <w:t xml:space="preserve">You are redirected to the repository home page. Confirm you can see the </w:t>
      </w:r>
      <w:r>
        <w:rPr>
          <w:rFonts w:ascii="Courier New" w:cs="Courier New" w:eastAsia="Courier New" w:hAnsi="Courier New"/>
          <w:color w:val="C7254E"/>
          <w:sz w:val="20"/>
          <w:szCs w:val="20"/>
        </w:rPr>
        <w:t xml:space="preserve">Code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Actions</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Settings</w:t>
      </w:r>
      <w:r>
        <w:rPr>
          <w:rFonts w:ascii="Arial" w:cs="Arial" w:eastAsia="Arial" w:hAnsi="Arial"/>
          <w:sz w:val="22"/>
          <w:szCs w:val="22"/>
        </w:rPr>
        <w:t xml:space="preserve"> tabs — </w:t>
      </w:r>
      <w:r>
        <w:rPr>
          <w:rFonts w:ascii="Arial" w:cs="Arial" w:eastAsia="Arial" w:hAnsi="Arial"/>
          <w:b/>
          <w:bCs/>
          <w:sz w:val="22"/>
          <w:szCs w:val="22"/>
        </w:rPr>
        <w:t xml:space="preserve">Settings</w:t>
      </w:r>
      <w:r>
        <w:rPr>
          <w:rFonts w:ascii="Arial" w:cs="Arial" w:eastAsia="Arial" w:hAnsi="Arial"/>
          <w:sz w:val="22"/>
          <w:szCs w:val="22"/>
        </w:rPr>
        <w:t xml:space="preserve"> will not be visible at Read level, which is expected.</w:t>
      </w:r>
    </w:p>
    <w:p>
      <w:pPr>
        <w:spacing w:after="80" w:before="80"/>
      </w:pPr>
      <w:r>
        <w:rPr>
          <w:rFonts w:ascii="Arial" w:cs="Arial" w:eastAsia="Arial" w:hAnsi="Arial"/>
          <w:sz w:val="22"/>
          <w:szCs w:val="22"/>
        </w:rPr>
        <w:t xml:space="preserve"/>
      </w:r>
    </w:p>
    <w:p>
      <w:pPr>
        <w:pBdr>
          <w:left w:val="single" w:color="2E75B6" w:sz="6" w:space="8"/>
        </w:pBdr>
        <w:spacing w:after="80" w:before="80"/>
        <w:ind w:left="560"/>
      </w:pPr>
      <w:r>
        <w:rPr>
          <w:rFonts w:ascii="Arial" w:cs="Arial" w:eastAsia="Arial" w:hAnsi="Arial"/>
          <w:i/>
          <w:iCs/>
          <w:color w:val="444444"/>
          <w:sz w:val="20"/>
          <w:szCs w:val="20"/>
        </w:rPr>
        <w:t xml:space="preserve">If the invitation link has expired (links expire after 7 days), ask the authors to resend it from Settings → Collaborators.</w:t>
      </w:r>
    </w:p>
    <w:p>
      <w:pPr>
        <w:spacing w:after="10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2.  Navigating the Actions Tab</w:t>
      </w:r>
    </w:p>
    <w:p>
      <w:r>
        <w:rPr>
          <w:rFonts w:ascii="Arial" w:cs="Arial" w:eastAsia="Arial" w:hAnsi="Arial"/>
          <w:sz w:val="22"/>
          <w:szCs w:val="22"/>
        </w:rPr>
        <w:t xml:space="preserve">The Actions tab is the primary verification surface. It shows every workflow run, its status, its logs, and its downloadable artifacts — all immutable once the run has completed.</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2.1  Finding the Actions tab</w:t>
      </w:r>
    </w:p>
    <w:p>
      <w:pPr>
        <w:pStyle w:val="ListParagraph"/>
        <w:numPr>
          <w:ilvl w:val="0"/>
          <w:numId w:val="2"/>
        </w:numPr>
        <w:spacing w:after="80" w:before="80"/>
      </w:pPr>
      <w:r>
        <w:rPr>
          <w:rFonts w:ascii="Arial" w:cs="Arial" w:eastAsia="Arial" w:hAnsi="Arial"/>
          <w:sz w:val="22"/>
          <w:szCs w:val="22"/>
        </w:rPr>
        <w:t xml:space="preserve">Open the repository URL in your browser (provided by the authors).</w:t>
      </w:r>
    </w:p>
    <w:p>
      <w:pPr>
        <w:pStyle w:val="ListParagraph"/>
        <w:numPr>
          <w:ilvl w:val="0"/>
          <w:numId w:val="2"/>
        </w:numPr>
        <w:spacing w:after="80" w:before="80"/>
      </w:pPr>
      <w:r>
        <w:rPr>
          <w:rFonts w:ascii="Arial" w:cs="Arial" w:eastAsia="Arial" w:hAnsi="Arial"/>
          <w:sz w:val="22"/>
          <w:szCs w:val="22"/>
        </w:rPr>
        <w:t xml:space="preserve">Click the </w:t>
      </w:r>
      <w:r>
        <w:rPr>
          <w:rFonts w:ascii="Arial" w:cs="Arial" w:eastAsia="Arial" w:hAnsi="Arial"/>
          <w:b/>
          <w:bCs/>
          <w:sz w:val="22"/>
          <w:szCs w:val="22"/>
        </w:rPr>
        <w:t xml:space="preserve">Actions</w:t>
      </w:r>
      <w:r>
        <w:rPr>
          <w:rFonts w:ascii="Arial" w:cs="Arial" w:eastAsia="Arial" w:hAnsi="Arial"/>
          <w:sz w:val="22"/>
          <w:szCs w:val="22"/>
        </w:rPr>
        <w:t xml:space="preserve"> tab in the top navigation bar (between Pull requests and Projects).</w:t>
      </w:r>
    </w:p>
    <w:p>
      <w:pPr>
        <w:pStyle w:val="ListParagraph"/>
        <w:numPr>
          <w:ilvl w:val="0"/>
          <w:numId w:val="2"/>
        </w:numPr>
        <w:spacing w:after="80" w:before="80"/>
      </w:pPr>
      <w:r>
        <w:rPr>
          <w:rFonts w:ascii="Arial" w:cs="Arial" w:eastAsia="Arial" w:hAnsi="Arial"/>
          <w:sz w:val="22"/>
          <w:szCs w:val="22"/>
        </w:rPr>
        <w:t xml:space="preserve">The left sidebar lists all workflows. The three relevant to reproducibility are shown below.</w:t>
      </w:r>
    </w:p>
    <w:p>
      <w:pPr>
        <w:spacing w:after="8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Workflow name</w:t>
            </w:r>
          </w:p>
        </w:tc>
        <w:tc>
          <w:tcPr>
            <w:tcW w:type="dxa" w:w="5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Role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HypatiaX — scheduled full run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Orchestrator: sequences all 12 experiment slots using 3 chained jobs (resolve, run-experiment, run-finalize)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HypatiaX — &lt;exp&gt; · run_all.sh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Worker: runs one experiment with 4 parallel shards (plan → worker ×4 → consolidate)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HypatiaX — pipeline trace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Static analyser: cross-checks run_all.sh against the live run and emits trace_report.txt + trace_summary.json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Consolidate experiment results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Merges 4 shard artifacts, writes merged JSON/CSV, commits to master</w:t>
            </w:r>
          </w:p>
        </w:tc>
      </w:tr>
    </w:tbl>
    <w:p>
      <w:pPr>
        <w:spacing w:after="100" w:before="20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2.2  Reading a run's status at a glance</w:t>
      </w:r>
    </w:p>
    <w:p>
      <w:r>
        <w:rPr>
          <w:rFonts w:ascii="Arial" w:cs="Arial" w:eastAsia="Arial" w:hAnsi="Arial"/>
          <w:sz w:val="22"/>
          <w:szCs w:val="22"/>
        </w:rPr>
        <w:t xml:space="preserve">Each run in the list has a coloured icon next to it:</w:t>
      </w:r>
    </w:p>
    <w:p>
      <w:pPr>
        <w:spacing w:after="6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2"/>
                <w:szCs w:val="22"/>
              </w:rPr>
              <w:t xml:space="preserve">Success — all jobs completed without errors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Failure — at least one job failed; click for logs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2"/>
                <w:szCs w:val="22"/>
              </w:rPr>
              <w:t xml:space="preserve">In progress — run is currently executing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Cancelled — run was stopped manually or by timeout</w:t>
            </w:r>
          </w:p>
        </w:tc>
      </w:tr>
    </w:tbl>
    <w:p>
      <w:pPr>
        <w:spacing w:after="100" w:before="20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2.3  Inspecting a specific run</w:t>
      </w:r>
    </w:p>
    <w:p>
      <w:pPr>
        <w:pStyle w:val="ListParagraph"/>
        <w:numPr>
          <w:ilvl w:val="0"/>
          <w:numId w:val="2"/>
        </w:numPr>
        <w:spacing w:after="80" w:before="80"/>
      </w:pPr>
      <w:r>
        <w:rPr>
          <w:rFonts w:ascii="Arial" w:cs="Arial" w:eastAsia="Arial" w:hAnsi="Arial"/>
          <w:sz w:val="22"/>
          <w:szCs w:val="22"/>
        </w:rPr>
        <w:t xml:space="preserve">Click any run title to open the run detail page.</w:t>
      </w:r>
    </w:p>
    <w:p>
      <w:pPr>
        <w:pStyle w:val="ListParagraph"/>
        <w:numPr>
          <w:ilvl w:val="0"/>
          <w:numId w:val="2"/>
        </w:numPr>
        <w:spacing w:after="80" w:before="80"/>
      </w:pPr>
      <w:r>
        <w:rPr>
          <w:rFonts w:ascii="Arial" w:cs="Arial" w:eastAsia="Arial" w:hAnsi="Arial"/>
          <w:sz w:val="22"/>
          <w:szCs w:val="22"/>
        </w:rPr>
        <w:t xml:space="preserve">The </w:t>
      </w:r>
      <w:r>
        <w:rPr>
          <w:rFonts w:ascii="Arial" w:cs="Arial" w:eastAsia="Arial" w:hAnsi="Arial"/>
          <w:b/>
          <w:bCs/>
          <w:sz w:val="22"/>
          <w:szCs w:val="22"/>
        </w:rPr>
        <w:t xml:space="preserve">Jobs</w:t>
      </w:r>
      <w:r>
        <w:rPr>
          <w:rFonts w:ascii="Arial" w:cs="Arial" w:eastAsia="Arial" w:hAnsi="Arial"/>
          <w:sz w:val="22"/>
          <w:szCs w:val="22"/>
        </w:rPr>
        <w:t xml:space="preserve"> panel on the left shows every job in the run. For a </w:t>
      </w:r>
      <w:r>
        <w:rPr>
          <w:rFonts w:ascii="Courier New" w:cs="Courier New" w:eastAsia="Courier New" w:hAnsi="Courier New"/>
          <w:color w:val="C7254E"/>
          <w:sz w:val="20"/>
          <w:szCs w:val="20"/>
        </w:rPr>
        <w:t xml:space="preserve">ci_experiment.yml</w:t>
      </w:r>
      <w:r>
        <w:rPr>
          <w:rFonts w:ascii="Arial" w:cs="Arial" w:eastAsia="Arial" w:hAnsi="Arial"/>
          <w:sz w:val="22"/>
          <w:szCs w:val="22"/>
        </w:rPr>
        <w:t xml:space="preserve"> run you will see: </w:t>
      </w:r>
      <w:r>
        <w:rPr>
          <w:rFonts w:ascii="Courier New" w:cs="Courier New" w:eastAsia="Courier New" w:hAnsi="Courier New"/>
          <w:color w:val="C7254E"/>
          <w:sz w:val="20"/>
          <w:szCs w:val="20"/>
        </w:rPr>
        <w:t xml:space="preserve">Plan</w:t>
      </w:r>
      <w:r>
        <w:rPr>
          <w:rFonts w:ascii="Arial" w:cs="Arial" w:eastAsia="Arial" w:hAnsi="Arial"/>
          <w:sz w:val="22"/>
          <w:szCs w:val="22"/>
        </w:rPr>
        <w:t xml:space="preserve">, up to four </w:t>
      </w:r>
      <w:r>
        <w:rPr>
          <w:rFonts w:ascii="Courier New" w:cs="Courier New" w:eastAsia="Courier New" w:hAnsi="Courier New"/>
          <w:color w:val="C7254E"/>
          <w:sz w:val="20"/>
          <w:szCs w:val="20"/>
        </w:rPr>
        <w:t xml:space="preserve">Worker — shard N</w:t>
      </w:r>
      <w:r>
        <w:rPr>
          <w:rFonts w:ascii="Arial" w:cs="Arial" w:eastAsia="Arial" w:hAnsi="Arial"/>
          <w:sz w:val="22"/>
          <w:szCs w:val="22"/>
        </w:rPr>
        <w:t xml:space="preserve"> jobs, and </w:t>
      </w:r>
      <w:r>
        <w:rPr>
          <w:rFonts w:ascii="Courier New" w:cs="Courier New" w:eastAsia="Courier New" w:hAnsi="Courier New"/>
          <w:color w:val="C7254E"/>
          <w:sz w:val="20"/>
          <w:szCs w:val="20"/>
        </w:rPr>
        <w:t xml:space="preserve">Consolidate</w:t>
      </w:r>
      <w:r>
        <w:rPr>
          <w:rFonts w:ascii="Arial" w:cs="Arial" w:eastAsia="Arial" w:hAnsi="Arial"/>
          <w:sz w:val="22"/>
          <w:szCs w:val="22"/>
        </w:rPr>
        <w:t xml:space="preserve">.</w:t>
      </w:r>
    </w:p>
    <w:p>
      <w:pPr>
        <w:pStyle w:val="ListParagraph"/>
        <w:numPr>
          <w:ilvl w:val="0"/>
          <w:numId w:val="2"/>
        </w:numPr>
        <w:spacing w:after="80" w:before="80"/>
      </w:pPr>
      <w:r>
        <w:rPr>
          <w:rFonts w:ascii="Arial" w:cs="Arial" w:eastAsia="Arial" w:hAnsi="Arial"/>
          <w:sz w:val="22"/>
          <w:szCs w:val="22"/>
        </w:rPr>
        <w:t xml:space="preserve">Click a job to expand its log stream. Each step is collapsible; look for </w:t>
      </w:r>
      <w:r>
        <w:rPr>
          <w:rFonts w:ascii="Courier New" w:cs="Courier New" w:eastAsia="Courier New" w:hAnsi="Courier New"/>
          <w:color w:val="C7254E"/>
          <w:sz w:val="20"/>
          <w:szCs w:val="20"/>
        </w:rPr>
        <w:t xml:space="preserve">::error::</w:t>
      </w:r>
      <w:r>
        <w:rPr>
          <w:rFonts w:ascii="Arial" w:cs="Arial" w:eastAsia="Arial" w:hAnsi="Arial"/>
          <w:sz w:val="22"/>
          <w:szCs w:val="22"/>
        </w:rPr>
        <w:t xml:space="preserve"> annotations if a step failed.</w:t>
      </w:r>
    </w:p>
    <w:p>
      <w:pPr>
        <w:pStyle w:val="ListParagraph"/>
        <w:numPr>
          <w:ilvl w:val="0"/>
          <w:numId w:val="2"/>
        </w:numPr>
        <w:spacing w:after="80" w:before="80"/>
      </w:pPr>
      <w:r>
        <w:rPr>
          <w:rFonts w:ascii="Arial" w:cs="Arial" w:eastAsia="Arial" w:hAnsi="Arial"/>
          <w:sz w:val="22"/>
          <w:szCs w:val="22"/>
        </w:rPr>
        <w:t xml:space="preserve">The </w:t>
      </w:r>
      <w:r>
        <w:rPr>
          <w:rFonts w:ascii="Arial" w:cs="Arial" w:eastAsia="Arial" w:hAnsi="Arial"/>
          <w:b/>
          <w:bCs/>
          <w:sz w:val="22"/>
          <w:szCs w:val="22"/>
        </w:rPr>
        <w:t xml:space="preserve">Summary</w:t>
      </w:r>
      <w:r>
        <w:rPr>
          <w:rFonts w:ascii="Arial" w:cs="Arial" w:eastAsia="Arial" w:hAnsi="Arial"/>
          <w:sz w:val="22"/>
          <w:szCs w:val="22"/>
        </w:rPr>
        <w:t xml:space="preserve"> tab (top of the run page) shows the auto-generated markdown summary with a pass/fail table, success rate, and Mann-Whitney statistics — no log-reading required for a high-level check.</w:t>
      </w:r>
    </w:p>
    <w:p>
      <w:pPr>
        <w:spacing w:after="10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3.  Downloading Artifacts</w:t>
      </w:r>
    </w:p>
    <w:p>
      <w:r>
        <w:rPr>
          <w:rFonts w:ascii="Arial" w:cs="Arial" w:eastAsia="Arial" w:hAnsi="Arial"/>
          <w:sz w:val="22"/>
          <w:szCs w:val="22"/>
        </w:rPr>
        <w:t xml:space="preserve">Every completed run uploads one or more artifacts — ZIP archives containing the raw output files. Artifacts are retained for 30 days after the run.</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3.1  Artifacts produced per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Workflow</w:t>
            </w:r>
          </w:p>
        </w:tc>
        <w:tc>
          <w:tcPr>
            <w:tcW w:type="dxa" w:w="30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Artifact name pattern</w:t>
            </w:r>
          </w:p>
        </w:tc>
        <w:tc>
          <w:tcPr>
            <w:tcW w:type="dxa" w:w="30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Key files inside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ci_experiment.yml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results-&lt;exp&gt;-shard&lt;N&gt;-&lt;run_id&gt;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&lt;exp&gt;_merged.json, &lt;exp&gt;_merged.csv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ci_consolidate_experiment.yml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consolidated-&lt;exp&gt;-&lt;run_id&gt;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&lt;exp&gt;_merged.json, &lt;exp&gt;_stats.json, &lt;exp&gt;_merged.csv</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ci_trace_pipeline.yml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pipeline-trace-report-&lt;run_id&gt;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trace_report.txt, trace_summary.json</w:t>
            </w:r>
          </w:p>
        </w:tc>
      </w:tr>
    </w:tbl>
    <w:p>
      <w:pPr>
        <w:spacing w:after="80" w:before="12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3.2  How to download</w:t>
      </w:r>
    </w:p>
    <w:p>
      <w:pPr>
        <w:pStyle w:val="ListParagraph"/>
        <w:numPr>
          <w:ilvl w:val="0"/>
          <w:numId w:val="2"/>
        </w:numPr>
        <w:spacing w:after="80" w:before="80"/>
      </w:pPr>
      <w:r>
        <w:rPr>
          <w:rFonts w:ascii="Arial" w:cs="Arial" w:eastAsia="Arial" w:hAnsi="Arial"/>
          <w:sz w:val="22"/>
          <w:szCs w:val="22"/>
        </w:rPr>
        <w:t xml:space="preserve">Open the run detail page (see Section 2.3).</w:t>
      </w:r>
    </w:p>
    <w:p>
      <w:pPr>
        <w:pStyle w:val="ListParagraph"/>
        <w:numPr>
          <w:ilvl w:val="0"/>
          <w:numId w:val="2"/>
        </w:numPr>
        <w:spacing w:after="80" w:before="80"/>
      </w:pPr>
      <w:r>
        <w:rPr>
          <w:rFonts w:ascii="Arial" w:cs="Arial" w:eastAsia="Arial" w:hAnsi="Arial"/>
          <w:sz w:val="22"/>
          <w:szCs w:val="22"/>
        </w:rPr>
        <w:t xml:space="preserve">Scroll to the bottom of the page to the </w:t>
      </w:r>
      <w:r>
        <w:rPr>
          <w:rFonts w:ascii="Arial" w:cs="Arial" w:eastAsia="Arial" w:hAnsi="Arial"/>
          <w:b/>
          <w:bCs/>
          <w:sz w:val="22"/>
          <w:szCs w:val="22"/>
        </w:rPr>
        <w:t xml:space="preserve">Artifacts</w:t>
      </w:r>
      <w:r>
        <w:rPr>
          <w:rFonts w:ascii="Arial" w:cs="Arial" w:eastAsia="Arial" w:hAnsi="Arial"/>
          <w:sz w:val="22"/>
          <w:szCs w:val="22"/>
        </w:rPr>
        <w:t xml:space="preserve"> section.</w:t>
      </w:r>
    </w:p>
    <w:p>
      <w:pPr>
        <w:pStyle w:val="ListParagraph"/>
        <w:numPr>
          <w:ilvl w:val="0"/>
          <w:numId w:val="2"/>
        </w:numPr>
        <w:spacing w:after="80" w:before="80"/>
      </w:pPr>
      <w:r>
        <w:rPr>
          <w:rFonts w:ascii="Arial" w:cs="Arial" w:eastAsia="Arial" w:hAnsi="Arial"/>
          <w:sz w:val="22"/>
          <w:szCs w:val="22"/>
        </w:rPr>
        <w:t xml:space="preserve">Click the artifact name — the browser downloads a ZIP file automatically.</w:t>
      </w:r>
    </w:p>
    <w:p>
      <w:pPr>
        <w:pStyle w:val="ListParagraph"/>
        <w:numPr>
          <w:ilvl w:val="0"/>
          <w:numId w:val="2"/>
        </w:numPr>
        <w:spacing w:after="80" w:before="80"/>
      </w:pPr>
      <w:r>
        <w:rPr>
          <w:rFonts w:ascii="Arial" w:cs="Arial" w:eastAsia="Arial" w:hAnsi="Arial"/>
          <w:sz w:val="22"/>
          <w:szCs w:val="22"/>
        </w:rPr>
        <w:t xml:space="preserve">Unzip the file and open the contents with any JSON viewer or spreadsheet application.</w:t>
      </w:r>
    </w:p>
    <w:p>
      <w:pPr>
        <w:spacing w:after="80" w:before="80"/>
      </w:pPr>
      <w:r>
        <w:rPr>
          <w:rFonts w:ascii="Arial" w:cs="Arial" w:eastAsia="Arial" w:hAnsi="Arial"/>
          <w:sz w:val="22"/>
          <w:szCs w:val="22"/>
        </w:rPr>
        <w:t xml:space="preserve"/>
      </w:r>
    </w:p>
    <w:p>
      <w:pPr>
        <w:pBdr>
          <w:left w:val="single" w:color="2E75B6" w:sz="6" w:space="8"/>
        </w:pBdr>
        <w:spacing w:after="80" w:before="80"/>
        <w:ind w:left="560"/>
      </w:pPr>
      <w:r>
        <w:rPr>
          <w:rFonts w:ascii="Arial" w:cs="Arial" w:eastAsia="Arial" w:hAnsi="Arial"/>
          <w:i/>
          <w:iCs/>
          <w:color w:val="444444"/>
          <w:sz w:val="20"/>
          <w:szCs w:val="20"/>
        </w:rPr>
        <w:t xml:space="preserve">The consolidated artifact from ci_consolidate_experiment.yml is the primary result. The four shard artifacts from ci_experiment.yml are the raw per-shard outputs that feed into it.</w:t>
      </w:r>
    </w:p>
    <w:p>
      <w:pPr>
        <w:spacing w:after="10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4.  Verifying the Pipeline Trace</w:t>
      </w:r>
    </w:p>
    <w:p>
      <w:r>
        <w:rPr>
          <w:rFonts w:ascii="Arial" w:cs="Arial" w:eastAsia="Arial" w:hAnsi="Arial"/>
          <w:sz w:val="22"/>
          <w:szCs w:val="22"/>
        </w:rPr>
        <w:t xml:space="preserve">The </w:t>
      </w:r>
      <w:r>
        <w:rPr>
          <w:rFonts w:ascii="Courier New" w:cs="Courier New" w:eastAsia="Courier New" w:hAnsi="Courier New"/>
          <w:color w:val="C7254E"/>
          <w:sz w:val="20"/>
          <w:szCs w:val="20"/>
        </w:rPr>
        <w:t xml:space="preserve">ci_trace_pipeline.yml</w:t>
      </w:r>
      <w:r>
        <w:rPr>
          <w:rFonts w:ascii="Arial" w:cs="Arial" w:eastAsia="Arial" w:hAnsi="Arial"/>
          <w:sz w:val="22"/>
          <w:szCs w:val="22"/>
        </w:rPr>
        <w:t xml:space="preserve"> workflow runs a static analysis of </w:t>
      </w:r>
      <w:r>
        <w:rPr>
          <w:rFonts w:ascii="Courier New" w:cs="Courier New" w:eastAsia="Courier New" w:hAnsi="Courier New"/>
          <w:color w:val="C7254E"/>
          <w:sz w:val="20"/>
          <w:szCs w:val="20"/>
        </w:rPr>
        <w:t xml:space="preserve">run_all.sh</w:t>
      </w:r>
      <w:r>
        <w:rPr>
          <w:rFonts w:ascii="Arial" w:cs="Arial" w:eastAsia="Arial" w:hAnsi="Arial"/>
          <w:sz w:val="22"/>
          <w:szCs w:val="22"/>
        </w:rPr>
        <w:t xml:space="preserve"> after every experiment and on every push to master. It is the machine-readable proof that the CI pipeline matches the paper's described methodology.</w:t>
      </w:r>
    </w:p>
    <w:p>
      <w:pPr>
        <w:spacing w:after="80" w:before="8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4.1  What to check in trace_summary.json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Field</w:t>
            </w:r>
          </w:p>
        </w:tc>
        <w:tc>
          <w:tcPr>
            <w:tcW w:type="dxa" w:w="64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What it means for reproducibility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status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"PASS". Any other value means errors were found — see trace_report.txt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n_errors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Must be 0. Non-zero means a step in run_all.sh has a missing script, broken dependency, or mismatched output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n_warnings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Informational. Review but not blocking unless fail_on_warning=true was set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steps_found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List of pipeline steps detected. Cross-check against the paper’s Table 1 (experiment sequence)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n_shards_upstream</w:t>
            </w:r>
          </w:p>
        </w:tc>
        <w:tc>
          <w:tcPr>
            <w:tcW w:type="dxa" w:w="6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Number of parallel workers used (3 or 4). Confirms sharding was active during the triggering run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triggered_by_exp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Which experiment triggered this trace run (e.g. exp2_feynman). Empty on push/manual runs</w:t>
            </w:r>
          </w:p>
        </w:tc>
      </w:tr>
    </w:tbl>
    <w:p>
      <w:pPr>
        <w:spacing w:after="80" w:before="12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4.2  Reading trace_report.txt</w:t>
      </w:r>
    </w:p>
    <w:p>
      <w:r>
        <w:rPr>
          <w:rFonts w:ascii="Arial" w:cs="Arial" w:eastAsia="Arial" w:hAnsi="Arial"/>
          <w:sz w:val="22"/>
          <w:szCs w:val="22"/>
        </w:rPr>
        <w:t xml:space="preserve">The full text report uses a structured format. Each line is prefixed with a severity tag:</w:t>
      </w:r>
    </w:p>
    <w:p>
      <w:pPr>
        <w:spacing w:after="6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INFO</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2"/>
                <w:szCs w:val="22"/>
              </w:rPr>
              <w:t xml:space="preserve">Step found and validated — no action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WARN  ⚠</w:t>
            </w:r>
          </w:p>
        </w:tc>
        <w:tc>
          <w:tcPr>
            <w:tcW w:type="dxa" w:w="8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Potential issue — check the detail but not necessarily blocking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sz w:val="20"/>
                <w:szCs w:val="20"/>
              </w:rPr>
              <w:t xml:space="preserve">ERROR  ✗</w:t>
            </w:r>
          </w:p>
        </w:tc>
        <w:tc>
          <w:tcPr>
            <w:tcW w:type="dxa" w:w="8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2"/>
                <w:szCs w:val="22"/>
              </w:rPr>
              <w:t xml:space="preserve">Definite problem — the run would have failed or produced incorrect output</w:t>
            </w:r>
          </w:p>
        </w:tc>
      </w:tr>
    </w:tbl>
    <w:p>
      <w:pPr>
        <w:spacing w:after="80" w:before="120"/>
      </w:pPr>
      <w:r>
        <w:rPr>
          <w:rFonts w:ascii="Arial" w:cs="Arial" w:eastAsia="Arial" w:hAnsi="Arial"/>
          <w:sz w:val="22"/>
          <w:szCs w:val="22"/>
        </w:rPr>
        <w:t xml:space="preserve"/>
      </w:r>
    </w:p>
    <w:p>
      <w:pPr>
        <w:pBdr>
          <w:left w:val="single" w:color="2E75B6" w:sz="6" w:space="8"/>
        </w:pBdr>
        <w:spacing w:after="80" w:before="80"/>
        <w:ind w:left="560"/>
      </w:pPr>
      <w:r>
        <w:rPr>
          <w:rFonts w:ascii="Arial" w:cs="Arial" w:eastAsia="Arial" w:hAnsi="Arial"/>
          <w:i/>
          <w:iCs/>
          <w:color w:val="444444"/>
          <w:sz w:val="20"/>
          <w:szCs w:val="20"/>
        </w:rPr>
        <w:t xml:space="preserve">If the summary table shows n_errors=0 and status=PASS, you do not need to read the full trace_report.txt. The JSON summary is sufficient for verification purposes.</w:t>
      </w:r>
    </w:p>
    <w:p>
      <w:pPr>
        <w:spacing w:after="10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5.  Interpreting Experiment Result Files</w:t>
      </w:r>
    </w:p>
    <w:p>
      <w:r>
        <w:rPr>
          <w:rFonts w:ascii="Arial" w:cs="Arial" w:eastAsia="Arial" w:hAnsi="Arial"/>
          <w:sz w:val="22"/>
          <w:szCs w:val="22"/>
        </w:rPr>
        <w:t xml:space="preserve">Each experiment produces three canonical output files written to the repository on master after the consolidation job completes.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File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Format</w:t>
            </w:r>
          </w:p>
        </w:tc>
        <w:tc>
          <w:tcPr>
            <w:tcW w:type="dxa" w:w="43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Contents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&lt;exp&gt;_merged.json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JSON dict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entry per task ID: hypatia and nn sub-dicts each with train_r2, extrap_r2, best_expression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&lt;exp&gt;_merged.csv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CSV</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Flat table: task_id, name, domain, hyp_extrap_r2, nn_extrap_r2, success, best_expression</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&lt;exp&gt;_stats.json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JSON dict</w:t>
            </w:r>
          </w:p>
        </w:tc>
        <w:tc>
          <w:tcPr>
            <w:tcW w:type="dxa" w:w="4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Aggregate stats: n_merged, n_successes, success_rate, mean/median R², Mann-Whitney U and p-value</w:t>
            </w:r>
          </w:p>
        </w:tc>
      </w:tr>
    </w:tbl>
    <w:p>
      <w:pPr>
        <w:spacing w:after="80" w:before="120"/>
      </w:pPr>
      <w:r>
        <w:rPr>
          <w:rFonts w:ascii="Arial" w:cs="Arial" w:eastAsia="Arial" w:hAnsi="Arial"/>
          <w:sz w:val="22"/>
          <w:szCs w:val="22"/>
        </w:rPr>
        <w:t xml:space="preserve"/>
      </w:r>
    </w:p>
    <w:p>
      <w:pPr>
        <w:pStyle w:val="Heading2"/>
        <w:spacing w:after="100" w:before="240"/>
      </w:pPr>
      <w:r>
        <w:rPr>
          <w:rFonts w:ascii="Arial" w:cs="Arial" w:eastAsia="Arial" w:hAnsi="Arial"/>
          <w:b/>
          <w:bCs/>
          <w:color w:val="2E75B6"/>
          <w:sz w:val="26"/>
          <w:szCs w:val="26"/>
        </w:rPr>
        <w:t xml:space="preserve">5.1  Verifying a result against the paper</w:t>
      </w:r>
    </w:p>
    <w:p>
      <w:pPr>
        <w:pStyle w:val="ListParagraph"/>
        <w:numPr>
          <w:ilvl w:val="0"/>
          <w:numId w:val="2"/>
        </w:numPr>
        <w:spacing w:after="80" w:before="80"/>
      </w:pPr>
      <w:r>
        <w:rPr>
          <w:rFonts w:ascii="Arial" w:cs="Arial" w:eastAsia="Arial" w:hAnsi="Arial"/>
          <w:b/>
          <w:bCs/>
          <w:sz w:val="22"/>
          <w:szCs w:val="22"/>
        </w:rPr>
        <w:t xml:space="preserve">Open </w:t>
      </w:r>
      <w:r>
        <w:rPr>
          <w:rFonts w:ascii="Courier New" w:cs="Courier New" w:eastAsia="Courier New" w:hAnsi="Courier New"/>
          <w:color w:val="C7254E"/>
          <w:sz w:val="20"/>
          <w:szCs w:val="20"/>
        </w:rPr>
        <w:t xml:space="preserve">&lt;exp&gt;_stats.json</w:t>
      </w:r>
      <w:r>
        <w:rPr>
          <w:rFonts w:ascii="Arial" w:cs="Arial" w:eastAsia="Arial" w:hAnsi="Arial"/>
          <w:sz w:val="22"/>
          <w:szCs w:val="22"/>
        </w:rPr>
        <w:t xml:space="preserve"> from the consolidated artifact.</w:t>
      </w:r>
    </w:p>
    <w:p>
      <w:pPr>
        <w:pStyle w:val="ListParagraph"/>
        <w:numPr>
          <w:ilvl w:val="0"/>
          <w:numId w:val="2"/>
        </w:numPr>
        <w:spacing w:after="80" w:before="80"/>
      </w:pPr>
      <w:r>
        <w:rPr>
          <w:rFonts w:ascii="Arial" w:cs="Arial" w:eastAsia="Arial" w:hAnsi="Arial"/>
          <w:sz w:val="22"/>
          <w:szCs w:val="22"/>
        </w:rPr>
        <w:t xml:space="preserve">Check </w:t>
      </w:r>
      <w:r>
        <w:rPr>
          <w:rFonts w:ascii="Courier New" w:cs="Courier New" w:eastAsia="Courier New" w:hAnsi="Courier New"/>
          <w:color w:val="C7254E"/>
          <w:sz w:val="20"/>
          <w:szCs w:val="20"/>
        </w:rPr>
        <w:t xml:space="preserve">success_rate</w:t>
      </w:r>
      <w:r>
        <w:rPr>
          <w:rFonts w:ascii="Arial" w:cs="Arial" w:eastAsia="Arial" w:hAnsi="Arial"/>
          <w:sz w:val="22"/>
          <w:szCs w:val="22"/>
        </w:rPr>
        <w:t xml:space="preserve"> against the corresponding table in the paper (success = extrap_r² &gt; 0.99).</w:t>
      </w:r>
    </w:p>
    <w:p>
      <w:pPr>
        <w:pStyle w:val="ListParagraph"/>
        <w:numPr>
          <w:ilvl w:val="0"/>
          <w:numId w:val="2"/>
        </w:numPr>
        <w:spacing w:after="80" w:before="80"/>
      </w:pPr>
      <w:r>
        <w:rPr>
          <w:rFonts w:ascii="Arial" w:cs="Arial" w:eastAsia="Arial" w:hAnsi="Arial"/>
          <w:sz w:val="22"/>
          <w:szCs w:val="22"/>
        </w:rPr>
        <w:t xml:space="preserve">Check </w:t>
      </w:r>
      <w:r>
        <w:rPr>
          <w:rFonts w:ascii="Courier New" w:cs="Courier New" w:eastAsia="Courier New" w:hAnsi="Courier New"/>
          <w:color w:val="C7254E"/>
          <w:sz w:val="20"/>
          <w:szCs w:val="20"/>
        </w:rPr>
        <w:t xml:space="preserve">mw_p</w:t>
      </w:r>
      <w:r>
        <w:rPr>
          <w:rFonts w:ascii="Arial" w:cs="Arial" w:eastAsia="Arial" w:hAnsi="Arial"/>
          <w:sz w:val="22"/>
          <w:szCs w:val="22"/>
        </w:rPr>
        <w:t xml:space="preserve"> — a value below 0.05 confirms the Mann-Whitney test result reported in the paper.</w:t>
      </w:r>
    </w:p>
    <w:p>
      <w:pPr>
        <w:pStyle w:val="ListParagraph"/>
        <w:numPr>
          <w:ilvl w:val="0"/>
          <w:numId w:val="2"/>
        </w:numPr>
        <w:spacing w:after="80" w:before="80"/>
      </w:pPr>
      <w:r>
        <w:rPr>
          <w:rFonts w:ascii="Arial" w:cs="Arial" w:eastAsia="Arial" w:hAnsi="Arial"/>
          <w:sz w:val="22"/>
          <w:szCs w:val="22"/>
        </w:rPr>
        <w:t xml:space="preserve">Open </w:t>
      </w:r>
      <w:r>
        <w:rPr>
          <w:rFonts w:ascii="Courier New" w:cs="Courier New" w:eastAsia="Courier New" w:hAnsi="Courier New"/>
          <w:color w:val="C7254E"/>
          <w:sz w:val="20"/>
          <w:szCs w:val="20"/>
        </w:rPr>
        <w:t xml:space="preserve">&lt;exp&gt;_merged.csv</w:t>
      </w:r>
      <w:r>
        <w:rPr>
          <w:rFonts w:ascii="Arial" w:cs="Arial" w:eastAsia="Arial" w:hAnsi="Arial"/>
          <w:sz w:val="22"/>
          <w:szCs w:val="22"/>
        </w:rPr>
        <w:t xml:space="preserve"> and sort by </w:t>
      </w:r>
      <w:r>
        <w:rPr>
          <w:rFonts w:ascii="Courier New" w:cs="Courier New" w:eastAsia="Courier New" w:hAnsi="Courier New"/>
          <w:color w:val="C7254E"/>
          <w:sz w:val="20"/>
          <w:szCs w:val="20"/>
        </w:rPr>
        <w:t xml:space="preserve">hyp_extrap_r2</w:t>
      </w:r>
      <w:r>
        <w:rPr>
          <w:rFonts w:ascii="Arial" w:cs="Arial" w:eastAsia="Arial" w:hAnsi="Arial"/>
          <w:sz w:val="22"/>
          <w:szCs w:val="22"/>
        </w:rPr>
        <w:t xml:space="preserve"> descending to see per-equation rankings — these map directly to the paper’s per-equation tables.</w:t>
      </w:r>
    </w:p>
    <w:p>
      <w:pPr>
        <w:spacing w:after="100" w:before="2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6.  Full Experiment Sequence</w:t>
      </w:r>
    </w:p>
    <w:p>
      <w:r>
        <w:rPr>
          <w:rFonts w:ascii="Arial" w:cs="Arial" w:eastAsia="Arial" w:hAnsi="Arial"/>
          <w:sz w:val="22"/>
          <w:szCs w:val="22"/>
        </w:rPr>
        <w:t xml:space="preserve">The scheduler runs the following 12 experiments in order. Each experiment is one slot in the ci_schedule_all chain. The chain self-dispatches: when one slot's run-finalize job completes, it triggers the next slot automatically.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080"/>
        <w:gridCol w:w="2400"/>
      </w:tblGrid>
      <w:tr>
        <w:tc>
          <w:tcPr>
            <w:tcW w:type="dxa" w:w="7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Experiment ID</w:t>
            </w:r>
          </w:p>
        </w:tc>
        <w:tc>
          <w:tcPr>
            <w:tcW w:type="dxa" w:w="40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Description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Output directory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exp1</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DeFi benchmark — noiseless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comparison_results/noise-noiseless/noiseless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exp1b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DeFi benchmark — 15% noise, multi-seed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comparison_results/noise-noiseless/15</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exp2_feynman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Feynman 30-equation comparative suite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comparison_results/feynman-tests/exp2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Multi-30 comparative suite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comparison_results/feynman-tests/exp2_multi</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exp3</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Nguyen-12 extrapolation, single seed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extrapolation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exp3b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Nguyen-12 extrapolation, multi-seed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extrapolation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suppA</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Supplementary A: hybrid PySR/DeFi</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hybrid_pysr/defi</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Supplementary B: noise sweep (5 levels)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comparison_results/feynman-tests/noise-sweep</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suppB_sc</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Supplementary B-sc: sample-complexity sweep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comparison_results/feynman-tests/sample-complexity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hybrid_all_domains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Hybrid LLM+NN across 10 physics domains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hybrid_llm_nn/all_domains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instability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Instability index analysis §10.9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figures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extrap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OOD extrapolation comparative (Tab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comparison_results/extrapolation</w:t>
            </w:r>
          </w:p>
        </w:tc>
      </w:tr>
    </w:tbl>
    <w:p>
      <w:pPr>
        <w:spacing w:after="100" w:before="300"/>
      </w:pPr>
      <w:r>
        <w:rPr>
          <w:rFonts w:ascii="Arial" w:cs="Arial" w:eastAsia="Arial" w:hAnsi="Arial"/>
          <w:sz w:val="22"/>
          <w:szCs w:val="22"/>
        </w:rPr>
        <w:t xml:space="preserve"/>
      </w:r>
    </w:p>
    <w:p>
      <w:pPr>
        <w:pStyle w:val="Heading1"/>
        <w:spacing w:after="160" w:before="320"/>
      </w:pPr>
      <w:r>
        <w:rPr>
          <w:rFonts w:ascii="Arial" w:cs="Arial" w:eastAsia="Arial" w:hAnsi="Arial"/>
          <w:b/>
          <w:bCs/>
          <w:color w:val="1F4E79"/>
          <w:sz w:val="36"/>
          <w:szCs w:val="36"/>
        </w:rPr>
        <w:t xml:space="preserve">7.  Troubleshooting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Symptom</w:t>
            </w:r>
          </w:p>
        </w:tc>
        <w:tc>
          <w:tcPr>
            <w:tcW w:type="dxa" w:w="5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4E79"/>
                <w:sz w:val="20"/>
                <w:szCs w:val="20"/>
              </w:rPr>
              <w:t xml:space="preserve">What to do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Invitation email not received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Check spam/junk. Ask authors to resend. Verify your GitHub account email matches the one the authors used.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Actions tab not visible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You may not have accepted the invitation yet, or it may have expired. Contact the authors for a fresh invite.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Artifact download button missing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Artifacts are only available for 30 days after a run. Ask the authors to re-run the relevant workflow if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 Worker shard job failed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the failed job, expand the "Run experiment tasks" step, and look for ::error:: lines. A single shard failure does not invalidate the other shards. The consolidation job will still merge the available results.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trace_summary.json shows n_errors &gt; 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Open trace_report.txt from the pipeline-trace-report artifact. Search for lines beginning with ERROR or ✗. Report the specific error text to the authors.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success_rate differs from the paper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Confirm you are looking at the consolidated artifact (not a shard artifact). Check the n_shards_upstream field in trace_summary.json — results produced with n_shards=3 are equivalent to n_shards=4 (tasks are fully covered, only distribution differs).</w:t>
            </w:r>
          </w:p>
        </w:tc>
      </w:tr>
    </w:tbl>
    <w:p>
      <w:pPr>
        <w:spacing w:after="100" w:before="400"/>
      </w:pPr>
      <w:r>
        <w:rPr>
          <w:rFonts w:ascii="Arial" w:cs="Arial" w:eastAsia="Arial" w:hAnsi="Arial"/>
          <w:sz w:val="22"/>
          <w:szCs w:val="22"/>
        </w:rPr>
        <w:t xml:space="preserve"/>
      </w:r>
    </w:p>
    <w:p>
      <w:pPr>
        <w:pBdr>
          <w:bottom w:val="single" w:color="2E75B6" w:sz="4" w:space="1"/>
        </w:pBdr>
        <w:spacing w:after="0" w:before="0"/>
      </w:pPr>
      <w:r>
        <w:rPr>
          <w:rFonts w:ascii="Arial" w:cs="Arial" w:eastAsia="Arial" w:hAnsi="Arial"/>
          <w:sz w:val="22"/>
          <w:szCs w:val="22"/>
        </w:rPr>
        <w:t xml:space="preserve"/>
      </w:r>
    </w:p>
    <w:p>
      <w:pPr>
        <w:spacing w:after="80" w:before="120"/>
      </w:pPr>
      <w:r>
        <w:rPr>
          <w:rFonts w:ascii="Arial" w:cs="Arial" w:eastAsia="Arial" w:hAnsi="Arial"/>
          <w:sz w:val="22"/>
          <w:szCs w:val="22"/>
        </w:rPr>
        <w:t xml:space="preserve"/>
      </w:r>
    </w:p>
    <w:p>
      <w:r>
        <w:rPr>
          <w:rFonts w:ascii="Arial" w:cs="Arial" w:eastAsia="Arial" w:hAnsi="Arial"/>
          <w:b/>
          <w:bCs/>
          <w:sz w:val="22"/>
          <w:szCs w:val="22"/>
        </w:rPr>
        <w:t xml:space="preserve">Questions?  </w:t>
      </w:r>
      <w:r>
        <w:rPr>
          <w:rFonts w:ascii="Arial" w:cs="Arial" w:eastAsia="Arial" w:hAnsi="Arial"/>
          <w:sz w:val="22"/>
          <w:szCs w:val="22"/>
        </w:rPr>
        <w:t xml:space="preserve">If anything in this guide is unclear or you encounter an issue not covered here, please open a GitHub Issue in the repository (you have Read access to do so) or contact the corresponding author directly.</w:t>
      </w:r>
    </w:p>
    <w:p>
      <w:pPr>
        <w:spacing w:after="80" w:before="80"/>
      </w:pPr>
      <w:r>
        <w:rPr>
          <w:rFonts w:ascii="Arial" w:cs="Arial" w:eastAsia="Arial" w:hAnsi="Arial"/>
          <w:sz w:val="22"/>
          <w:szCs w:val="22"/>
        </w:rPr>
        <w:t xml:space="preserve"/>
      </w:r>
    </w:p>
    <w:p>
      <w:pPr>
        <w:jc w:val="right"/>
      </w:pPr>
      <w:r>
        <w:rPr>
          <w:rFonts w:ascii="Arial" w:cs="Arial" w:eastAsia="Arial" w:hAnsi="Arial"/>
          <w:sz w:val="22"/>
          <w:szCs w:val="22"/>
        </w:rPr>
        <w:t xml:space="preserve">This document was generated automatically as part of the HypatiaX reproducibility package. Last updated: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0"/>
    </w:pPr>
    <w:r>
      <w:rPr>
        <w:rFonts w:ascii="Arial" w:cs="Arial" w:eastAsia="Arial" w:hAnsi="Arial"/>
        <w:color w:val="888888"/>
        <w:sz w:val="18"/>
        <w:szCs w:val="18"/>
      </w:rPr>
      <w:t xml:space="preserve">HypatiaX — Reviewer Access Guide    </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2026-05-11T21:36:18.277Z</dcterms:created>
  <dcterms:modified xsi:type="dcterms:W3CDTF">2026-05-11T21:36:18.278Z</dcterms:modified>
</cp:coreProperties>
</file>

<file path=docProps/custom.xml><?xml version="1.0" encoding="utf-8"?>
<Properties xmlns="http://schemas.openxmlformats.org/officeDocument/2006/custom-properties" xmlns:vt="http://schemas.openxmlformats.org/officeDocument/2006/docPropsVTypes"/>
</file>