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Calibri" w:hAnsi="Calibri"/>
          <w:b/>
          <w:i w:val="0"/>
          <w:color w:val="1E3A8A"/>
          <w:sz w:val="40"/>
          <w:rtl/>
        </w:rPr>
        <w:t>وئام وائل شفيق العوض</w:t>
      </w:r>
    </w:p>
    <w:p>
      <w:pPr>
        <w:spacing w:before="0" w:after="60" w:line="276" w:lineRule="auto"/>
        <w:jc w:val="center"/>
      </w:pPr>
      <w:r>
        <w:rPr>
          <w:rFonts w:ascii="Calibri" w:hAnsi="Calibri"/>
          <w:b w:val="0"/>
          <w:i/>
          <w:color w:val="475569"/>
          <w:sz w:val="23"/>
          <w:rtl/>
        </w:rPr>
        <w:t>مهندسة موقع مدني | عضو نقابة المهندسين الأردنيين</w:t>
      </w:r>
    </w:p>
    <w:p>
      <w:pPr>
        <w:spacing w:before="0" w:after="280" w:line="276" w:lineRule="auto"/>
        <w:jc w:val="center"/>
      </w:pPr>
      <w:r>
        <w:rPr>
          <w:rFonts w:ascii="Calibri" w:hAnsi="Calibri"/>
          <w:b w:val="0"/>
          <w:i w:val="0"/>
          <w:color w:val="475569"/>
          <w:sz w:val="20"/>
          <w:rtl/>
        </w:rPr>
        <w:t>هاتف: 0779643716 | بريد إلكتروني: weamalawad93@gmail.com | معان، الأردن</w:t>
      </w:r>
    </w:p>
    <w:tbl>
      <w:tblPr>
        <w:tblW w:type="auto" w:w="0"/>
        <w:tblLayout w:type="fixed"/>
        <w:tblLook w:firstColumn="1" w:firstRow="1" w:lastColumn="0" w:lastRow="0" w:noHBand="0" w:noVBand="1" w:val="04A0"/>
      </w:tblPr>
      <w:tblGrid>
        <w:gridCol w:w="9936"/>
      </w:tblGrid>
      <w:tr>
        <w:tc>
          <w:tcPr>
            <w:tcW w:type="dxa" w:w="9936"/>
            <w:tcBorders>
              <w:bottom w:sz="16" w:val="single" w:color="DBEAFE"/>
            </w:tcBorders>
            <w:tcMar>
              <w:top w:w="0" w:type="dxa"/>
              <w:bottom w:w="0" w:type="dxa"/>
              <w:left w:w="0" w:type="dxa"/>
              <w:right w:w="0" w:type="dxa"/>
            </w:tcMar>
          </w:tcPr>
          <w:p>
            <w:pPr>
              <w:spacing w:before="280" w:after="60"/>
              <w:jc w:val="right"/>
            </w:pPr>
            <w:r>
              <w:rPr>
                <w:rFonts w:ascii="Calibri" w:hAnsi="Calibri"/>
                <w:b/>
                <w:color w:val="1E3A8A"/>
                <w:sz w:val="24"/>
                <w:rtl/>
              </w:rPr>
              <w:t>الملخص المهني</w:t>
            </w:r>
          </w:p>
        </w:tc>
      </w:tr>
    </w:tbl>
    <w:p>
      <w:pPr>
        <w:spacing w:before="0" w:after="60" w:line="276" w:lineRule="auto"/>
        <w:jc w:val="right"/>
      </w:pPr>
    </w:p>
    <w:p>
      <w:pPr>
        <w:spacing w:before="0" w:after="160" w:line="276" w:lineRule="auto"/>
        <w:jc w:val="both"/>
      </w:pPr>
      <w:r>
        <w:rPr>
          <w:rFonts w:ascii="Calibri" w:hAnsi="Calibri"/>
          <w:b w:val="0"/>
          <w:i w:val="0"/>
          <w:color w:val="334155"/>
          <w:sz w:val="21"/>
          <w:rtl/>
        </w:rPr>
        <w:t>مهندسة مدنية معتمدة وعضو نقابة المهندسين الأردنيين (رقم العضوية: 142204)، أمتلك خبرة عمل ميدانية متميزة تقارب الأربع سنوات في الإشراف على المواقع الإنشائية وإدارتها في المشاريع الحيوية الكبرى مثل مشروع مستشفى معان العسكري. أتميز بخلفية أكاديمية قوية تشمل التدريس الجامعي للمساقات الهندسية المتخصصة في جامعة البلقاء التطبيقية. متمكنة بشكل متقدم من أعمال حساب الكميات، إعداد المخططات التنفيذية وتدقيقها، وتطبيق معايير السلامة المهنية والصحة والبيئة في الموقع، إلى جانب الكفاءة العالية في توظيف البرمجيات والتحليلات الهندسية الحديثة لدعم جودة ونمو المشاريع الهندسية.</w:t>
      </w:r>
    </w:p>
    <w:tbl>
      <w:tblPr>
        <w:tblW w:type="auto" w:w="0"/>
        <w:tblLayout w:type="fixed"/>
        <w:tblLook w:firstColumn="1" w:firstRow="1" w:lastColumn="0" w:lastRow="0" w:noHBand="0" w:noVBand="1" w:val="04A0"/>
      </w:tblPr>
      <w:tblGrid>
        <w:gridCol w:w="9936"/>
      </w:tblGrid>
      <w:tr>
        <w:tc>
          <w:tcPr>
            <w:tcW w:type="dxa" w:w="9936"/>
            <w:tcBorders>
              <w:bottom w:sz="16" w:val="single" w:color="DBEAFE"/>
            </w:tcBorders>
            <w:tcMar>
              <w:top w:w="0" w:type="dxa"/>
              <w:bottom w:w="0" w:type="dxa"/>
              <w:left w:w="0" w:type="dxa"/>
              <w:right w:w="0" w:type="dxa"/>
            </w:tcMar>
          </w:tcPr>
          <w:p>
            <w:pPr>
              <w:spacing w:before="280" w:after="60"/>
              <w:jc w:val="right"/>
            </w:pPr>
            <w:r>
              <w:rPr>
                <w:rFonts w:ascii="Calibri" w:hAnsi="Calibri"/>
                <w:b/>
                <w:color w:val="1E3A8A"/>
                <w:sz w:val="24"/>
                <w:rtl/>
              </w:rPr>
              <w:t>الخبرات المهنية</w:t>
            </w:r>
          </w:p>
        </w:tc>
      </w:tr>
    </w:tbl>
    <w:p>
      <w:pPr>
        <w:spacing w:before="0" w:after="60" w:line="276" w:lineRule="auto"/>
        <w:jc w:val="right"/>
      </w:pPr>
    </w:p>
    <w:p>
      <w:pPr>
        <w:spacing w:before="40" w:after="30" w:line="276" w:lineRule="auto"/>
        <w:jc w:val="right"/>
      </w:pPr>
      <w:r>
        <w:rPr>
          <w:rFonts w:ascii="Calibri" w:hAnsi="Calibri"/>
          <w:b/>
          <w:i w:val="0"/>
          <w:color w:val="1E3A8A"/>
          <w:sz w:val="22"/>
          <w:rtl/>
        </w:rPr>
        <w:t>مهندسة موقع مدني</w:t>
      </w:r>
    </w:p>
    <w:p>
      <w:pPr>
        <w:spacing w:before="0" w:after="30" w:line="276" w:lineRule="auto"/>
        <w:jc w:val="right"/>
      </w:pPr>
      <w:r>
        <w:rPr>
          <w:rFonts w:ascii="Calibri" w:hAnsi="Calibri"/>
          <w:b/>
          <w:i w:val="0"/>
          <w:color w:val="475569"/>
          <w:sz w:val="21"/>
          <w:rtl/>
        </w:rPr>
        <w:t>شركة محمد أحمد أبو عيشة وإخوانه للمقاولات – مشروع مستشفى معان العسكري</w:t>
      </w:r>
    </w:p>
    <w:p>
      <w:pPr>
        <w:spacing w:before="0" w:after="70" w:line="276" w:lineRule="auto"/>
        <w:jc w:val="right"/>
      </w:pPr>
      <w:r>
        <w:rPr>
          <w:rFonts w:ascii="Calibri" w:hAnsi="Calibri"/>
          <w:b w:val="0"/>
          <w:i/>
          <w:color w:val="475569"/>
          <w:sz w:val="19"/>
          <w:rtl/>
        </w:rPr>
        <w:t>الفترات: أذار 2024 – كانون الثاني 2026  |  أذار 2019 – كانون الأول 2022</w:t>
      </w:r>
    </w:p>
    <w:p>
      <w:pPr>
        <w:spacing w:before="0" w:after="50" w:line="276" w:lineRule="auto"/>
        <w:jc w:val="right"/>
      </w:pPr>
      <w:r>
        <w:rPr>
          <w:rFonts w:ascii="Calibri" w:hAnsi="Calibri"/>
          <w:b w:val="0"/>
          <w:i w:val="0"/>
          <w:color w:val="334155"/>
          <w:sz w:val="21"/>
          <w:rtl/>
        </w:rPr>
        <w:t>•  الإشراف الميداني الكامل على كافة الأعمال المدنية والإنشائية وأعمال الخرسانة في الموقع لضمان مطابقتها التامة للمواصفات الفنية والمخططات الهندسية المعتمدة.</w:t>
      </w:r>
    </w:p>
    <w:p>
      <w:pPr>
        <w:spacing w:before="0" w:after="50" w:line="276" w:lineRule="auto"/>
        <w:jc w:val="right"/>
      </w:pPr>
      <w:r>
        <w:rPr>
          <w:rFonts w:ascii="Calibri" w:hAnsi="Calibri"/>
          <w:b w:val="0"/>
          <w:i w:val="0"/>
          <w:color w:val="334155"/>
          <w:sz w:val="21"/>
          <w:rtl/>
        </w:rPr>
        <w:t>•  توجيه ومتابعة فرق العمل والمقاولين الفرعيين وتنسيق الجداول الزمنية للتنفيذ لضمان تسليم مراحل المشروع في المواعيد المحددة وبأعلى معايير الجودة.</w:t>
      </w:r>
    </w:p>
    <w:p>
      <w:pPr>
        <w:spacing w:before="0" w:after="50" w:line="276" w:lineRule="auto"/>
        <w:jc w:val="right"/>
      </w:pPr>
      <w:r>
        <w:rPr>
          <w:rFonts w:ascii="Calibri" w:hAnsi="Calibri"/>
          <w:b w:val="0"/>
          <w:i w:val="0"/>
          <w:color w:val="334155"/>
          <w:sz w:val="21"/>
          <w:rtl/>
        </w:rPr>
        <w:t>•  مراجعة المخططات التنفيذية (Shop Drawings) وجداول ثني الحديد (BBS)، وحل المشاكل التقنية والهندسية الطارئة في الموقع بكفاءة ومرونة عالية.</w:t>
      </w:r>
    </w:p>
    <w:p>
      <w:pPr>
        <w:spacing w:before="0" w:after="50" w:line="276" w:lineRule="auto"/>
        <w:jc w:val="right"/>
      </w:pPr>
      <w:r>
        <w:rPr>
          <w:rFonts w:ascii="Calibri" w:hAnsi="Calibri"/>
          <w:b w:val="0"/>
          <w:i w:val="0"/>
          <w:color w:val="334155"/>
          <w:sz w:val="21"/>
          <w:rtl/>
        </w:rPr>
        <w:t>•  مراقبة جودة المواد الموردة للموقع وإجراء الفحوصات الإنشائية والمخبرية اللازمة وضمان الالتزام الصارم بمعايير السلامة والصحة المهنية والبيئية (HSE).</w:t>
      </w:r>
    </w:p>
    <w:p>
      <w:pPr>
        <w:spacing w:before="160" w:after="30" w:line="276" w:lineRule="auto"/>
        <w:jc w:val="right"/>
      </w:pPr>
      <w:r>
        <w:rPr>
          <w:rFonts w:ascii="Calibri" w:hAnsi="Calibri"/>
          <w:b/>
          <w:i w:val="0"/>
          <w:color w:val="1E3A8A"/>
          <w:sz w:val="22"/>
          <w:rtl/>
        </w:rPr>
        <w:t>محاضر غير متفرغ (نظام التدريس الإضافي)</w:t>
      </w:r>
    </w:p>
    <w:p>
      <w:pPr>
        <w:spacing w:before="0" w:after="30" w:line="276" w:lineRule="auto"/>
        <w:jc w:val="right"/>
      </w:pPr>
      <w:r>
        <w:rPr>
          <w:rFonts w:ascii="Calibri" w:hAnsi="Calibri"/>
          <w:b/>
          <w:i w:val="0"/>
          <w:color w:val="475569"/>
          <w:sz w:val="21"/>
          <w:rtl/>
        </w:rPr>
        <w:t>جامعة البلقاء التطبيقية – كلية معان الجامعية</w:t>
      </w:r>
    </w:p>
    <w:p>
      <w:pPr>
        <w:spacing w:before="0" w:after="70" w:line="276" w:lineRule="auto"/>
        <w:jc w:val="right"/>
      </w:pPr>
      <w:r>
        <w:rPr>
          <w:rFonts w:ascii="Calibri" w:hAnsi="Calibri"/>
          <w:b w:val="0"/>
          <w:i/>
          <w:color w:val="475569"/>
          <w:sz w:val="19"/>
          <w:rtl/>
        </w:rPr>
        <w:t>الفترة: الفصل الدراسي الثاني من العام الجامعي 2018 / 2019</w:t>
      </w:r>
    </w:p>
    <w:p>
      <w:pPr>
        <w:spacing w:before="0" w:after="50" w:line="276" w:lineRule="auto"/>
        <w:jc w:val="right"/>
      </w:pPr>
      <w:r>
        <w:rPr>
          <w:rFonts w:ascii="Calibri" w:hAnsi="Calibri"/>
          <w:b w:val="0"/>
          <w:i w:val="0"/>
          <w:color w:val="334155"/>
          <w:sz w:val="21"/>
          <w:rtl/>
        </w:rPr>
        <w:t>•  التدريس الأكاديمي والعملي لمساقات هندسية متخصصة تشمل: مواصفات وعقود، رسم مدني، حساب كميات / طرق، وتكنولوجيا إنشاءات.</w:t>
      </w:r>
    </w:p>
    <w:p>
      <w:pPr>
        <w:spacing w:before="0" w:after="50" w:line="276" w:lineRule="auto"/>
        <w:jc w:val="right"/>
      </w:pPr>
      <w:r>
        <w:rPr>
          <w:rFonts w:ascii="Calibri" w:hAnsi="Calibri"/>
          <w:b w:val="0"/>
          <w:i w:val="0"/>
          <w:color w:val="334155"/>
          <w:sz w:val="21"/>
          <w:rtl/>
        </w:rPr>
        <w:t>•  إعداد المادة العلمية وتطوير الخطط الدراسية وتقديم الشروحات التطبيقية، وتقييم أداء الطلبة عبر الاختبارات والمشاريع العملية وتطوير مهاراتهم التقنية.</w:t>
      </w:r>
    </w:p>
    <w:p>
      <w:pPr>
        <w:spacing w:before="160" w:after="30" w:line="276" w:lineRule="auto"/>
        <w:jc w:val="right"/>
      </w:pPr>
      <w:r>
        <w:rPr>
          <w:rFonts w:ascii="Calibri" w:hAnsi="Calibri"/>
          <w:b/>
          <w:i w:val="0"/>
          <w:color w:val="1E3A8A"/>
          <w:sz w:val="22"/>
          <w:rtl/>
        </w:rPr>
        <w:t>مهندسة مدنية متدربة</w:t>
      </w:r>
    </w:p>
    <w:p>
      <w:pPr>
        <w:spacing w:before="0" w:after="30" w:line="276" w:lineRule="auto"/>
        <w:jc w:val="right"/>
      </w:pPr>
      <w:r>
        <w:rPr>
          <w:rFonts w:ascii="Calibri" w:hAnsi="Calibri"/>
          <w:b/>
          <w:i w:val="0"/>
          <w:color w:val="475569"/>
          <w:sz w:val="21"/>
          <w:rtl/>
        </w:rPr>
        <w:t>بلدية معان الكبرى</w:t>
      </w:r>
    </w:p>
    <w:p>
      <w:pPr>
        <w:spacing w:before="0" w:after="70" w:line="276" w:lineRule="auto"/>
        <w:jc w:val="right"/>
      </w:pPr>
      <w:r>
        <w:rPr>
          <w:rFonts w:ascii="Calibri" w:hAnsi="Calibri"/>
          <w:b w:val="0"/>
          <w:i/>
          <w:color w:val="475569"/>
          <w:sz w:val="19"/>
          <w:rtl/>
        </w:rPr>
        <w:t>الفترة: أيلول 2018 – أيلول 2019 (برنامج تدريب كامل لحديثي التخرج لمدة عام)</w:t>
      </w:r>
    </w:p>
    <w:p>
      <w:pPr>
        <w:spacing w:before="0" w:after="50" w:line="276" w:lineRule="auto"/>
        <w:jc w:val="right"/>
      </w:pPr>
      <w:r>
        <w:rPr>
          <w:rFonts w:ascii="Calibri" w:hAnsi="Calibri"/>
          <w:b w:val="0"/>
          <w:i w:val="0"/>
          <w:color w:val="334155"/>
          <w:sz w:val="21"/>
          <w:rtl/>
        </w:rPr>
        <w:t>•  العمل والتدرب ضمن برنامج تدريب المهندسين حديثي التخرج المعتمد تحت إشراف ورعاية وزارة الشؤون البلدية.</w:t>
      </w:r>
    </w:p>
    <w:p>
      <w:pPr>
        <w:spacing w:before="0" w:after="50" w:line="276" w:lineRule="auto"/>
        <w:jc w:val="right"/>
      </w:pPr>
      <w:r>
        <w:rPr>
          <w:rFonts w:ascii="Calibri" w:hAnsi="Calibri"/>
          <w:b w:val="0"/>
          <w:i w:val="0"/>
          <w:color w:val="334155"/>
          <w:sz w:val="21"/>
          <w:rtl/>
        </w:rPr>
        <w:t>•  المشاركة الفاعلة في أعمال الكشف الميداني، تدقيق المعاملات والتقارير الهندسية، ومتابعة مشاريع البنية التحتية وصيانة الطرق التابعة للبلدية.</w:t>
      </w:r>
    </w:p>
    <w:tbl>
      <w:tblPr>
        <w:tblW w:type="auto" w:w="0"/>
        <w:tblLayout w:type="fixed"/>
        <w:tblLook w:firstColumn="1" w:firstRow="1" w:lastColumn="0" w:lastRow="0" w:noHBand="0" w:noVBand="1" w:val="04A0"/>
      </w:tblPr>
      <w:tblGrid>
        <w:gridCol w:w="9936"/>
      </w:tblGrid>
      <w:tr>
        <w:tc>
          <w:tcPr>
            <w:tcW w:type="dxa" w:w="9936"/>
            <w:tcBorders>
              <w:bottom w:sz="16" w:val="single" w:color="DBEAFE"/>
            </w:tcBorders>
            <w:tcMar>
              <w:top w:w="0" w:type="dxa"/>
              <w:bottom w:w="0" w:type="dxa"/>
              <w:left w:w="0" w:type="dxa"/>
              <w:right w:w="0" w:type="dxa"/>
            </w:tcMar>
          </w:tcPr>
          <w:p>
            <w:pPr>
              <w:spacing w:before="280" w:after="60"/>
              <w:jc w:val="right"/>
            </w:pPr>
            <w:r>
              <w:rPr>
                <w:rFonts w:ascii="Calibri" w:hAnsi="Calibri"/>
                <w:b/>
                <w:color w:val="1E3A8A"/>
                <w:sz w:val="24"/>
                <w:rtl/>
              </w:rPr>
              <w:t>التعليم الأكاديمي</w:t>
            </w:r>
          </w:p>
        </w:tc>
      </w:tr>
    </w:tbl>
    <w:p>
      <w:pPr>
        <w:spacing w:before="0" w:after="60" w:line="276" w:lineRule="auto"/>
        <w:jc w:val="right"/>
      </w:pPr>
    </w:p>
    <w:p>
      <w:pPr>
        <w:spacing w:before="0" w:after="30" w:line="276" w:lineRule="auto"/>
        <w:jc w:val="right"/>
      </w:pPr>
      <w:r>
        <w:rPr>
          <w:rFonts w:ascii="Calibri" w:hAnsi="Calibri"/>
          <w:b/>
          <w:i w:val="0"/>
          <w:color w:val="1E3A8A"/>
          <w:sz w:val="22"/>
          <w:rtl/>
        </w:rPr>
        <w:t>درجة البكالوريوس في الهندسة المدنية</w:t>
      </w:r>
    </w:p>
    <w:p>
      <w:pPr>
        <w:spacing w:before="0" w:after="30" w:line="276" w:lineRule="auto"/>
        <w:jc w:val="right"/>
      </w:pPr>
      <w:r>
        <w:rPr>
          <w:rFonts w:ascii="Calibri" w:hAnsi="Calibri"/>
          <w:b/>
          <w:i w:val="0"/>
          <w:color w:val="475569"/>
          <w:sz w:val="21"/>
          <w:rtl/>
        </w:rPr>
        <w:t>جامعة الحسين بن طلال، معان، المملكة الأردنية الهاشمية</w:t>
      </w:r>
    </w:p>
    <w:p>
      <w:pPr>
        <w:spacing w:before="0" w:after="160" w:line="276" w:lineRule="auto"/>
        <w:jc w:val="right"/>
      </w:pPr>
      <w:r>
        <w:rPr>
          <w:rFonts w:ascii="Calibri" w:hAnsi="Calibri"/>
          <w:b w:val="0"/>
          <w:i/>
          <w:color w:val="334155"/>
          <w:sz w:val="19"/>
          <w:rtl/>
        </w:rPr>
        <w:t>تاريخ التخرج: أيلول 2017  |  التقدير العام: جيد (المعدل الرقمي: 68.30)</w:t>
      </w:r>
    </w:p>
    <w:p>
      <w:pPr>
        <w:spacing w:before="120" w:after="30" w:line="276" w:lineRule="auto"/>
        <w:jc w:val="right"/>
      </w:pPr>
      <w:r>
        <w:rPr>
          <w:rFonts w:ascii="Calibri" w:hAnsi="Calibri"/>
          <w:b/>
          <w:i w:val="0"/>
          <w:color w:val="1E3A8A"/>
          <w:sz w:val="22"/>
          <w:rtl/>
        </w:rPr>
        <w:t>شهادة الثانوية العامة – الفرع العلمي</w:t>
      </w:r>
    </w:p>
    <w:p>
      <w:pPr>
        <w:spacing w:before="0" w:after="30" w:line="276" w:lineRule="auto"/>
        <w:jc w:val="right"/>
      </w:pPr>
      <w:r>
        <w:rPr>
          <w:rFonts w:ascii="Calibri" w:hAnsi="Calibri"/>
          <w:b/>
          <w:i w:val="0"/>
          <w:color w:val="475569"/>
          <w:sz w:val="21"/>
          <w:rtl/>
        </w:rPr>
        <w:t>المدرسة الثانوية العاشرة بسكاكا، وزارة التربية والتعليم، المملكة العربية السعودية</w:t>
      </w:r>
    </w:p>
    <w:p>
      <w:pPr>
        <w:spacing w:before="0" w:after="160" w:line="276" w:lineRule="auto"/>
        <w:jc w:val="right"/>
      </w:pPr>
      <w:r>
        <w:rPr>
          <w:rFonts w:ascii="Calibri" w:hAnsi="Calibri"/>
          <w:b w:val="0"/>
          <w:i/>
          <w:color w:val="334155"/>
          <w:sz w:val="19"/>
          <w:rtl/>
        </w:rPr>
        <w:t>العام الدراسي: 2010 / 2011  |  التقدير العام: جيد جداً (المعدل التراكمي العام: 89.38)</w:t>
      </w:r>
    </w:p>
    <w:tbl>
      <w:tblPr>
        <w:tblW w:type="auto" w:w="0"/>
        <w:tblLayout w:type="fixed"/>
        <w:tblLook w:firstColumn="1" w:firstRow="1" w:lastColumn="0" w:lastRow="0" w:noHBand="0" w:noVBand="1" w:val="04A0"/>
      </w:tblPr>
      <w:tblGrid>
        <w:gridCol w:w="9936"/>
      </w:tblGrid>
      <w:tr>
        <w:tc>
          <w:tcPr>
            <w:tcW w:type="dxa" w:w="9936"/>
            <w:tcBorders>
              <w:bottom w:sz="16" w:val="single" w:color="DBEAFE"/>
            </w:tcBorders>
            <w:tcMar>
              <w:top w:w="0" w:type="dxa"/>
              <w:bottom w:w="0" w:type="dxa"/>
              <w:left w:w="0" w:type="dxa"/>
              <w:right w:w="0" w:type="dxa"/>
            </w:tcMar>
          </w:tcPr>
          <w:p>
            <w:pPr>
              <w:spacing w:before="280" w:after="60"/>
              <w:jc w:val="right"/>
            </w:pPr>
            <w:r>
              <w:rPr>
                <w:rFonts w:ascii="Calibri" w:hAnsi="Calibri"/>
                <w:b/>
                <w:color w:val="1E3A8A"/>
                <w:sz w:val="24"/>
                <w:rtl/>
              </w:rPr>
              <w:t>الشهادات والدورات التدريبية المهنية</w:t>
            </w:r>
          </w:p>
        </w:tc>
      </w:tr>
    </w:tbl>
    <w:p>
      <w:pPr>
        <w:spacing w:before="0" w:after="60" w:line="276" w:lineRule="auto"/>
        <w:jc w:val="right"/>
      </w:pPr>
    </w:p>
    <w:p>
      <w:pPr>
        <w:spacing w:before="0" w:after="50" w:line="276" w:lineRule="auto"/>
        <w:jc w:val="right"/>
      </w:pPr>
      <w:r>
        <w:rPr>
          <w:rFonts w:ascii="Calibri" w:hAnsi="Calibri"/>
          <w:b w:val="0"/>
          <w:i w:val="0"/>
          <w:color w:val="334155"/>
          <w:sz w:val="21"/>
          <w:rtl/>
        </w:rPr>
        <w:t>•  دورة حساب كميات متقدم (15 ساعة تدريبية) – مركز تدريب المهندسين، نقابة المهندسين الأردنيين | 2025</w:t>
      </w:r>
    </w:p>
    <w:p>
      <w:pPr>
        <w:spacing w:before="0" w:after="50" w:line="276" w:lineRule="auto"/>
        <w:jc w:val="right"/>
      </w:pPr>
      <w:r>
        <w:rPr>
          <w:rFonts w:ascii="Calibri" w:hAnsi="Calibri"/>
          <w:b w:val="0"/>
          <w:i w:val="0"/>
          <w:color w:val="334155"/>
          <w:sz w:val="21"/>
          <w:rtl/>
        </w:rPr>
        <w:t>•  دورة التحضير لاختبار التوفل TOEFL Preparation Course (12 مستوى - 120 ساعة) – مركز التدريب الدولي BILI | 2023</w:t>
      </w:r>
    </w:p>
    <w:p>
      <w:pPr>
        <w:spacing w:before="0" w:after="50" w:line="276" w:lineRule="auto"/>
        <w:jc w:val="right"/>
      </w:pPr>
      <w:r>
        <w:rPr>
          <w:rFonts w:ascii="Calibri" w:hAnsi="Calibri"/>
          <w:b w:val="0"/>
          <w:i w:val="0"/>
          <w:color w:val="334155"/>
          <w:sz w:val="21"/>
          <w:rtl/>
        </w:rPr>
        <w:t>•  دورة سكرتارية وإدارة مكتبية متكاملة (25 ساعة تدريبية) – مركز موسى يحيى موسى أخو عميرة للتدريب | 2021</w:t>
      </w:r>
    </w:p>
    <w:p>
      <w:pPr>
        <w:spacing w:before="0" w:after="50" w:line="276" w:lineRule="auto"/>
        <w:jc w:val="right"/>
      </w:pPr>
      <w:r>
        <w:rPr>
          <w:rFonts w:ascii="Calibri" w:hAnsi="Calibri"/>
          <w:b w:val="0"/>
          <w:i w:val="0"/>
          <w:color w:val="334155"/>
          <w:sz w:val="21"/>
          <w:rtl/>
        </w:rPr>
        <w:t>•  برنامج تطبيق معايير السلامة والوقاية الصحية والنظافة الشخصية – المجلس الوطني لمهارات قطاع السياحة والضيافة | 2020</w:t>
      </w:r>
    </w:p>
    <w:p>
      <w:pPr>
        <w:spacing w:before="0" w:after="50" w:line="276" w:lineRule="auto"/>
        <w:jc w:val="right"/>
      </w:pPr>
      <w:r>
        <w:rPr>
          <w:rFonts w:ascii="Calibri" w:hAnsi="Calibri"/>
          <w:b w:val="0"/>
          <w:i w:val="0"/>
          <w:color w:val="334155"/>
          <w:sz w:val="21"/>
          <w:rtl/>
        </w:rPr>
        <w:t>•  ورشة عمل نظم المعلومات الجغرافية وإنشاء قواعد البيانات GIS (5 ساعات تدريبية) – نقابة المهندسين الأردنيين | 2018</w:t>
      </w:r>
    </w:p>
    <w:p>
      <w:pPr>
        <w:spacing w:before="0" w:after="50" w:line="276" w:lineRule="auto"/>
        <w:jc w:val="right"/>
      </w:pPr>
      <w:r>
        <w:rPr>
          <w:rFonts w:ascii="Calibri" w:hAnsi="Calibri"/>
          <w:b w:val="0"/>
          <w:i w:val="0"/>
          <w:color w:val="334155"/>
          <w:sz w:val="21"/>
          <w:rtl/>
        </w:rPr>
        <w:t>•  دورة إدارة الطاقة Energy Management (24 ساعة تدريبية) – مركز تدريب المهندسين، نقابة المهندسين الأردنيين | 2018</w:t>
      </w:r>
    </w:p>
    <w:p>
      <w:pPr>
        <w:spacing w:before="0" w:after="50" w:line="276" w:lineRule="auto"/>
        <w:jc w:val="right"/>
      </w:pPr>
      <w:r>
        <w:rPr>
          <w:rFonts w:ascii="Calibri" w:hAnsi="Calibri"/>
          <w:b w:val="0"/>
          <w:i w:val="0"/>
          <w:color w:val="334155"/>
          <w:sz w:val="21"/>
          <w:rtl/>
        </w:rPr>
        <w:t>•  البرنامج التدريبي 'التخطيط لصيانة الطرق والتنفيذ والمراقبة' (18 ساعة) – برنامج USAID-CITIES الممول من الوكالة الأمريكية للتنمية الدولية | 2018</w:t>
      </w:r>
    </w:p>
    <w:p>
      <w:pPr>
        <w:spacing w:before="0" w:after="50" w:line="276" w:lineRule="auto"/>
        <w:jc w:val="right"/>
      </w:pPr>
      <w:r>
        <w:rPr>
          <w:rFonts w:ascii="Calibri" w:hAnsi="Calibri"/>
          <w:b w:val="0"/>
          <w:i w:val="0"/>
          <w:color w:val="334155"/>
          <w:sz w:val="21"/>
          <w:rtl/>
        </w:rPr>
        <w:t>•  ورشة عمل متخصصة في مشاكل الأبنية القائمة (6 ساعات تدريبية) – نقابة المهندسين الأردنيين | 2018</w:t>
      </w:r>
    </w:p>
    <w:p>
      <w:pPr>
        <w:spacing w:before="0" w:after="50" w:line="276" w:lineRule="auto"/>
        <w:jc w:val="right"/>
      </w:pPr>
      <w:r>
        <w:rPr>
          <w:rFonts w:ascii="Calibri" w:hAnsi="Calibri"/>
          <w:b w:val="0"/>
          <w:i w:val="0"/>
          <w:color w:val="334155"/>
          <w:sz w:val="21"/>
          <w:rtl/>
        </w:rPr>
        <w:t>•  دورة تطبيقات قوقل المهنية Google Applications (24 ساعة تدريبية) – مركز تدريب المهندسين، نقابة المهندسين الأردنيين | 2018</w:t>
      </w:r>
    </w:p>
    <w:p>
      <w:pPr>
        <w:spacing w:before="0" w:after="50" w:line="276" w:lineRule="auto"/>
        <w:jc w:val="right"/>
      </w:pPr>
      <w:r>
        <w:rPr>
          <w:rFonts w:ascii="Calibri" w:hAnsi="Calibri"/>
          <w:b w:val="0"/>
          <w:i w:val="0"/>
          <w:color w:val="334155"/>
          <w:sz w:val="21"/>
          <w:rtl/>
        </w:rPr>
        <w:t>•  دورة التصميم والتحليل الإنشائي باستخدام برنامج PROKON (24 ساعة تدريبية) – مركز تدريب المهندسين، نقابة المهندسين الأردنيين | 2016</w:t>
      </w:r>
    </w:p>
    <w:p>
      <w:pPr>
        <w:spacing w:before="0" w:after="50" w:line="276" w:lineRule="auto"/>
        <w:jc w:val="right"/>
      </w:pPr>
      <w:r>
        <w:rPr>
          <w:rFonts w:ascii="Calibri" w:hAnsi="Calibri"/>
          <w:b w:val="0"/>
          <w:i w:val="0"/>
          <w:color w:val="334155"/>
          <w:sz w:val="21"/>
          <w:rtl/>
        </w:rPr>
        <w:t>•  دورة حساب الكميات التأسيسية (24 ساعة تدريبية) – مركز تدريب المهندسين، نقابة المهندسين الأردنيين | 2015</w:t>
      </w:r>
    </w:p>
    <w:p>
      <w:pPr>
        <w:spacing w:before="0" w:after="50" w:line="276" w:lineRule="auto"/>
        <w:jc w:val="right"/>
      </w:pPr>
      <w:r>
        <w:rPr>
          <w:rFonts w:ascii="Calibri" w:hAnsi="Calibri"/>
          <w:b w:val="0"/>
          <w:i w:val="0"/>
          <w:color w:val="334155"/>
          <w:sz w:val="21"/>
          <w:rtl/>
        </w:rPr>
        <w:t>•  دورة قراءة المخططات الهندسية الإنشائية (24 ساعة تدريبية) – مركز تدريب المهندسين، نقابة المهندسين الأردنيين | 2015</w:t>
      </w:r>
    </w:p>
    <w:p>
      <w:pPr>
        <w:spacing w:before="0" w:after="50" w:line="276" w:lineRule="auto"/>
        <w:jc w:val="right"/>
      </w:pPr>
      <w:r>
        <w:rPr>
          <w:rFonts w:ascii="Calibri" w:hAnsi="Calibri"/>
          <w:b w:val="0"/>
          <w:i w:val="0"/>
          <w:color w:val="334155"/>
          <w:sz w:val="21"/>
          <w:rtl/>
        </w:rPr>
        <w:t>•  برنامج النمذجة والريفت الإنشائي Autodesk Revit Structure 2014 (24 ساعة تدريبية) – مركز تدريب المهندسين | 2015</w:t>
      </w:r>
    </w:p>
    <w:p>
      <w:pPr>
        <w:spacing w:before="0" w:after="50" w:line="276" w:lineRule="auto"/>
        <w:jc w:val="right"/>
      </w:pPr>
      <w:r>
        <w:rPr>
          <w:rFonts w:ascii="Calibri" w:hAnsi="Calibri"/>
          <w:b w:val="0"/>
          <w:i w:val="0"/>
          <w:color w:val="334155"/>
          <w:sz w:val="21"/>
          <w:rtl/>
        </w:rPr>
        <w:t>•  ورشة عمل تدريبية في تسويق الذات – مركز القنطرة لتنمية الموارد البشرية | 2015</w:t>
      </w:r>
    </w:p>
    <w:tbl>
      <w:tblPr>
        <w:tblW w:type="auto" w:w="0"/>
        <w:tblLayout w:type="fixed"/>
        <w:tblLook w:firstColumn="1" w:firstRow="1" w:lastColumn="0" w:lastRow="0" w:noHBand="0" w:noVBand="1" w:val="04A0"/>
      </w:tblPr>
      <w:tblGrid>
        <w:gridCol w:w="9936"/>
      </w:tblGrid>
      <w:tr>
        <w:tc>
          <w:tcPr>
            <w:tcW w:type="dxa" w:w="9936"/>
            <w:tcBorders>
              <w:bottom w:sz="16" w:val="single" w:color="DBEAFE"/>
            </w:tcBorders>
            <w:tcMar>
              <w:top w:w="0" w:type="dxa"/>
              <w:bottom w:w="0" w:type="dxa"/>
              <w:left w:w="0" w:type="dxa"/>
              <w:right w:w="0" w:type="dxa"/>
            </w:tcMar>
          </w:tcPr>
          <w:p>
            <w:pPr>
              <w:spacing w:before="280" w:after="60"/>
              <w:jc w:val="right"/>
            </w:pPr>
            <w:r>
              <w:rPr>
                <w:rFonts w:ascii="Calibri" w:hAnsi="Calibri"/>
                <w:b/>
                <w:color w:val="1E3A8A"/>
                <w:sz w:val="24"/>
                <w:rtl/>
              </w:rPr>
              <w:t>المهارات الشخصية والتقنية</w:t>
            </w:r>
          </w:p>
        </w:tc>
      </w:tr>
    </w:tbl>
    <w:p>
      <w:pPr>
        <w:spacing w:before="0" w:after="60" w:line="276" w:lineRule="auto"/>
        <w:jc w:val="right"/>
      </w:pPr>
    </w:p>
    <w:p>
      <w:pPr>
        <w:spacing w:before="0" w:after="50" w:line="276" w:lineRule="auto"/>
        <w:jc w:val="right"/>
      </w:pPr>
      <w:r>
        <w:rPr>
          <w:rFonts w:ascii="Calibri" w:hAnsi="Calibri"/>
          <w:b w:val="0"/>
          <w:i w:val="0"/>
          <w:color w:val="334155"/>
          <w:sz w:val="21"/>
          <w:rtl/>
        </w:rPr>
        <w:t>•  البرمجيات الهندسية: إجادة تامة لبرامج PROKON (التحليل والتصميم الإنشائي)، Autodesk Revit Structure، برمجيات الـ GIS ونظم وتطبيقات قوقل الذكية.</w:t>
      </w:r>
    </w:p>
    <w:p>
      <w:pPr>
        <w:spacing w:before="0" w:after="50" w:line="276" w:lineRule="auto"/>
        <w:jc w:val="right"/>
      </w:pPr>
      <w:r>
        <w:rPr>
          <w:rFonts w:ascii="Calibri" w:hAnsi="Calibri"/>
          <w:b w:val="0"/>
          <w:i w:val="0"/>
          <w:color w:val="334155"/>
          <w:sz w:val="21"/>
          <w:rtl/>
        </w:rPr>
        <w:t>•  المهارات الفنية والميدانية: حساب كميات متقدم، قراءة وتدقيق المخططات الإنشائية المعقدة، التخطيط لصيانة وإشراف الطرق، التدريس والتوجيه الهندسي الأكاديمي.</w:t>
      </w:r>
    </w:p>
    <w:p>
      <w:pPr>
        <w:spacing w:before="0" w:after="50" w:line="276" w:lineRule="auto"/>
        <w:jc w:val="right"/>
      </w:pPr>
      <w:r>
        <w:rPr>
          <w:rFonts w:ascii="Calibri" w:hAnsi="Calibri"/>
          <w:b w:val="0"/>
          <w:i w:val="0"/>
          <w:color w:val="334155"/>
          <w:sz w:val="21"/>
          <w:rtl/>
        </w:rPr>
        <w:t>•  المهارات الإدارية والتنفيذية: مهارات السكرتارية التنفيذية، إدارة المكاتب الهندسية، تنظيم السجلات والمستندات بأسلوب منهجي وإدارة الوقت بذكاء.</w:t>
      </w:r>
    </w:p>
    <w:p>
      <w:pPr>
        <w:spacing w:before="0" w:after="50" w:line="276" w:lineRule="auto"/>
        <w:jc w:val="right"/>
      </w:pPr>
      <w:r>
        <w:rPr>
          <w:rFonts w:ascii="Calibri" w:hAnsi="Calibri"/>
          <w:b w:val="0"/>
          <w:i w:val="0"/>
          <w:color w:val="334155"/>
          <w:sz w:val="21"/>
          <w:rtl/>
        </w:rPr>
        <w:t>•  المهارات الشخصية: العمل الجماعي المرن ضمن بيئات العمل الميدانية الضاغطة والمحكومة بجداول زمنية، حل المشكلات التقنية والميدانية، والتواصل الفعال.</w:t>
      </w:r>
    </w:p>
    <w:p>
      <w:pPr>
        <w:spacing w:before="0" w:after="50" w:line="276" w:lineRule="auto"/>
        <w:jc w:val="right"/>
      </w:pPr>
      <w:r>
        <w:rPr>
          <w:rFonts w:ascii="Calibri" w:hAnsi="Calibri"/>
          <w:b w:val="0"/>
          <w:i w:val="0"/>
          <w:color w:val="334155"/>
          <w:sz w:val="21"/>
          <w:rtl/>
        </w:rPr>
        <w:t>•  اللغات: اللغة العربية (اللغة الأم بطلاقة تامة)، اللغة الإنجليزية (مستوى متقدم - حاصلة على شهادة تدريب توفل أكاديمية معتمدة).</w:t>
      </w:r>
    </w:p>
    <w:tbl>
      <w:tblPr>
        <w:tblW w:type="auto" w:w="0"/>
        <w:tblLayout w:type="fixed"/>
        <w:tblLook w:firstColumn="1" w:firstRow="1" w:lastColumn="0" w:lastRow="0" w:noHBand="0" w:noVBand="1" w:val="04A0"/>
      </w:tblPr>
      <w:tblGrid>
        <w:gridCol w:w="9936"/>
      </w:tblGrid>
      <w:tr>
        <w:tc>
          <w:tcPr>
            <w:tcW w:type="dxa" w:w="9936"/>
            <w:tcBorders>
              <w:bottom w:sz="16" w:val="single" w:color="DBEAFE"/>
            </w:tcBorders>
            <w:tcMar>
              <w:top w:w="0" w:type="dxa"/>
              <w:bottom w:w="0" w:type="dxa"/>
              <w:left w:w="0" w:type="dxa"/>
              <w:right w:w="0" w:type="dxa"/>
            </w:tcMar>
          </w:tcPr>
          <w:p>
            <w:pPr>
              <w:spacing w:before="280" w:after="60"/>
              <w:jc w:val="right"/>
            </w:pPr>
            <w:r>
              <w:rPr>
                <w:rFonts w:ascii="Calibri" w:hAnsi="Calibri"/>
                <w:b/>
                <w:color w:val="1E3A8A"/>
                <w:sz w:val="24"/>
                <w:rtl/>
              </w:rPr>
              <w:t>العضويات المهنية</w:t>
            </w:r>
          </w:p>
        </w:tc>
      </w:tr>
    </w:tbl>
    <w:p>
      <w:pPr>
        <w:spacing w:before="0" w:after="60" w:line="276" w:lineRule="auto"/>
        <w:jc w:val="right"/>
      </w:pPr>
    </w:p>
    <w:p>
      <w:pPr>
        <w:spacing w:before="0" w:after="240" w:line="276" w:lineRule="auto"/>
        <w:jc w:val="both"/>
      </w:pPr>
      <w:r>
        <w:rPr>
          <w:rFonts w:ascii="Calibri" w:hAnsi="Calibri"/>
          <w:b w:val="0"/>
          <w:i w:val="0"/>
          <w:color w:val="334155"/>
          <w:sz w:val="21"/>
          <w:rtl/>
        </w:rPr>
        <w:t>عضو مسجل ومرخص لدى نقابة المهندسين الأردنيين (شعبة الهندسة المدنية، قسم هندسة الأبنية والإنشاءات، فرع هندسة إنشاءات المباني) منذ تاريخ 05-11-2017 تحت رقم العضوية المعتمد والثابت: 142204.</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