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501" w:rsidRPr="00730501" w:rsidRDefault="00730501" w:rsidP="00730501">
      <w:pPr>
        <w:pStyle w:val="1"/>
        <w:shd w:val="clear" w:color="auto" w:fill="FFFFFF"/>
        <w:spacing w:before="0"/>
        <w:jc w:val="center"/>
        <w:rPr>
          <w:rFonts w:ascii="Arial" w:hAnsi="Arial" w:cs="Arial"/>
          <w:bCs w:val="0"/>
          <w:color w:val="202124"/>
          <w:sz w:val="40"/>
        </w:rPr>
      </w:pPr>
      <w:r w:rsidRPr="00730501">
        <w:rPr>
          <w:rFonts w:ascii="Arial" w:hAnsi="Arial" w:cs="Arial"/>
          <w:bCs w:val="0"/>
          <w:color w:val="202124"/>
          <w:sz w:val="40"/>
        </w:rPr>
        <w:t>Самостійна робота 1.1</w:t>
      </w:r>
    </w:p>
    <w:p w:rsidR="00730501" w:rsidRPr="00730501" w:rsidRDefault="00730501" w:rsidP="0073050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val="en-US" w:eastAsia="uk-UA"/>
        </w:rPr>
      </w:pPr>
    </w:p>
    <w:p w:rsidR="00730501" w:rsidRPr="00730501" w:rsidRDefault="00730501" w:rsidP="007305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uk-UA"/>
        </w:rPr>
      </w:pPr>
      <w:r w:rsidRPr="00730501">
        <w:rPr>
          <w:rFonts w:eastAsia="Times New Roman" w:cstheme="minorHAnsi"/>
          <w:b/>
          <w:bCs/>
          <w:sz w:val="36"/>
          <w:szCs w:val="36"/>
          <w:lang w:eastAsia="uk-UA"/>
        </w:rPr>
        <w:t>1. Правила електробезпеки при роботі з внутрішніми компонентами ПК</w:t>
      </w:r>
    </w:p>
    <w:p w:rsidR="00730501" w:rsidRPr="00730501" w:rsidRDefault="00730501" w:rsidP="00730501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eastAsia="uk-UA"/>
        </w:rPr>
        <w:t>Під час обслуговування або збирання ПК необхідно суворо дотримуватись правил електробезпеки:</w:t>
      </w:r>
    </w:p>
    <w:p w:rsidR="00730501" w:rsidRPr="00730501" w:rsidRDefault="00730501" w:rsidP="00730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eastAsia="uk-UA"/>
        </w:rPr>
        <w:t xml:space="preserve"> </w:t>
      </w: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Повністю відключати ПК від електромережі</w:t>
      </w:r>
      <w:r w:rsidRPr="00730501">
        <w:rPr>
          <w:rFonts w:eastAsia="Times New Roman" w:cstheme="minorHAnsi"/>
          <w:sz w:val="26"/>
          <w:szCs w:val="26"/>
          <w:lang w:eastAsia="uk-UA"/>
        </w:rPr>
        <w:t xml:space="preserve"> перед початком робіт</w:t>
      </w:r>
    </w:p>
    <w:p w:rsidR="00730501" w:rsidRPr="00730501" w:rsidRDefault="00730501" w:rsidP="00730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eastAsia="uk-UA"/>
        </w:rPr>
        <w:t xml:space="preserve"> </w:t>
      </w: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Знімати статичну електрику</w:t>
      </w:r>
      <w:r w:rsidRPr="00730501">
        <w:rPr>
          <w:rFonts w:eastAsia="Times New Roman" w:cstheme="minorHAnsi"/>
          <w:sz w:val="26"/>
          <w:szCs w:val="26"/>
          <w:lang w:eastAsia="uk-UA"/>
        </w:rPr>
        <w:t xml:space="preserve"> (використовувати антистатичний браслет або торкатись заземлених металевих предметів)</w:t>
      </w:r>
    </w:p>
    <w:p w:rsidR="00730501" w:rsidRPr="00730501" w:rsidRDefault="00730501" w:rsidP="00730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eastAsia="uk-UA"/>
        </w:rPr>
        <w:t xml:space="preserve"> Працювати </w:t>
      </w: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сухими руками</w:t>
      </w:r>
      <w:r w:rsidRPr="00730501">
        <w:rPr>
          <w:rFonts w:eastAsia="Times New Roman" w:cstheme="minorHAnsi"/>
          <w:sz w:val="26"/>
          <w:szCs w:val="26"/>
          <w:lang w:eastAsia="uk-UA"/>
        </w:rPr>
        <w:t>, уникаючи вологи</w:t>
      </w:r>
    </w:p>
    <w:p w:rsidR="00730501" w:rsidRPr="00730501" w:rsidRDefault="00730501" w:rsidP="00730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eastAsia="uk-UA"/>
        </w:rPr>
        <w:t xml:space="preserve"> Використовувати </w:t>
      </w: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інструменти з ізольованими ручками</w:t>
      </w:r>
    </w:p>
    <w:p w:rsidR="00730501" w:rsidRPr="00730501" w:rsidRDefault="00730501" w:rsidP="00730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eastAsia="uk-UA"/>
        </w:rPr>
        <w:t xml:space="preserve"> Не торкатися контактів мікросхем і роз’ємів</w:t>
      </w:r>
    </w:p>
    <w:p w:rsidR="00730501" w:rsidRPr="00730501" w:rsidRDefault="00730501" w:rsidP="00730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eastAsia="uk-UA"/>
        </w:rPr>
        <w:t xml:space="preserve"> Зберігати компоненти в </w:t>
      </w: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антистатичних пакетах</w:t>
      </w:r>
    </w:p>
    <w:p w:rsidR="00730501" w:rsidRPr="00730501" w:rsidRDefault="00730501" w:rsidP="00730501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uk-UA"/>
        </w:rPr>
      </w:pPr>
    </w:p>
    <w:p w:rsidR="00730501" w:rsidRPr="00730501" w:rsidRDefault="00730501" w:rsidP="007305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uk-UA"/>
        </w:rPr>
      </w:pPr>
      <w:r w:rsidRPr="00730501">
        <w:rPr>
          <w:rFonts w:eastAsia="Times New Roman" w:cstheme="minorHAnsi"/>
          <w:b/>
          <w:bCs/>
          <w:sz w:val="36"/>
          <w:szCs w:val="36"/>
          <w:lang w:eastAsia="uk-UA"/>
        </w:rPr>
        <w:t>2. Форм-фактори корпусів настільних комп’ютерів</w:t>
      </w:r>
    </w:p>
    <w:p w:rsidR="00730501" w:rsidRPr="00730501" w:rsidRDefault="00730501" w:rsidP="00730501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eastAsia="uk-UA"/>
        </w:rPr>
        <w:t>Форм-фактор корпусу визначає його розміри та сумісність з материнською платою:</w:t>
      </w:r>
    </w:p>
    <w:p w:rsidR="00730501" w:rsidRPr="00730501" w:rsidRDefault="00730501" w:rsidP="00730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Full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 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Tower</w:t>
      </w:r>
      <w:proofErr w:type="spellEnd"/>
      <w:r w:rsidRPr="00730501">
        <w:rPr>
          <w:rFonts w:eastAsia="Times New Roman" w:cstheme="minorHAnsi"/>
          <w:sz w:val="26"/>
          <w:szCs w:val="26"/>
          <w:lang w:eastAsia="uk-UA"/>
        </w:rPr>
        <w:t xml:space="preserve"> – великі корпуси для потужних систем і серверів</w:t>
      </w:r>
    </w:p>
    <w:p w:rsidR="00730501" w:rsidRPr="00730501" w:rsidRDefault="00730501" w:rsidP="00730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Mid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 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Tower</w:t>
      </w:r>
      <w:proofErr w:type="spellEnd"/>
      <w:r w:rsidRPr="00730501">
        <w:rPr>
          <w:rFonts w:eastAsia="Times New Roman" w:cstheme="minorHAnsi"/>
          <w:sz w:val="26"/>
          <w:szCs w:val="26"/>
          <w:lang w:eastAsia="uk-UA"/>
        </w:rPr>
        <w:t xml:space="preserve"> – найпоширеніший варіант для домашніх і офісних ПК</w:t>
      </w:r>
    </w:p>
    <w:p w:rsidR="00730501" w:rsidRPr="00730501" w:rsidRDefault="00730501" w:rsidP="00730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Mini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 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Tower</w:t>
      </w:r>
      <w:proofErr w:type="spellEnd"/>
      <w:r w:rsidRPr="00730501">
        <w:rPr>
          <w:rFonts w:eastAsia="Times New Roman" w:cstheme="minorHAnsi"/>
          <w:sz w:val="26"/>
          <w:szCs w:val="26"/>
          <w:lang w:eastAsia="uk-UA"/>
        </w:rPr>
        <w:t xml:space="preserve"> – компактні корпуси з обмеженим простором</w:t>
      </w:r>
    </w:p>
    <w:p w:rsidR="00730501" w:rsidRPr="00730501" w:rsidRDefault="00730501" w:rsidP="00730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Slim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 / SFF (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Small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 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Form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 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Factor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)</w:t>
      </w:r>
      <w:r w:rsidRPr="00730501">
        <w:rPr>
          <w:rFonts w:eastAsia="Times New Roman" w:cstheme="minorHAnsi"/>
          <w:sz w:val="26"/>
          <w:szCs w:val="26"/>
          <w:lang w:eastAsia="uk-UA"/>
        </w:rPr>
        <w:t xml:space="preserve"> – </w:t>
      </w:r>
      <w:proofErr w:type="spellStart"/>
      <w:r w:rsidRPr="00730501">
        <w:rPr>
          <w:rFonts w:eastAsia="Times New Roman" w:cstheme="minorHAnsi"/>
          <w:sz w:val="26"/>
          <w:szCs w:val="26"/>
          <w:lang w:eastAsia="uk-UA"/>
        </w:rPr>
        <w:t>ультракомпактні</w:t>
      </w:r>
      <w:proofErr w:type="spellEnd"/>
      <w:r w:rsidRPr="00730501">
        <w:rPr>
          <w:rFonts w:eastAsia="Times New Roman" w:cstheme="minorHAnsi"/>
          <w:sz w:val="26"/>
          <w:szCs w:val="26"/>
          <w:lang w:eastAsia="uk-UA"/>
        </w:rPr>
        <w:t xml:space="preserve"> рішення</w:t>
      </w:r>
    </w:p>
    <w:p w:rsidR="00730501" w:rsidRPr="00730501" w:rsidRDefault="00730501" w:rsidP="00730501">
      <w:pPr>
        <w:spacing w:after="0" w:line="240" w:lineRule="auto"/>
        <w:rPr>
          <w:rFonts w:eastAsia="Times New Roman" w:cstheme="minorHAnsi"/>
          <w:sz w:val="24"/>
          <w:szCs w:val="24"/>
          <w:lang w:eastAsia="uk-UA"/>
        </w:rPr>
      </w:pPr>
    </w:p>
    <w:p w:rsidR="00730501" w:rsidRPr="00730501" w:rsidRDefault="00730501" w:rsidP="007305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uk-UA"/>
        </w:rPr>
      </w:pPr>
      <w:r w:rsidRPr="00730501">
        <w:rPr>
          <w:rFonts w:eastAsia="Times New Roman" w:cstheme="minorHAnsi"/>
          <w:b/>
          <w:bCs/>
          <w:sz w:val="36"/>
          <w:szCs w:val="36"/>
          <w:lang w:eastAsia="uk-UA"/>
        </w:rPr>
        <w:t xml:space="preserve">3. Блок живлення (PSU): основні характеристики та </w:t>
      </w:r>
      <w:proofErr w:type="spellStart"/>
      <w:r w:rsidRPr="00730501">
        <w:rPr>
          <w:rFonts w:eastAsia="Times New Roman" w:cstheme="minorHAnsi"/>
          <w:b/>
          <w:bCs/>
          <w:sz w:val="36"/>
          <w:szCs w:val="36"/>
          <w:lang w:eastAsia="uk-UA"/>
        </w:rPr>
        <w:t>конектори</w:t>
      </w:r>
      <w:proofErr w:type="spellEnd"/>
    </w:p>
    <w:p w:rsidR="00730501" w:rsidRPr="00730501" w:rsidRDefault="00730501" w:rsidP="007305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eastAsia="uk-UA"/>
        </w:rPr>
      </w:pP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Основні характеристики:</w:t>
      </w:r>
    </w:p>
    <w:p w:rsidR="00730501" w:rsidRPr="00730501" w:rsidRDefault="00730501" w:rsidP="007305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eastAsia="uk-UA"/>
        </w:rPr>
        <w:t xml:space="preserve"> </w:t>
      </w: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Потужність (Вт)</w:t>
      </w:r>
      <w:r w:rsidRPr="00730501">
        <w:rPr>
          <w:rFonts w:eastAsia="Times New Roman" w:cstheme="minorHAnsi"/>
          <w:sz w:val="26"/>
          <w:szCs w:val="26"/>
          <w:lang w:eastAsia="uk-UA"/>
        </w:rPr>
        <w:t xml:space="preserve"> – 400–1000 Вт і більше</w:t>
      </w:r>
    </w:p>
    <w:p w:rsidR="00730501" w:rsidRPr="00730501" w:rsidRDefault="00730501" w:rsidP="007305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val="en-US" w:eastAsia="uk-UA"/>
        </w:rPr>
        <w:t xml:space="preserve"> </w:t>
      </w: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ККД (сертифікація 80 PLUS)</w:t>
      </w:r>
      <w:r w:rsidRPr="00730501">
        <w:rPr>
          <w:rFonts w:eastAsia="Times New Roman" w:cstheme="minorHAnsi"/>
          <w:sz w:val="26"/>
          <w:szCs w:val="26"/>
          <w:lang w:eastAsia="uk-UA"/>
        </w:rPr>
        <w:t xml:space="preserve">: </w:t>
      </w:r>
      <w:proofErr w:type="spellStart"/>
      <w:r w:rsidRPr="00730501">
        <w:rPr>
          <w:rFonts w:eastAsia="Times New Roman" w:cstheme="minorHAnsi"/>
          <w:sz w:val="26"/>
          <w:szCs w:val="26"/>
          <w:lang w:eastAsia="uk-UA"/>
        </w:rPr>
        <w:t>Bronze</w:t>
      </w:r>
      <w:proofErr w:type="spellEnd"/>
      <w:r w:rsidRPr="00730501">
        <w:rPr>
          <w:rFonts w:eastAsia="Times New Roman" w:cstheme="minorHAnsi"/>
          <w:sz w:val="26"/>
          <w:szCs w:val="26"/>
          <w:lang w:eastAsia="uk-UA"/>
        </w:rPr>
        <w:t xml:space="preserve">, </w:t>
      </w:r>
      <w:proofErr w:type="spellStart"/>
      <w:r w:rsidRPr="00730501">
        <w:rPr>
          <w:rFonts w:eastAsia="Times New Roman" w:cstheme="minorHAnsi"/>
          <w:sz w:val="26"/>
          <w:szCs w:val="26"/>
          <w:lang w:eastAsia="uk-UA"/>
        </w:rPr>
        <w:t>Silver</w:t>
      </w:r>
      <w:proofErr w:type="spellEnd"/>
      <w:r w:rsidRPr="00730501">
        <w:rPr>
          <w:rFonts w:eastAsia="Times New Roman" w:cstheme="minorHAnsi"/>
          <w:sz w:val="26"/>
          <w:szCs w:val="26"/>
          <w:lang w:eastAsia="uk-UA"/>
        </w:rPr>
        <w:t xml:space="preserve">, </w:t>
      </w:r>
      <w:proofErr w:type="spellStart"/>
      <w:r w:rsidRPr="00730501">
        <w:rPr>
          <w:rFonts w:eastAsia="Times New Roman" w:cstheme="minorHAnsi"/>
          <w:sz w:val="26"/>
          <w:szCs w:val="26"/>
          <w:lang w:eastAsia="uk-UA"/>
        </w:rPr>
        <w:t>Gold</w:t>
      </w:r>
      <w:proofErr w:type="spellEnd"/>
      <w:r w:rsidRPr="00730501">
        <w:rPr>
          <w:rFonts w:eastAsia="Times New Roman" w:cstheme="minorHAnsi"/>
          <w:sz w:val="26"/>
          <w:szCs w:val="26"/>
          <w:lang w:eastAsia="uk-UA"/>
        </w:rPr>
        <w:t xml:space="preserve">, </w:t>
      </w:r>
      <w:proofErr w:type="spellStart"/>
      <w:r w:rsidRPr="00730501">
        <w:rPr>
          <w:rFonts w:eastAsia="Times New Roman" w:cstheme="minorHAnsi"/>
          <w:sz w:val="26"/>
          <w:szCs w:val="26"/>
          <w:lang w:eastAsia="uk-UA"/>
        </w:rPr>
        <w:t>Platinum</w:t>
      </w:r>
      <w:proofErr w:type="spellEnd"/>
    </w:p>
    <w:p w:rsidR="00730501" w:rsidRPr="00730501" w:rsidRDefault="00730501" w:rsidP="007305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val="en-US" w:eastAsia="uk-UA"/>
        </w:rPr>
        <w:t xml:space="preserve"> </w:t>
      </w:r>
      <w:r w:rsidRPr="00730501">
        <w:rPr>
          <w:rFonts w:eastAsia="Times New Roman" w:cstheme="minorHAnsi"/>
          <w:sz w:val="26"/>
          <w:szCs w:val="26"/>
          <w:lang w:eastAsia="uk-UA"/>
        </w:rPr>
        <w:t>Система охолодження (вентилятор)</w:t>
      </w:r>
    </w:p>
    <w:p w:rsidR="00730501" w:rsidRPr="00730501" w:rsidRDefault="00730501" w:rsidP="007305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sz w:val="26"/>
          <w:szCs w:val="26"/>
          <w:lang w:eastAsia="uk-UA"/>
        </w:rPr>
        <w:t xml:space="preserve"> Модульний / </w:t>
      </w:r>
      <w:proofErr w:type="spellStart"/>
      <w:r w:rsidRPr="00730501">
        <w:rPr>
          <w:rFonts w:eastAsia="Times New Roman" w:cstheme="minorHAnsi"/>
          <w:sz w:val="26"/>
          <w:szCs w:val="26"/>
          <w:lang w:eastAsia="uk-UA"/>
        </w:rPr>
        <w:t>напівмодульний</w:t>
      </w:r>
      <w:proofErr w:type="spellEnd"/>
      <w:r w:rsidRPr="00730501">
        <w:rPr>
          <w:rFonts w:eastAsia="Times New Roman" w:cstheme="minorHAnsi"/>
          <w:sz w:val="26"/>
          <w:szCs w:val="26"/>
          <w:lang w:eastAsia="uk-UA"/>
        </w:rPr>
        <w:t xml:space="preserve"> / немодульний</w:t>
      </w:r>
    </w:p>
    <w:p w:rsidR="00730501" w:rsidRPr="00730501" w:rsidRDefault="00730501" w:rsidP="007305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6"/>
          <w:szCs w:val="26"/>
          <w:lang w:eastAsia="uk-UA"/>
        </w:rPr>
      </w:pP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Основні 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конектори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:</w:t>
      </w:r>
    </w:p>
    <w:p w:rsidR="00730501" w:rsidRPr="00730501" w:rsidRDefault="00730501" w:rsidP="007305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24-pin ATX</w:t>
      </w:r>
      <w:r w:rsidRPr="00730501">
        <w:rPr>
          <w:rFonts w:eastAsia="Times New Roman" w:cstheme="minorHAnsi"/>
          <w:sz w:val="26"/>
          <w:szCs w:val="26"/>
          <w:lang w:eastAsia="uk-UA"/>
        </w:rPr>
        <w:t xml:space="preserve"> – живлення материнської плати</w:t>
      </w:r>
    </w:p>
    <w:p w:rsidR="00730501" w:rsidRPr="00730501" w:rsidRDefault="00730501" w:rsidP="007305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4/8-pin CPU (EPS)</w:t>
      </w:r>
      <w:r w:rsidRPr="00730501">
        <w:rPr>
          <w:rFonts w:eastAsia="Times New Roman" w:cstheme="minorHAnsi"/>
          <w:sz w:val="26"/>
          <w:szCs w:val="26"/>
          <w:lang w:eastAsia="uk-UA"/>
        </w:rPr>
        <w:t xml:space="preserve"> – живлення процесора</w:t>
      </w:r>
    </w:p>
    <w:p w:rsidR="00730501" w:rsidRPr="00730501" w:rsidRDefault="00730501" w:rsidP="007305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PCIe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 6/8-pin</w:t>
      </w:r>
      <w:r w:rsidRPr="00730501">
        <w:rPr>
          <w:rFonts w:eastAsia="Times New Roman" w:cstheme="minorHAnsi"/>
          <w:sz w:val="26"/>
          <w:szCs w:val="26"/>
          <w:lang w:eastAsia="uk-UA"/>
        </w:rPr>
        <w:t xml:space="preserve"> – </w:t>
      </w:r>
      <w:proofErr w:type="spellStart"/>
      <w:r w:rsidRPr="00730501">
        <w:rPr>
          <w:rFonts w:eastAsia="Times New Roman" w:cstheme="minorHAnsi"/>
          <w:sz w:val="26"/>
          <w:szCs w:val="26"/>
          <w:lang w:eastAsia="uk-UA"/>
        </w:rPr>
        <w:t>відеокарта</w:t>
      </w:r>
      <w:proofErr w:type="spellEnd"/>
    </w:p>
    <w:p w:rsidR="00730501" w:rsidRPr="00730501" w:rsidRDefault="00730501" w:rsidP="007305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lastRenderedPageBreak/>
        <w:t xml:space="preserve">SATA 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Power</w:t>
      </w:r>
      <w:proofErr w:type="spellEnd"/>
      <w:r w:rsidRPr="00730501">
        <w:rPr>
          <w:rFonts w:eastAsia="Times New Roman" w:cstheme="minorHAnsi"/>
          <w:sz w:val="26"/>
          <w:szCs w:val="26"/>
          <w:lang w:eastAsia="uk-UA"/>
        </w:rPr>
        <w:t xml:space="preserve"> – SSD, HDD, оптичні приводи</w:t>
      </w:r>
    </w:p>
    <w:p w:rsidR="00730501" w:rsidRPr="00730501" w:rsidRDefault="00730501" w:rsidP="007305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Molex</w:t>
      </w:r>
      <w:proofErr w:type="spellEnd"/>
      <w:r w:rsidRPr="00730501">
        <w:rPr>
          <w:rFonts w:eastAsia="Times New Roman" w:cstheme="minorHAnsi"/>
          <w:sz w:val="26"/>
          <w:szCs w:val="26"/>
          <w:lang w:eastAsia="uk-UA"/>
        </w:rPr>
        <w:t xml:space="preserve"> – застарілі пристрої, вентилятори</w:t>
      </w:r>
    </w:p>
    <w:p w:rsidR="00730501" w:rsidRPr="00730501" w:rsidRDefault="00730501" w:rsidP="00730501">
      <w:pPr>
        <w:spacing w:after="0" w:line="240" w:lineRule="auto"/>
        <w:rPr>
          <w:rFonts w:eastAsia="Times New Roman" w:cstheme="minorHAnsi"/>
          <w:sz w:val="24"/>
          <w:szCs w:val="24"/>
          <w:lang w:eastAsia="uk-UA"/>
        </w:rPr>
      </w:pPr>
    </w:p>
    <w:p w:rsidR="00730501" w:rsidRPr="00730501" w:rsidRDefault="00730501" w:rsidP="0073050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uk-UA"/>
        </w:rPr>
      </w:pPr>
      <w:r w:rsidRPr="00730501">
        <w:rPr>
          <w:rFonts w:eastAsia="Times New Roman" w:cstheme="minorHAnsi"/>
          <w:b/>
          <w:bCs/>
          <w:sz w:val="36"/>
          <w:szCs w:val="36"/>
          <w:lang w:eastAsia="uk-UA"/>
        </w:rPr>
        <w:t>4. Основні компоненти материнської плати (7 шт.)</w:t>
      </w:r>
    </w:p>
    <w:p w:rsidR="00730501" w:rsidRPr="00730501" w:rsidRDefault="00730501" w:rsidP="00730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Сокет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 процесора (CPU 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Socket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)</w:t>
      </w:r>
    </w:p>
    <w:p w:rsidR="00730501" w:rsidRPr="00730501" w:rsidRDefault="00730501" w:rsidP="00730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Чипсет</w:t>
      </w:r>
    </w:p>
    <w:p w:rsidR="00730501" w:rsidRPr="00730501" w:rsidRDefault="00730501" w:rsidP="00730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Слоти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 оперативної пам’яті (DIMM)</w:t>
      </w:r>
    </w:p>
    <w:p w:rsidR="00730501" w:rsidRPr="00730501" w:rsidRDefault="00730501" w:rsidP="00730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Слоти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 розширення (PCI Express)</w:t>
      </w:r>
    </w:p>
    <w:p w:rsidR="00730501" w:rsidRPr="00730501" w:rsidRDefault="00730501" w:rsidP="00730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Роз’єми для накопичувачів (SATA, M.2)</w:t>
      </w:r>
    </w:p>
    <w:p w:rsidR="00730501" w:rsidRPr="00730501" w:rsidRDefault="00730501" w:rsidP="00730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Роз’єми живлення (ATX, CPU 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Power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)</w:t>
      </w:r>
    </w:p>
    <w:p w:rsidR="00730501" w:rsidRPr="00730501" w:rsidRDefault="00730501" w:rsidP="007305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eastAsia="uk-UA"/>
        </w:rPr>
      </w:pPr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 xml:space="preserve">Порти введення/виведення (USB, LAN, </w:t>
      </w:r>
      <w:proofErr w:type="spellStart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Audio</w:t>
      </w:r>
      <w:proofErr w:type="spellEnd"/>
      <w:r w:rsidRPr="00730501">
        <w:rPr>
          <w:rFonts w:eastAsia="Times New Roman" w:cstheme="minorHAnsi"/>
          <w:b/>
          <w:bCs/>
          <w:sz w:val="26"/>
          <w:szCs w:val="26"/>
          <w:lang w:eastAsia="uk-UA"/>
        </w:rPr>
        <w:t>, HDMI тощо)</w:t>
      </w:r>
    </w:p>
    <w:p w:rsidR="00972826" w:rsidRDefault="00972826">
      <w:bookmarkStart w:id="0" w:name="_GoBack"/>
      <w:bookmarkEnd w:id="0"/>
    </w:p>
    <w:sectPr w:rsidR="009728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14995"/>
    <w:multiLevelType w:val="multilevel"/>
    <w:tmpl w:val="44D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983C24"/>
    <w:multiLevelType w:val="multilevel"/>
    <w:tmpl w:val="F640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1B4D54"/>
    <w:multiLevelType w:val="multilevel"/>
    <w:tmpl w:val="BF84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110006"/>
    <w:multiLevelType w:val="multilevel"/>
    <w:tmpl w:val="206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F93A3F"/>
    <w:multiLevelType w:val="multilevel"/>
    <w:tmpl w:val="902E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501"/>
    <w:rsid w:val="00730501"/>
    <w:rsid w:val="0097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05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7305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7305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050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73050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730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3050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05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05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7305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7305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050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73050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730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3050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05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1047</Words>
  <Characters>597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2026-01-30T08:26:00Z</dcterms:created>
  <dcterms:modified xsi:type="dcterms:W3CDTF">2026-01-30T08:29:00Z</dcterms:modified>
</cp:coreProperties>
</file>