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2"/>
        <w:pBdr/>
        <w:spacing/>
        <w:ind/>
        <w:rPr>
          <w:rFonts w:ascii="Cambria Math" w:hAnsi="Cambria Math" w:cs="Cambria Math"/>
        </w:rPr>
      </w:pPr>
      <w:r>
        <w:rPr>
          <w:rFonts w:ascii="Cambria Math" w:hAnsi="Cambria Math" w:eastAsia="Cambria Math" w:cs="Cambria Math"/>
        </w:rPr>
        <w:t xml:space="preserve">What is Crop Recommendation?</w:t>
      </w:r>
      <w:r>
        <w:rPr>
          <w:rFonts w:ascii="Cambria Math" w:hAnsi="Cambria Math" w:cs="Cambria Math"/>
        </w:rPr>
      </w:r>
      <w:r>
        <w:rPr>
          <w:rFonts w:ascii="Cambria Math" w:hAnsi="Cambria Math" w:cs="Cambria Math"/>
        </w:rPr>
      </w:r>
    </w:p>
    <w:p>
      <w:p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</w:rPr>
        <w:t xml:space="preserve">Crop recommendation are suggestions about crops that are given to agriculturalists based on factors such as: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pH values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Type of soil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Nutrient contents of the soil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Climate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Historical crop yields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The main objective is to provide crop suggestions that will yield maximum profit.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Crop recommendation is important in agriculture as it empowers farmers to make informed decisions about suitable crops for their land and climate conditions.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As the global population increases, the need to produce more food becomes imperative.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Machine Learning techniques can help in effectively automating the crop recommendation process, which is usually manual, to enable</w:t>
      </w:r>
      <w:r>
        <w:rPr>
          <w:rFonts w:ascii="Cambria Math" w:hAnsi="Cambria Math" w:eastAsia="Cambria Math" w:cs="Cambria Math"/>
          <w:highlight w:val="none"/>
        </w:rPr>
        <w:t xml:space="preserve"> farmers to optimize their yield from the lands while simultaneously maintaining soil fertility and replenishing of essential nutrients.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Some of the machine learning algorithms that can be used for crop recommendation include: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3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Logistic Regression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3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Decision Tree Classifier 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3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Random Forest Classifier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3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KNN Classifier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3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Support Vector Machine (SVM)  Classifier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Style w:val="846"/>
        <w:numPr>
          <w:ilvl w:val="0"/>
          <w:numId w:val="3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Naives Bayes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b/>
          <w:bCs/>
          <w:highlight w:val="none"/>
        </w:rPr>
      </w:pPr>
      <w:r>
        <w:rPr>
          <w:rFonts w:ascii="Cambria Math" w:hAnsi="Cambria Math" w:eastAsia="Cambria Math" w:cs="Cambria Math"/>
          <w:b/>
          <w:bCs/>
          <w:highlight w:val="none"/>
        </w:rPr>
        <w:t xml:space="preserve">Interesting things I learnt during the project</w:t>
      </w:r>
      <w:r>
        <w:rPr>
          <w:rFonts w:ascii="Cambria Math" w:hAnsi="Cambria Math" w:cs="Cambria Math"/>
          <w:b/>
          <w:bCs/>
          <w:highlight w:val="none"/>
        </w:rPr>
      </w:r>
      <w:r>
        <w:rPr>
          <w:rFonts w:ascii="Cambria Math" w:hAnsi="Cambria Math" w:cs="Cambria Math"/>
          <w:b/>
          <w:bCs/>
          <w:highlight w:val="none"/>
        </w:rPr>
      </w:r>
    </w:p>
    <w:p>
      <w:pPr>
        <w:pStyle w:val="846"/>
        <w:numPr>
          <w:ilvl w:val="0"/>
          <w:numId w:val="5"/>
        </w:numPr>
        <w:pBdr/>
        <w:spacing/>
        <w:ind/>
        <w:rPr>
          <w:rFonts w:ascii="Cambria Math" w:hAnsi="Cambria Math" w:cs="Cambria Math"/>
          <w:b w:val="0"/>
          <w:bCs w:val="0"/>
          <w:highlight w:val="none"/>
        </w:rPr>
      </w:pPr>
      <w:r>
        <w:rPr>
          <w:rFonts w:ascii="Cambria Math" w:hAnsi="Cambria Math" w:eastAsia="Cambria Math" w:cs="Cambria Math"/>
          <w:b w:val="0"/>
          <w:bCs w:val="0"/>
          <w:highlight w:val="none"/>
        </w:rPr>
        <w:t xml:space="preserve">Pivot tables using pandas</w:t>
      </w:r>
      <w:r>
        <w:rPr>
          <w:rFonts w:ascii="Cambria Math" w:hAnsi="Cambria Math" w:cs="Cambria Math"/>
          <w:b w:val="0"/>
          <w:bCs w:val="0"/>
          <w:highlight w:val="none"/>
        </w:rPr>
      </w:r>
      <w:r>
        <w:rPr>
          <w:rFonts w:ascii="Cambria Math" w:hAnsi="Cambria Math" w:cs="Cambria Math"/>
          <w:b w:val="0"/>
          <w:bCs w:val="0"/>
          <w:highlight w:val="none"/>
        </w:rPr>
      </w:r>
    </w:p>
    <w:p>
      <w:pPr>
        <w:pStyle w:val="846"/>
        <w:numPr>
          <w:ilvl w:val="0"/>
          <w:numId w:val="6"/>
        </w:numPr>
        <w:pBdr/>
        <w:spacing/>
        <w:ind/>
        <w:rPr>
          <w:rFonts w:ascii="Cambria Math" w:hAnsi="Cambria Math" w:cs="Cambria Math"/>
          <w:b w:val="0"/>
          <w:bCs w:val="0"/>
          <w:highlight w:val="none"/>
        </w:rPr>
      </w:pPr>
      <w:r>
        <w:rPr>
          <w:rFonts w:ascii="Cambria Math" w:hAnsi="Cambria Math" w:cs="Cambria Math"/>
          <w:b w:val="0"/>
          <w:bCs w:val="0"/>
          <w:highlight w:val="none"/>
        </w:rPr>
        <w:t xml:space="preserve">Normalization and Standardization</w:t>
      </w:r>
      <w:r>
        <w:rPr>
          <w:rFonts w:ascii="Cambria Math" w:hAnsi="Cambria Math" w:cs="Cambria Math"/>
          <w:b w:val="0"/>
          <w:bCs w:val="0"/>
          <w:highlight w:val="none"/>
        </w:rPr>
      </w:r>
      <w:r>
        <w:rPr>
          <w:rFonts w:ascii="Cambria Math" w:hAnsi="Cambria Math" w:cs="Cambria Math"/>
          <w:b w:val="0"/>
          <w:bCs w:val="0"/>
          <w:highlight w:val="none"/>
        </w:rPr>
      </w:r>
    </w:p>
    <w:p>
      <w:pPr>
        <w:pStyle w:val="846"/>
        <w:numPr>
          <w:ilvl w:val="0"/>
          <w:numId w:val="6"/>
        </w:numPr>
        <w:pBdr/>
        <w:spacing/>
        <w:ind/>
        <w:rPr>
          <w:rFonts w:ascii="Cambria Math" w:hAnsi="Cambria Math" w:cs="Cambria Math"/>
          <w:b w:val="0"/>
          <w:bCs w:val="0"/>
          <w:highlight w:val="none"/>
        </w:rPr>
      </w:pPr>
      <w:r>
        <w:rPr>
          <w:rFonts w:ascii="Cambria Math" w:hAnsi="Cambria Math" w:cs="Cambria Math"/>
          <w:b w:val="0"/>
          <w:bCs w:val="0"/>
          <w:highlight w:val="none"/>
        </w:rPr>
        <w:t xml:space="preserve">Gamma parameter in SVC</w:t>
      </w:r>
      <w:r>
        <w:rPr>
          <w:rFonts w:ascii="Cambria Math" w:hAnsi="Cambria Math" w:cs="Cambria Math"/>
          <w:b w:val="0"/>
          <w:bCs w:val="0"/>
          <w:highlight w:val="none"/>
        </w:rPr>
      </w:r>
      <w:r>
        <w:rPr>
          <w:rFonts w:ascii="Cambria Math" w:hAnsi="Cambria Math" w:cs="Cambria Math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b w:val="0"/>
          <w:bCs w:val="0"/>
          <w:i/>
          <w:highlight w:val="none"/>
        </w:rPr>
      </w:pPr>
      <w:r>
        <w:rPr>
          <w:rFonts w:ascii="Cambria Math" w:hAnsi="Cambria Math" w:cs="Cambria Math"/>
          <w:b w:val="0"/>
          <w:bCs w:val="0"/>
          <w:i/>
          <w:iCs/>
          <w:highlight w:val="none"/>
        </w:rPr>
      </w:r>
      <w:r>
        <w:rPr>
          <w:rFonts w:ascii="Cambria Math" w:hAnsi="Cambria Math" w:cs="Cambria Math"/>
          <w:b w:val="0"/>
          <w:bCs w:val="0"/>
          <w:i/>
          <w:iCs/>
          <w:highlight w:val="none"/>
        </w:rPr>
        <w:t xml:space="preserve">By applying the same normalization technique used on the training set to the testing set, we ensure that the model’s predictions are consistent with real-world scenarios.</w:t>
      </w:r>
      <w:r>
        <w:rPr>
          <w:rFonts w:ascii="Cambria Math" w:hAnsi="Cambria Math" w:cs="Cambria Math"/>
          <w:b w:val="0"/>
          <w:bCs w:val="0"/>
          <w:i/>
          <w:iCs/>
          <w:highlight w:val="none"/>
        </w:rPr>
      </w:r>
      <w:r>
        <w:rPr>
          <w:rFonts w:ascii="Cambria Math" w:hAnsi="Cambria Math" w:cs="Cambria Math"/>
          <w:b w:val="0"/>
          <w:bCs w:val="0"/>
          <w:i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b/>
          <w:bCs/>
          <w:highlight w:val="none"/>
          <w:u w:val="single"/>
        </w:rPr>
      </w:pPr>
      <w:r>
        <w:rPr>
          <w:rFonts w:ascii="Cambria Math" w:hAnsi="Cambria Math" w:eastAsia="Cambria Math" w:cs="Cambria Math"/>
          <w:b/>
          <w:bCs/>
          <w:highlight w:val="none"/>
          <w:u w:val="single"/>
        </w:rPr>
        <w:t xml:space="preserve">Errors and warnings encountered:</w:t>
      </w:r>
      <w:r>
        <w:rPr>
          <w:rFonts w:ascii="Cambria Math" w:hAnsi="Cambria Math" w:cs="Cambria Math"/>
          <w:b/>
          <w:bCs/>
          <w:highlight w:val="none"/>
          <w:u w:val="single"/>
        </w:rPr>
      </w:r>
      <w:r>
        <w:rPr>
          <w:rFonts w:ascii="Cambria Math" w:hAnsi="Cambria Math" w:cs="Cambria Math"/>
          <w:b/>
          <w:bCs/>
          <w:highlight w:val="none"/>
          <w:u w:val="single"/>
        </w:rPr>
      </w:r>
    </w:p>
    <w:p>
      <w:pPr>
        <w:pBdr/>
        <w:spacing/>
        <w:ind w:firstLine="0" w:left="0"/>
        <w:rPr>
          <w:rFonts w:ascii="Cambria Math" w:hAnsi="Cambria Math" w:cs="Cambria Math"/>
          <w:bCs/>
          <w:i/>
        </w:rPr>
      </w:pPr>
      <w:r>
        <w:rPr>
          <w:rFonts w:ascii="Cambria Math" w:hAnsi="Cambria Math" w:eastAsia="Cambria Math" w:cs="Cambria Math"/>
          <w:b/>
          <w:bCs/>
          <w:i/>
          <w:iCs/>
          <w:highlight w:val="none"/>
        </w:rPr>
        <w:t xml:space="preserve">ConvergenceWarning: lbfgs failed to converge (status=1):</w:t>
      </w:r>
      <w:r>
        <w:rPr>
          <w:rFonts w:ascii="Cambria Math" w:hAnsi="Cambria Math" w:cs="Cambria Math"/>
          <w:bCs/>
          <w:i/>
        </w:rPr>
      </w:r>
      <w:r>
        <w:rPr>
          <w:rFonts w:ascii="Cambria Math" w:hAnsi="Cambria Math" w:cs="Cambria Math"/>
          <w:bCs/>
          <w:i/>
        </w:rPr>
      </w:r>
    </w:p>
    <w:p>
      <w:pPr>
        <w:pBdr/>
        <w:spacing/>
        <w:ind w:firstLine="0" w:left="0"/>
        <w:rPr>
          <w:rFonts w:ascii="Cambria Math" w:hAnsi="Cambria Math" w:cs="Cambria Math"/>
          <w:b/>
          <w:bCs/>
          <w:i/>
          <w:highlight w:val="none"/>
        </w:rPr>
      </w:pPr>
      <w:r>
        <w:rPr>
          <w:rFonts w:ascii="Cambria Math" w:hAnsi="Cambria Math" w:eastAsia="Cambria Math" w:cs="Cambria Math"/>
          <w:b/>
          <w:bCs/>
          <w:i/>
          <w:iCs/>
          <w:highlight w:val="none"/>
        </w:rPr>
        <w:t xml:space="preserve">STOP: TOTAL NO. of ITERATIONS REACHED LIMIT.</w:t>
      </w:r>
      <w:r>
        <w:rPr>
          <w:rFonts w:ascii="Cambria Math" w:hAnsi="Cambria Math" w:cs="Cambria Math"/>
          <w:b/>
          <w:bCs/>
          <w:i/>
          <w:highlight w:val="none"/>
        </w:rPr>
      </w:r>
      <w:r>
        <w:rPr>
          <w:rFonts w:ascii="Cambria Math" w:hAnsi="Cambria Math" w:cs="Cambria Math"/>
          <w:b/>
          <w:bCs/>
          <w:i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b w:val="0"/>
          <w:bCs w:val="0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Research:</w:t>
      </w:r>
      <w:r>
        <w:rPr>
          <w:rFonts w:ascii="Cambria Math" w:hAnsi="Cambria Math" w:cs="Cambria Math"/>
          <w:b w:val="0"/>
          <w:bCs w:val="0"/>
          <w:highlight w:val="none"/>
        </w:rPr>
      </w:r>
      <w:r>
        <w:rPr>
          <w:rFonts w:ascii="Cambria Math" w:hAnsi="Cambria Math" w:cs="Cambria Math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color w:val="d5d5d5"/>
          <w:sz w:val="21"/>
          <w:highlight w:val="none"/>
        </w:rPr>
      </w:r>
      <w:r>
        <w:rPr>
          <w:rFonts w:ascii="Cambria Math" w:hAnsi="Cambria Math" w:eastAsia="Cambria Math" w:cs="Cambria Math"/>
          <w:b/>
          <w:bCs/>
        </w:rPr>
        <w:t xml:space="preserve">lbfgs</w:t>
      </w:r>
      <w:r>
        <w:rPr>
          <w:rFonts w:ascii="Cambria Math" w:hAnsi="Cambria Math" w:eastAsia="Cambria Math" w:cs="Cambria Math"/>
        </w:rPr>
        <w:t xml:space="preserve"> stand for: "Limited-memory  Broyden–Fletcher–Goldfarb–Shanno Algorithm". It is one of the solvers'  algorithms provided by Scikit-Learn Library.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mbria Math" w:hAnsi="Cambria Math" w:cs="Cambria Math"/>
        </w:rPr>
      </w:pPr>
      <w:r>
        <w:rPr>
          <w:rFonts w:ascii="Cambria Math" w:hAnsi="Cambria Math" w:eastAsia="Cambria Math" w:cs="Cambria Math"/>
        </w:rPr>
        <w:t xml:space="preserve">The term limited-memory simply means it stores only a few vectors that represent the gradients approximation implicitly. </w:t>
      </w:r>
      <w:r>
        <w:rPr>
          <w:rFonts w:ascii="Cambria Math" w:hAnsi="Cambria Math" w:eastAsia="Cambria Math" w:cs="Cambria Math"/>
        </w:rPr>
        <w:t xml:space="preserve">It has better convergence on relatively small data sets.</w:t>
      </w:r>
      <w:r>
        <w:rPr>
          <w:rFonts w:ascii="Cambria Math" w:hAnsi="Cambria Math" w:cs="Cambria Math"/>
        </w:rPr>
      </w:r>
      <w:r>
        <w:rPr>
          <w:rFonts w:ascii="Cambria Math" w:hAnsi="Cambria Math" w:cs="Cambria Math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</w:rPr>
        <w:t xml:space="preserve">Algorithm convergence</w:t>
      </w:r>
      <w:r>
        <w:rPr>
          <w:rFonts w:ascii="Cambria Math" w:hAnsi="Cambria Math" w:eastAsia="Cambria Math" w:cs="Cambria Math"/>
          <w:highlight w:val="none"/>
        </w:rPr>
        <w:t xml:space="preserve">: 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In the case of iterative algorithms, they are said to converge when their candidate solutions for each iteration tend to get closer and closer to the desired solution.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</w:rPr>
        <w:t xml:space="preserve">An iterative algorithm is said to converge when as the iterations  proceed the output gets closer and closer to a specific value. In some  circumstances, an algorithm will diverge; its output will undergo larger  and larger oscillations, never approaching </w:t>
      </w:r>
      <w:r>
        <w:rPr>
          <w:rFonts w:ascii="Cambria Math" w:hAnsi="Cambria Math" w:eastAsia="Cambria Math" w:cs="Cambria Math"/>
        </w:rPr>
        <w:t xml:space="preserve">a useful result.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Some tips to try (out of many) that might help the algorithm to converge are: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Style w:val="84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Increase the </w:t>
      </w:r>
      <w:r>
        <w:rPr>
          <w:rFonts w:ascii="Cambria Math" w:hAnsi="Cambria Math" w:eastAsia="Cambria Math" w:cs="Cambria Math"/>
          <w:i/>
          <w:color w:val="000000"/>
          <w:sz w:val="22"/>
          <w:szCs w:val="22"/>
        </w:rPr>
        <w:t xml:space="preserve">number of iterations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Style w:val="84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Try a </w:t>
      </w:r>
      <w:r>
        <w:rPr>
          <w:rFonts w:ascii="Cambria Math" w:hAnsi="Cambria Math" w:eastAsia="Cambria Math" w:cs="Cambria Math"/>
          <w:i/>
          <w:color w:val="000000"/>
          <w:sz w:val="22"/>
          <w:szCs w:val="22"/>
        </w:rPr>
        <w:t xml:space="preserve">different optimizer</w:t>
      </w: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: Look </w:t>
      </w:r>
      <w:hyperlink r:id="rId9" w:tooltip="https://stackoverflow.com/questions/38640109/logistic-regression-python-solvers-defintions/52388406#52388406" w:history="1">
        <w:r>
          <w:rPr>
            <w:rStyle w:val="824"/>
            <w:rFonts w:ascii="Cambria Math" w:hAnsi="Cambria Math" w:eastAsia="Cambria Math" w:cs="Cambria Math"/>
            <w:color w:val="0000ee"/>
            <w:sz w:val="22"/>
            <w:szCs w:val="22"/>
            <w:u w:val="single"/>
          </w:rPr>
          <w:t xml:space="preserve">here</w:t>
        </w:r>
      </w:hyperlink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;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Style w:val="84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Scale your data: Look </w:t>
      </w:r>
      <w:hyperlink r:id="rId10" w:tooltip="https://scikit-learn.org/stable/modules/preprocessing.html" w:history="1">
        <w:r>
          <w:rPr>
            <w:rStyle w:val="824"/>
            <w:rFonts w:ascii="Cambria Math" w:hAnsi="Cambria Math" w:eastAsia="Cambria Math" w:cs="Cambria Math"/>
            <w:color w:val="0000ee"/>
            <w:sz w:val="22"/>
            <w:szCs w:val="22"/>
            <w:u w:val="single"/>
          </w:rPr>
          <w:t xml:space="preserve">here</w:t>
        </w:r>
      </w:hyperlink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;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Style w:val="84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Add engineered features: Look </w:t>
      </w:r>
      <w:hyperlink r:id="rId11" w:tooltip="https://machinelearningmastery.com/discover-feature-engineering-how-to-engineer-features-and-how-to-get-good-at-it/" w:history="1">
        <w:r>
          <w:rPr>
            <w:rStyle w:val="824"/>
            <w:rFonts w:ascii="Cambria Math" w:hAnsi="Cambria Math" w:eastAsia="Cambria Math" w:cs="Cambria Math"/>
            <w:color w:val="0000ee"/>
            <w:sz w:val="22"/>
            <w:szCs w:val="22"/>
            <w:u w:val="single"/>
          </w:rPr>
          <w:t xml:space="preserve">here</w:t>
        </w:r>
      </w:hyperlink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;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Style w:val="84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Data pre-processing: Look </w:t>
      </w:r>
      <w:hyperlink r:id="rId12" w:tooltip="https://datascience.stackexchange.com/questions/80421/very-low-cross-val-score-for-regression-with-big-corr-between-feature-and-res/80422#80422" w:history="1">
        <w:r>
          <w:rPr>
            <w:rStyle w:val="824"/>
            <w:rFonts w:ascii="Cambria Math" w:hAnsi="Cambria Math" w:eastAsia="Cambria Math" w:cs="Cambria Math"/>
            <w:color w:val="0000ee"/>
            <w:sz w:val="22"/>
            <w:szCs w:val="22"/>
            <w:u w:val="single"/>
          </w:rPr>
          <w:t xml:space="preserve">here - use case</w:t>
        </w:r>
      </w:hyperlink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 and </w:t>
      </w:r>
      <w:hyperlink r:id="rId13" w:tooltip="https://towardsdatascience.com/feature-engineering-for-machine-learning-3a5e293a5114" w:history="1">
        <w:r>
          <w:rPr>
            <w:rStyle w:val="824"/>
            <w:rFonts w:ascii="Cambria Math" w:hAnsi="Cambria Math" w:eastAsia="Cambria Math" w:cs="Cambria Math"/>
            <w:color w:val="0000ee"/>
            <w:sz w:val="22"/>
            <w:szCs w:val="22"/>
            <w:u w:val="single"/>
          </w:rPr>
          <w:t xml:space="preserve">here</w:t>
        </w:r>
      </w:hyperlink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;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Style w:val="84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Add more data: Look </w:t>
      </w:r>
      <w:hyperlink r:id="rId14" w:tooltip="https://www.quora.com/How-do-you-determine-sample-size-for-machine-learning-classification/answer/Yahya-Almardeny" w:history="1">
        <w:r>
          <w:rPr>
            <w:rStyle w:val="824"/>
            <w:rFonts w:ascii="Cambria Math" w:hAnsi="Cambria Math" w:eastAsia="Cambria Math" w:cs="Cambria Math"/>
            <w:color w:val="0000ee"/>
            <w:sz w:val="22"/>
            <w:szCs w:val="22"/>
            <w:u w:val="single"/>
          </w:rPr>
          <w:t xml:space="preserve">here</w:t>
        </w:r>
      </w:hyperlink>
      <w:r>
        <w:rPr>
          <w:rFonts w:ascii="Cambria Math" w:hAnsi="Cambria Math" w:eastAsia="Cambria Math" w:cs="Cambria Math"/>
          <w:color w:val="000000"/>
          <w:sz w:val="22"/>
          <w:szCs w:val="22"/>
        </w:rPr>
        <w:t xml:space="preserve">.</w:t>
      </w:r>
      <w:r>
        <w:rPr>
          <w:rFonts w:ascii="Cambria Math" w:hAnsi="Cambria Math" w:cs="Cambria Math"/>
          <w:sz w:val="22"/>
          <w:szCs w:val="22"/>
        </w:rPr>
      </w:r>
      <w:r>
        <w:rPr>
          <w:rFonts w:ascii="Cambria Math" w:hAnsi="Cambria Math" w:cs="Cambria Math"/>
          <w:sz w:val="22"/>
          <w:szCs w:val="22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  <w:t xml:space="preserve">Source(</w:t>
      </w:r>
      <w:r>
        <w:rPr>
          <w:rFonts w:ascii="Cambria Math" w:hAnsi="Cambria Math" w:eastAsia="Cambria Math" w:cs="Cambria Math"/>
          <w:highlight w:val="none"/>
        </w:rPr>
        <w:t xml:space="preserve">https://stackoverflow.com/questions/62658215/convergencewarning-lbfgs-failed-to-converge-status-1-stop-total-no-of-iter</w:t>
      </w:r>
      <w:r>
        <w:rPr>
          <w:rFonts w:ascii="Cambria Math" w:hAnsi="Cambria Math" w:eastAsia="Cambria Math" w:cs="Cambria Math"/>
          <w:highlight w:val="none"/>
        </w:rPr>
        <w:t xml:space="preserve">)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color w:val="d5d5d5"/>
          <w:sz w:val="21"/>
          <w:highlight w:val="none"/>
        </w:rPr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p>
      <w:pPr>
        <w:pBdr/>
        <w:spacing/>
        <w:ind w:firstLine="0" w:left="0"/>
        <w:rPr>
          <w:rFonts w:ascii="Cambria Math" w:hAnsi="Cambria Math" w:cs="Cambria Math"/>
          <w:b/>
          <w:bCs/>
          <w:highlight w:val="none"/>
        </w:rPr>
      </w:pPr>
      <w:r>
        <w:rPr>
          <w:rFonts w:ascii="Cambria Math" w:hAnsi="Cambria Math" w:eastAsia="Cambria Math" w:cs="Cambria Math"/>
          <w:b/>
          <w:bCs/>
          <w:highlight w:val="none"/>
        </w:rPr>
        <w:t xml:space="preserve">References</w:t>
      </w:r>
      <w:r>
        <w:rPr>
          <w:rFonts w:ascii="Cambria Math" w:hAnsi="Cambria Math" w:cs="Cambria Math"/>
          <w:b/>
          <w:bCs/>
          <w:highlight w:val="none"/>
        </w:rPr>
      </w:r>
      <w:r>
        <w:rPr>
          <w:rFonts w:ascii="Cambria Math" w:hAnsi="Cambria Math" w:cs="Cambria Math"/>
          <w:b/>
          <w:bCs/>
          <w:highlight w:val="none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rFonts w:ascii="Cambria Math" w:hAnsi="Cambria Math" w:cs="Cambria Math"/>
          <w:highlight w:val="none"/>
        </w:rPr>
      </w:pP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</w:rPr>
        <w:t xml:space="preserve">Smart Farming: Crop Recommendation using Machine Learning with Challenges and Future Ideas:  Devendra Dahiphale, Pratik Shinde, Koninika Patil, and Vijay Dahiphale</w:t>
      </w:r>
      <w:r>
        <w:rPr>
          <w:rFonts w:ascii="Cambria Math" w:hAnsi="Cambria Math" w:cs="Cambria Math"/>
          <w:highlight w:val="none"/>
        </w:rPr>
      </w:r>
      <w:r>
        <w:rPr>
          <w:rFonts w:ascii="Cambria Math" w:hAnsi="Cambria Math" w:cs="Cambria Math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ackoverflow.com/questions/38640109/logistic-regression-python-solvers-defintions/52388406#52388406" TargetMode="External"/><Relationship Id="rId10" Type="http://schemas.openxmlformats.org/officeDocument/2006/relationships/hyperlink" Target="https://scikit-learn.org/stable/modules/preprocessing.html" TargetMode="External"/><Relationship Id="rId11" Type="http://schemas.openxmlformats.org/officeDocument/2006/relationships/hyperlink" Target="https://machinelearningmastery.com/discover-feature-engineering-how-to-engineer-features-and-how-to-get-good-at-it/" TargetMode="External"/><Relationship Id="rId12" Type="http://schemas.openxmlformats.org/officeDocument/2006/relationships/hyperlink" Target="https://datascience.stackexchange.com/questions/80421/very-low-cross-val-score-for-regression-with-big-corr-between-feature-and-res/80422#80422" TargetMode="External"/><Relationship Id="rId13" Type="http://schemas.openxmlformats.org/officeDocument/2006/relationships/hyperlink" Target="https://towardsdatascience.com/feature-engineering-for-machine-learning-3a5e293a5114" TargetMode="External"/><Relationship Id="rId14" Type="http://schemas.openxmlformats.org/officeDocument/2006/relationships/hyperlink" Target="https://www.quora.com/How-do-you-determine-sample-size-for-machine-learning-classification/answer/Yahya-Almarden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2024-02-26T18:31:59Z</dcterms:modified>
</cp:coreProperties>
</file>