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5AD85" w14:textId="77777777" w:rsidR="009149E4" w:rsidRDefault="000B59BC">
      <w:pPr>
        <w:pStyle w:val="Title"/>
      </w:pPr>
      <w:r>
        <w:t>Forests: Tracking the economic causes of deforestation</w:t>
      </w:r>
    </w:p>
    <w:p w14:paraId="3DDEA44E" w14:textId="77777777" w:rsidR="009149E4" w:rsidRDefault="0045167C">
      <w:pPr>
        <w:pStyle w:val="Author"/>
      </w:pPr>
      <w:r>
        <w:t>WAVES</w:t>
      </w:r>
    </w:p>
    <w:p w14:paraId="215207C6" w14:textId="77777777" w:rsidR="009149E4" w:rsidRDefault="000B59BC">
      <w:pPr>
        <w:pStyle w:val="Heading1"/>
      </w:pPr>
      <w:bookmarkStart w:id="0" w:name="forests"/>
      <w:bookmarkEnd w:id="0"/>
      <w:r>
        <w:t>Forests</w:t>
      </w:r>
    </w:p>
    <w:p w14:paraId="6300FCB0" w14:textId="77777777" w:rsidR="009149E4" w:rsidRDefault="000B59BC">
      <w:pPr>
        <w:pStyle w:val="Heading3"/>
      </w:pPr>
      <w:bookmarkStart w:id="1" w:name="tracking-the-economic-causes-of-deforest"/>
      <w:bookmarkEnd w:id="1"/>
      <w:r>
        <w:t>Tracking the economic causes of deforestation</w:t>
      </w:r>
    </w:p>
    <w:p w14:paraId="37EAC9E6" w14:textId="77777777" w:rsidR="009149E4" w:rsidRDefault="000B59BC">
      <w:r>
        <w:pict w14:anchorId="1C947F8B">
          <v:rect id="_x0000_i1025" style="width:0;height:1.5pt" o:hralign="center" o:hrstd="t" o:hr="t"/>
        </w:pict>
      </w:r>
    </w:p>
    <w:p w14:paraId="45504DDA" w14:textId="77777777" w:rsidR="009149E4" w:rsidRDefault="000B59BC">
      <w:pPr>
        <w:pStyle w:val="FirstParagraph"/>
      </w:pPr>
      <w:bookmarkStart w:id="2" w:name="institutional-credits"/>
      <w:bookmarkEnd w:id="2"/>
      <w:r>
        <w:rPr>
          <w:i/>
        </w:rPr>
        <w:t>Forest accounting revealed that over 95% of deforestation happened outside of the control of government institutions and that the use of fuelwood has a higher impact on forests than previously thought.</w:t>
      </w:r>
    </w:p>
    <w:p w14:paraId="34C7811B" w14:textId="77777777" w:rsidR="009149E4" w:rsidRDefault="000B59BC">
      <w:r>
        <w:pict w14:anchorId="07EDB311">
          <v:rect id="_x0000_i1026" style="width:0;height:1.5pt" o:hralign="center" o:hrstd="t" o:hr="t"/>
        </w:pict>
      </w:r>
    </w:p>
    <w:p w14:paraId="64B0CBA3" w14:textId="77777777" w:rsidR="009149E4" w:rsidRDefault="000B59BC">
      <w:pPr>
        <w:pStyle w:val="Heading2"/>
      </w:pPr>
      <w:bookmarkStart w:id="3" w:name="what-is-a-forest-account:ff7c6b867028966"/>
      <w:bookmarkEnd w:id="3"/>
      <w:r>
        <w:t>What is a forest account?</w:t>
      </w:r>
    </w:p>
    <w:p w14:paraId="6D811C74" w14:textId="77777777" w:rsidR="009149E4" w:rsidRDefault="000B59BC">
      <w:pPr>
        <w:pStyle w:val="FirstParagraph"/>
      </w:pPr>
      <w:r>
        <w:t>The forest account of Guatemala is a framework that explains the relationship between forests and the economy. It puts together information on the status of forests and economic transactions associated with them in a systematic ma</w:t>
      </w:r>
      <w:r>
        <w:t>nner. It reveals the real contribution of forests to the national economy and the possible impacts that the economy might have on the well-being of forests.</w:t>
      </w:r>
    </w:p>
    <w:p w14:paraId="0D2D9218" w14:textId="77777777" w:rsidR="009149E4" w:rsidRDefault="000B59BC">
      <w:pPr>
        <w:pStyle w:val="BodyText"/>
      </w:pPr>
      <w:r>
        <w:t>More specifically forest accounting measures the stocks of the national forest inventory and the fl</w:t>
      </w:r>
      <w:r>
        <w:t>ows associated with it; it identifies the industries and stakeholders that benefit directly or indirectly from forests; it records expenditures made by government institutions in order to mitigate damages to and restore the well-being of forests; and exten</w:t>
      </w:r>
      <w:r>
        <w:t>d macro-economic aggregates and indicators in order to reflect the depreciation of the forest resources.</w:t>
      </w:r>
    </w:p>
    <w:p w14:paraId="284A5140" w14:textId="77777777" w:rsidR="009149E4" w:rsidRDefault="000B59BC">
      <w:pPr>
        <w:pStyle w:val="Heading2"/>
      </w:pPr>
      <w:bookmarkStart w:id="4" w:name="what-s-the-status-of-forests-in-guatemal"/>
      <w:bookmarkEnd w:id="4"/>
      <w:r>
        <w:t>What’s the status of forests in Guatemala?</w:t>
      </w:r>
    </w:p>
    <w:p w14:paraId="461BD65F" w14:textId="77777777" w:rsidR="009149E4" w:rsidRDefault="000B59BC">
      <w:pPr>
        <w:pStyle w:val="FirstParagraph"/>
      </w:pPr>
      <w:r>
        <w:t>In order to answer this question we turn to the change of forest land stock in comparison with 1970 and to a</w:t>
      </w:r>
      <w:r>
        <w:t>n indicator of this change relative to population (forest land stock per capita). As for changes in land stock, by 2005 Guatemala had lost close to 40% of its 1970 availability. More illustrative is the fact that due to high population growth rates, availa</w:t>
      </w:r>
      <w:r>
        <w:t>bility of forests per capita have dropped in a relevant way.</w:t>
      </w:r>
    </w:p>
    <w:p w14:paraId="34FBD759" w14:textId="77777777" w:rsidR="009149E4" w:rsidRDefault="000B59BC">
      <w:pPr>
        <w:pStyle w:val="BodyText"/>
      </w:pPr>
      <w:r>
        <w:t>Another important indicator is the rate of deforestation, which helps to measure the impacts of government policies on sustainable resource use. In the case of Guatemala, absolute deforestation r</w:t>
      </w:r>
      <w:r>
        <w:t>ates are stable between 60,000 and 70,000 hectares per year. This represents an annual stock loss of about 1.5% per year. The highest since 1950, and even greater than 1970s records, when population reallocation policies pushed for aggressive changes of fo</w:t>
      </w:r>
      <w:r>
        <w:t xml:space="preserve">rest land into agricultural land. That rate seems high when put in context with </w:t>
      </w:r>
      <w:r>
        <w:lastRenderedPageBreak/>
        <w:t>others from Latin America from the 1990-2000 decade, such as Brazil (0.4%), Bolivia (0.3%), Colombia (0.4%), Ecuador (1.2%), and Mexico (1.4%).</w:t>
      </w:r>
    </w:p>
    <w:p w14:paraId="3C814D32" w14:textId="77777777" w:rsidR="009149E4" w:rsidRDefault="000B59BC">
      <w:pPr>
        <w:pStyle w:val="BodyText"/>
      </w:pPr>
      <w:r>
        <w:t>There are other causes of reduct</w:t>
      </w:r>
      <w:r>
        <w:t>ion of forest volume, such as timber and fuelwood selective extraction, de-branching, forest fires, plagues and diseases, as well as natural mortality. Uncontrolled logging and selective fuelwood extraction is one of the main reasons for forest volume redu</w:t>
      </w:r>
      <w:r>
        <w:t>ction. By forest account estimates more than 95% of forest product flows in the country (30.7 million m</w:t>
      </w:r>
      <w:r>
        <w:rPr>
          <w:vertAlign w:val="superscript"/>
        </w:rPr>
        <w:t>3</w:t>
      </w:r>
      <w:r>
        <w:t>) happen outside the control of the forest government authorities (National Institute of Forests—INAB—and the National Council for Protected Areas—CONAP</w:t>
      </w:r>
      <w:r>
        <w:t>—). Forest accounting estimates attribute 76% of that uncontrolled forest use to fuelwood extraction and 24% to timber extraction. Up to two thirds of all timber processed by wood processing industries is estimated to come from uncontrolled sources.</w:t>
      </w:r>
    </w:p>
    <w:p w14:paraId="477B452A" w14:textId="77777777" w:rsidR="009149E4" w:rsidRDefault="000B59BC">
      <w:pPr>
        <w:pStyle w:val="BodyText"/>
      </w:pPr>
      <w:r>
        <w:t>The ri</w:t>
      </w:r>
      <w:r>
        <w:t>se uncontrolled traffic of forest products is consistent with (i) a lack of institutional capabilities for control, (ii) an ineffective control system for the transportation of forest products, (iii) the lack of an effective transportation permit issuing s</w:t>
      </w:r>
      <w:r>
        <w:t>ystem, (iv) obscure market practices that operate under the legal umbrella of family forest allowances, and (v) a lack of raw materials origin control within the wood processing industries.</w:t>
      </w:r>
    </w:p>
    <w:p w14:paraId="5F193978" w14:textId="77777777" w:rsidR="009149E4" w:rsidRDefault="000B59BC">
      <w:pPr>
        <w:pStyle w:val="Heading2"/>
      </w:pPr>
      <w:bookmarkStart w:id="5" w:name="what-is-the-monetary-value-of-the-guatem"/>
      <w:bookmarkEnd w:id="5"/>
      <w:r>
        <w:t>What is the monetary value of the Guatemalan forests?</w:t>
      </w:r>
    </w:p>
    <w:p w14:paraId="65BE88EF" w14:textId="77777777" w:rsidR="009149E4" w:rsidRDefault="000B59BC">
      <w:pPr>
        <w:pStyle w:val="FirstParagraph"/>
      </w:pPr>
      <w:r>
        <w:t>The forest a</w:t>
      </w:r>
      <w:r>
        <w:t>ccount assigned market valuations to standing timber between 2001-2006. In that period the value of forests went from 56,351.9 million quetzales (GTQ) to 83,467 million. This is a behavior more consistent with non-renewables than with renewable resources a</w:t>
      </w:r>
      <w:r>
        <w:t>nd hints that forests might be used unsustainably. Under sustainable practices, forest regeneration should provide constant availability at stable prices.</w:t>
      </w:r>
    </w:p>
    <w:p w14:paraId="59981895" w14:textId="77777777" w:rsidR="009149E4" w:rsidRDefault="000B59BC">
      <w:pPr>
        <w:pStyle w:val="BodyText"/>
      </w:pPr>
      <w:r>
        <w:t xml:space="preserve">Even when valuating at constant prices of 2001, monetary values of forests increased in spite of the </w:t>
      </w:r>
      <w:r>
        <w:t>reduction of the forest stock, which was close to 76 million m</w:t>
      </w:r>
      <w:r>
        <w:rPr>
          <w:vertAlign w:val="superscript"/>
        </w:rPr>
        <w:t>3</w:t>
      </w:r>
      <w:r>
        <w:t xml:space="preserve"> between 2001 and 2006.</w:t>
      </w:r>
    </w:p>
    <w:p w14:paraId="3AF3EB37" w14:textId="77777777" w:rsidR="009149E4" w:rsidRDefault="000B59BC">
      <w:pPr>
        <w:pStyle w:val="BodyText"/>
      </w:pPr>
      <w:r>
        <w:t>If we contrast forest growth with reduction due to either controlled or uncontrolled logging, it is easy to see that the former does not compensate for the latter. In 20</w:t>
      </w:r>
      <w:r>
        <w:t>06, for example, that resulted in the loss (or net stock variation) of GTQ2,076 million. On the other hand, uncontrolled logging represented more than GTQ2 billion, which exceeds the value of controlled logging by far.</w:t>
      </w:r>
    </w:p>
    <w:p w14:paraId="3A9363B7" w14:textId="77777777" w:rsidR="009149E4" w:rsidRDefault="000B59BC">
      <w:pPr>
        <w:pStyle w:val="Heading2"/>
      </w:pPr>
      <w:bookmarkStart w:id="6" w:name="how-are-forest-products-used-in-the-econ"/>
      <w:bookmarkEnd w:id="6"/>
      <w:r>
        <w:t>How are forest products used in the e</w:t>
      </w:r>
      <w:r>
        <w:t>conomy?</w:t>
      </w:r>
    </w:p>
    <w:p w14:paraId="436528F0" w14:textId="77777777" w:rsidR="009149E4" w:rsidRDefault="000B59BC">
      <w:pPr>
        <w:pStyle w:val="FirstParagraph"/>
      </w:pPr>
      <w:r>
        <w:t>In terms of</w:t>
      </w:r>
      <w:bookmarkStart w:id="7" w:name="_GoBack"/>
      <w:bookmarkEnd w:id="7"/>
      <w:r>
        <w:t xml:space="preserve"> volume, households are the largest users of forest products, using 22.6 million m</w:t>
      </w:r>
      <w:r>
        <w:rPr>
          <w:vertAlign w:val="superscript"/>
        </w:rPr>
        <w:t>3</w:t>
      </w:r>
      <w:r>
        <w:t xml:space="preserve">, which represented about 67% of total national consumption. Most of that use (92%) corresponded to fuelwood use. The remainder is mostly used by the saw </w:t>
      </w:r>
      <w:r>
        <w:t>mill industry and the production of furniture.</w:t>
      </w:r>
    </w:p>
    <w:p w14:paraId="1AE067A4" w14:textId="77777777" w:rsidR="009149E4" w:rsidRDefault="000B59BC">
      <w:pPr>
        <w:pStyle w:val="BodyText"/>
      </w:pPr>
      <w:r>
        <w:t>On the other hand we have total supply of forest products in monetary terms. Primary output contributes 34% of total supply of wood products, with a strong component of logging products and fuelwood.</w:t>
      </w:r>
    </w:p>
    <w:p w14:paraId="2DF4B9FF" w14:textId="77777777" w:rsidR="009149E4" w:rsidRDefault="000B59BC">
      <w:pPr>
        <w:pStyle w:val="BodyText"/>
      </w:pPr>
      <w:r>
        <w:lastRenderedPageBreak/>
        <w:t>Historica</w:t>
      </w:r>
      <w:r>
        <w:t>lly, non-wood products have contributed less to total supply and in 2006 they represented about a billion GTQ. In spite of the touted idea that non-wood products represent a high potential, in Guatemala this market is still small.</w:t>
      </w:r>
    </w:p>
    <w:p w14:paraId="2090470D" w14:textId="77777777" w:rsidR="009149E4" w:rsidRDefault="000B59BC">
      <w:pPr>
        <w:pStyle w:val="BodyText"/>
      </w:pPr>
      <w:r>
        <w:t>Secondary output, consist</w:t>
      </w:r>
      <w:r>
        <w:t>ing of sawn wood and furniture is responsible for the largest numbers in total supply. In 2006, their value reached GTQ 8.2 billion, corresponding to a little over 40% of total supply of forest products.</w:t>
      </w:r>
    </w:p>
    <w:p w14:paraId="5A028846" w14:textId="77777777" w:rsidR="009149E4" w:rsidRDefault="000B59BC">
      <w:pPr>
        <w:pStyle w:val="BodyText"/>
      </w:pPr>
      <w:r>
        <w:t>Demand of primary output of forest products (wood pr</w:t>
      </w:r>
      <w:r>
        <w:t>oducts, non-wood products, wild animals and their products) is linked to final household consumption. Intermediate consumption or that used as inputs by other industries, represents about 40%, and exports 12% of total use. These numbers are highly influenc</w:t>
      </w:r>
      <w:r>
        <w:t>ed by the use of fuelwood as a source of energy and by a small forest industry with little incidence in exports.</w:t>
      </w:r>
    </w:p>
    <w:p w14:paraId="2E32DB5E" w14:textId="77777777" w:rsidR="009149E4" w:rsidRDefault="000B59BC">
      <w:pPr>
        <w:pStyle w:val="Heading2"/>
      </w:pPr>
      <w:bookmarkStart w:id="8" w:name="what-is-the-impact-of-depreciation-of-fo"/>
      <w:bookmarkEnd w:id="8"/>
      <w:r>
        <w:t>What is the impact of depreciation of forests on economic measures?</w:t>
      </w:r>
    </w:p>
    <w:p w14:paraId="70167B3D" w14:textId="77777777" w:rsidR="009149E4" w:rsidRDefault="000B59BC">
      <w:pPr>
        <w:pStyle w:val="FirstParagraph"/>
      </w:pPr>
      <w:r>
        <w:t>One important finding of the forest account is that the real contribution o</w:t>
      </w:r>
      <w:r>
        <w:t>f forest products to the national economy circles around 3.15% and 2.57% for the years 2001 and 2006, respectively; while normal GDP measures attribute only contributions of 1.02% and 0.93% in the same years, respectively.</w:t>
      </w:r>
    </w:p>
    <w:p w14:paraId="2982C80D" w14:textId="77777777" w:rsidR="009149E4" w:rsidRDefault="000B59BC">
      <w:pPr>
        <w:pStyle w:val="BodyText"/>
      </w:pPr>
      <w:r>
        <w:t>Another important finding is that</w:t>
      </w:r>
      <w:r>
        <w:t xml:space="preserve"> the value of resource exhaustion (or its depreciation) is equivalent to 0.9% of GDP for the year 2006. What this implies is that if we take into account the forestry sector by itself, total contribution to the economy would be zero in practical terms.</w:t>
      </w:r>
    </w:p>
    <w:p w14:paraId="19415BFD" w14:textId="77777777" w:rsidR="009149E4" w:rsidRDefault="000B59BC">
      <w:pPr>
        <w:pStyle w:val="BodyText"/>
      </w:pPr>
      <w:r>
        <w:t>Whe</w:t>
      </w:r>
      <w:r>
        <w:t>n adjusting GDP for the depreciation of forests, we see only a small reduction of about 1%, which is evidence of a small over-estimation of the true performance of the economy. This could be larger if unsustainable use of other natural resources were inclu</w:t>
      </w:r>
      <w:r>
        <w:t>ded in this calculation.</w:t>
      </w:r>
    </w:p>
    <w:p w14:paraId="7B72B466" w14:textId="77777777" w:rsidR="009149E4" w:rsidRDefault="000B59BC">
      <w:pPr>
        <w:pStyle w:val="BodyText"/>
      </w:pPr>
      <w:r>
        <w:t>When comparing the direct value of depreciation of forests with public investments which are destined to the protection and regeneration of forests it is evident that they are insufficient to cover the depreciation that we discusse</w:t>
      </w:r>
      <w:r>
        <w:t>d earlier; i.e. the Budget of the National Institute of Forests—INAB—, including the National Forest Incentives Program, and the National Council for Protected Areas—CONAP—. Forest management expenditures (current and capital expenditure) represent only ab</w:t>
      </w:r>
      <w:r>
        <w:t>out 10% of the depreciation.</w:t>
      </w:r>
    </w:p>
    <w:p w14:paraId="7A7FB5CC" w14:textId="77777777" w:rsidR="009149E4" w:rsidRDefault="000B59BC">
      <w:pPr>
        <w:pStyle w:val="Heading2"/>
      </w:pPr>
      <w:bookmarkStart w:id="9" w:name="final-remarks:ff7c6b867028966d16b57bf945"/>
      <w:bookmarkEnd w:id="9"/>
      <w:r>
        <w:t>Final remarks</w:t>
      </w:r>
    </w:p>
    <w:p w14:paraId="106E3FFC" w14:textId="77777777" w:rsidR="009149E4" w:rsidRDefault="000B59BC">
      <w:pPr>
        <w:pStyle w:val="FirstParagraph"/>
      </w:pPr>
      <w:r>
        <w:t xml:space="preserve">We have introduced the forest account of Guatemala; a framework that explains the relationship between forests and the economy, bringing together information in order to reveal the real contribution of forests to </w:t>
      </w:r>
      <w:r>
        <w:t>the national economy and the possible impacts that the economy might have on the well-being of forests. Some of the most important findings include:</w:t>
      </w:r>
    </w:p>
    <w:p w14:paraId="7099572C" w14:textId="77777777" w:rsidR="009149E4" w:rsidRDefault="000B59BC">
      <w:pPr>
        <w:pStyle w:val="Compact"/>
        <w:numPr>
          <w:ilvl w:val="0"/>
          <w:numId w:val="6"/>
        </w:numPr>
      </w:pPr>
      <w:r>
        <w:lastRenderedPageBreak/>
        <w:t>In 2006, Guatemala had 5,694,561 hectares of forest land, including natural forests, forest plantations, fo</w:t>
      </w:r>
      <w:r>
        <w:t>rest land, and shrubs. This is equivalent to 52.3% of the national territory and to 66.3% of total forests in 1950.</w:t>
      </w:r>
    </w:p>
    <w:p w14:paraId="45B22EC4" w14:textId="77777777" w:rsidR="009149E4" w:rsidRDefault="000B59BC">
      <w:pPr>
        <w:pStyle w:val="Compact"/>
        <w:numPr>
          <w:ilvl w:val="0"/>
          <w:numId w:val="6"/>
        </w:numPr>
      </w:pPr>
      <w:r>
        <w:t>When contrasting with population growth, available forest land in 2006 represented 0.43 hectares per inhabitant, a mere 16% of that same ind</w:t>
      </w:r>
      <w:r>
        <w:t>icator in 1950.</w:t>
      </w:r>
    </w:p>
    <w:p w14:paraId="5FB8F1BD" w14:textId="77777777" w:rsidR="009149E4" w:rsidRDefault="000B59BC">
      <w:pPr>
        <w:pStyle w:val="Compact"/>
        <w:numPr>
          <w:ilvl w:val="0"/>
          <w:numId w:val="6"/>
        </w:numPr>
      </w:pPr>
      <w:r>
        <w:t>Of the 4,015,749 hectares of natural forests in 2006, 55% are located inside protected areas. The rate of deforestation of these forests is of about 1.6% annually, which represents a net loss of 73,000 hectrares per year. Over 28,000 hectar</w:t>
      </w:r>
      <w:r>
        <w:t>es were lost inside protected areas.</w:t>
      </w:r>
    </w:p>
    <w:p w14:paraId="551EC603" w14:textId="77777777" w:rsidR="009149E4" w:rsidRDefault="000B59BC">
      <w:pPr>
        <w:pStyle w:val="Compact"/>
        <w:numPr>
          <w:ilvl w:val="0"/>
          <w:numId w:val="6"/>
        </w:numPr>
      </w:pPr>
      <w:r>
        <w:t>In 2006 the total forest volume was 695281.7 million m</w:t>
      </w:r>
      <w:r>
        <w:rPr>
          <w:vertAlign w:val="superscript"/>
        </w:rPr>
        <w:t>3</w:t>
      </w:r>
      <w:r>
        <w:t>, valued at GTQ83.5 billion at current prices.</w:t>
      </w:r>
    </w:p>
    <w:p w14:paraId="189F3F94" w14:textId="77777777" w:rsidR="009149E4" w:rsidRDefault="000B59BC">
      <w:pPr>
        <w:pStyle w:val="Compact"/>
        <w:numPr>
          <w:ilvl w:val="0"/>
          <w:numId w:val="6"/>
        </w:numPr>
      </w:pPr>
      <w:r>
        <w:t>Logging represented 29,168,397 m</w:t>
      </w:r>
      <w:r>
        <w:rPr>
          <w:vertAlign w:val="superscript"/>
        </w:rPr>
        <w:t>3</w:t>
      </w:r>
      <w:r>
        <w:t xml:space="preserve"> and other losses 1,543.6 million m</w:t>
      </w:r>
      <w:r>
        <w:rPr>
          <w:vertAlign w:val="superscript"/>
        </w:rPr>
        <w:t>3</w:t>
      </w:r>
      <w:r>
        <w:t>. Of this last group, forest fires were the most important and represented a loss of 1.32 million m</w:t>
      </w:r>
      <w:r>
        <w:rPr>
          <w:vertAlign w:val="superscript"/>
        </w:rPr>
        <w:t>3</w:t>
      </w:r>
      <w:r>
        <w:t xml:space="preserve"> in 2006.</w:t>
      </w:r>
    </w:p>
    <w:p w14:paraId="3056C61E" w14:textId="77777777" w:rsidR="009149E4" w:rsidRDefault="000B59BC">
      <w:pPr>
        <w:pStyle w:val="Compact"/>
        <w:numPr>
          <w:ilvl w:val="0"/>
          <w:numId w:val="6"/>
        </w:numPr>
      </w:pPr>
      <w:r>
        <w:t>The economy used a total of 33.6 million m</w:t>
      </w:r>
      <w:r>
        <w:rPr>
          <w:vertAlign w:val="superscript"/>
        </w:rPr>
        <w:t>3</w:t>
      </w:r>
      <w:r>
        <w:t xml:space="preserve"> of forest products in 2006. A total of 67.3% of these flows were used by households, 9.36% were used f</w:t>
      </w:r>
      <w:r>
        <w:t>or the production of furniture and other wood products, 7.63% by agricultural industries, 3.55% became exports and 4.05% was reused by the recycling industry.</w:t>
      </w:r>
    </w:p>
    <w:p w14:paraId="0BFB2CF7" w14:textId="77777777" w:rsidR="009149E4" w:rsidRDefault="000B59BC">
      <w:pPr>
        <w:pStyle w:val="Compact"/>
        <w:numPr>
          <w:ilvl w:val="0"/>
          <w:numId w:val="6"/>
        </w:numPr>
      </w:pPr>
      <w:r>
        <w:t xml:space="preserve">Forest accounting estimates in 2006 place the flows of forest products at a value of GTQ14,980.4 </w:t>
      </w:r>
      <w:r>
        <w:t>million, of which 35.5% correspond to wood products, 7.81% to non-wood products, 0.15% to wild animals, and 0.07% to tourism services. The remaining 55.*% corresponds to the wood processing industries. Wood waste was valued at 0.21% of total wood flows.</w:t>
      </w:r>
    </w:p>
    <w:p w14:paraId="3DF8BED2" w14:textId="77777777" w:rsidR="009149E4" w:rsidRDefault="000B59BC">
      <w:pPr>
        <w:pStyle w:val="Compact"/>
        <w:numPr>
          <w:ilvl w:val="0"/>
          <w:numId w:val="6"/>
        </w:numPr>
      </w:pPr>
      <w:r>
        <w:t>Of</w:t>
      </w:r>
      <w:r>
        <w:t xml:space="preserve"> total forest product flows, 53% was used by final consumption, 35% was used as inputs by other industries, and 12% became exports.</w:t>
      </w:r>
    </w:p>
    <w:p w14:paraId="0ABD55E2" w14:textId="77777777" w:rsidR="009149E4" w:rsidRDefault="000B59BC" w:rsidP="0045167C">
      <w:pPr>
        <w:pStyle w:val="Compact"/>
        <w:numPr>
          <w:ilvl w:val="0"/>
          <w:numId w:val="6"/>
        </w:numPr>
      </w:pPr>
      <w:r>
        <w:t>Environmental protection expenditures for forests reached GTQ276.4 million, which is equivalent to only 12.82% of what is required to restore forests.</w:t>
      </w:r>
    </w:p>
    <w:sectPr w:rsidR="009149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68566" w14:textId="77777777" w:rsidR="000B59BC" w:rsidRDefault="000B59BC">
      <w:pPr>
        <w:spacing w:after="0"/>
      </w:pPr>
      <w:r>
        <w:separator/>
      </w:r>
    </w:p>
  </w:endnote>
  <w:endnote w:type="continuationSeparator" w:id="0">
    <w:p w14:paraId="5F4F72A8" w14:textId="77777777" w:rsidR="000B59BC" w:rsidRDefault="000B59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F5D50" w14:textId="77777777" w:rsidR="000B59BC" w:rsidRDefault="000B59BC">
      <w:r>
        <w:separator/>
      </w:r>
    </w:p>
  </w:footnote>
  <w:footnote w:type="continuationSeparator" w:id="0">
    <w:p w14:paraId="617B1284" w14:textId="77777777" w:rsidR="000B59BC" w:rsidRDefault="000B59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E1E22E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572C262"/>
    <w:multiLevelType w:val="multilevel"/>
    <w:tmpl w:val="C0B8E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BAA550"/>
    <w:multiLevelType w:val="multilevel"/>
    <w:tmpl w:val="EAE4DE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59BC"/>
    <w:rsid w:val="0045167C"/>
    <w:rsid w:val="004E29B3"/>
    <w:rsid w:val="00590D07"/>
    <w:rsid w:val="00784D58"/>
    <w:rsid w:val="008D6863"/>
    <w:rsid w:val="009149E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2B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1458</Words>
  <Characters>8314</Characters>
  <Application>Microsoft Macintosh Word</Application>
  <DocSecurity>0</DocSecurity>
  <Lines>69</Lines>
  <Paragraphs>19</Paragraphs>
  <ScaleCrop>false</ScaleCrop>
  <LinksUpToDate>false</LinksUpToDate>
  <CharactersWithSpaces>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Forests: Tracking the economic causes of deforestation</dc:title>
  <dc:creator>Renato Vargas</dc:creator>
  <cp:lastModifiedBy>H. R. Vargas</cp:lastModifiedBy>
  <cp:revision>2</cp:revision>
  <dcterms:created xsi:type="dcterms:W3CDTF">2016-05-17T19:08:00Z</dcterms:created>
  <dcterms:modified xsi:type="dcterms:W3CDTF">2016-05-17T19:09:00Z</dcterms:modified>
</cp:coreProperties>
</file>