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5B6573"/>
          <w:sz w:val="20"/>
        </w:rPr>
        <w:t>API SPECIFICATION</w:t>
      </w:r>
    </w:p>
    <w:p>
      <w:pPr>
        <w:spacing w:after="100"/>
      </w:pPr>
      <w:r>
        <w:rPr>
          <w:rFonts w:ascii="Calibri" w:hAnsi="Calibri"/>
          <w:b/>
          <w:i w:val="0"/>
          <w:color w:val="0B2545"/>
          <w:sz w:val="56"/>
        </w:rPr>
        <w:t>Clinical Test Upload</w:t>
      </w:r>
    </w:p>
    <w:p>
      <w:pPr>
        <w:spacing w:after="320"/>
      </w:pPr>
      <w:r>
        <w:rPr>
          <w:rFonts w:ascii="Calibri" w:hAnsi="Calibri"/>
          <w:b w:val="0"/>
          <w:i w:val="0"/>
          <w:color w:val="5B6573"/>
          <w:sz w:val="26"/>
        </w:rPr>
        <w:t>New patient document-upload capability for the WellQ Flutter mobile application</w:t>
      </w:r>
    </w:p>
    <w:tbl>
      <w:tblPr>
        <w:tblStyle w:val="TableGrid"/>
        <w:tblW w:type="dxa" w:w="9360"/>
        <w:jc w:val="left"/>
        <w:tblLayout w:type="fixed"/>
        <w:tblLook w:firstColumn="1" w:firstRow="1" w:lastColumn="0" w:lastRow="0" w:noHBand="0" w:noVBand="1" w:val="04A0"/>
        <w:tblInd w:w="120" w:type="dxa"/>
      </w:tblPr>
      <w:tblGrid>
        <w:gridCol w:w="2700"/>
        <w:gridCol w:w="2700"/>
        <w:gridCol w:w="39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B2545"/>
                <w:sz w:val="18"/>
              </w:rPr>
              <w:t>Document status</w:t>
            </w:r>
          </w:p>
        </w:tc>
        <w:tc>
          <w:tcPr>
            <w:tcW w:type="dxa" w:w="2700"/>
            <w:tcMar>
              <w:top w:w="80" w:type="dxa"/>
              <w:start w:w="120" w:type="dxa"/>
              <w:bottom w:w="80" w:type="dxa"/>
              <w:end w:w="120" w:type="dxa"/>
            </w:tcMar>
            <w:vAlign w:val="center"/>
            <w:shd w:fill="E8EEF5"/>
          </w:tcPr>
          <w:p>
            <w:pPr>
              <w:spacing w:after="0"/>
            </w:pPr>
            <w:r>
              <w:rPr>
                <w:rFonts w:ascii="Calibri" w:hAnsi="Calibri"/>
                <w:b/>
                <w:i w:val="0"/>
                <w:color w:val="0B2545"/>
                <w:sz w:val="18"/>
              </w:rPr>
              <w:t>API base path</w:t>
            </w:r>
          </w:p>
        </w:tc>
        <w:tc>
          <w:tcPr>
            <w:tcW w:type="dxa" w:w="3960"/>
            <w:tcMar>
              <w:top w:w="80" w:type="dxa"/>
              <w:start w:w="120" w:type="dxa"/>
              <w:bottom w:w="80" w:type="dxa"/>
              <w:end w:w="120" w:type="dxa"/>
            </w:tcMar>
            <w:vAlign w:val="center"/>
            <w:shd w:fill="E8EEF5"/>
          </w:tcPr>
          <w:p>
            <w:pPr>
              <w:spacing w:after="0"/>
            </w:pPr>
            <w:r>
              <w:rPr>
                <w:rFonts w:ascii="Calibri" w:hAnsi="Calibri"/>
                <w:b/>
                <w:i w:val="0"/>
                <w:color w:val="0B2545"/>
                <w:sz w:val="18"/>
              </w:rPr>
              <w:t>Primary consumers</w:t>
            </w:r>
          </w:p>
        </w:tc>
      </w:tr>
      <w:tr>
        <w:tc>
          <w:tcPr>
            <w:tcW w:type="dxa" w:w="2700"/>
          </w:tcPr>
          <w:p>
            <w:pPr>
              <w:spacing w:after="0"/>
            </w:pPr>
            <w:r>
              <w:rPr>
                <w:rFonts w:ascii="Calibri" w:hAnsi="Calibri"/>
                <w:b w:val="0"/>
                <w:i w:val="0"/>
                <w:color w:val="000000"/>
                <w:sz w:val="17"/>
              </w:rPr>
              <w:t>Proposed for implementation</w:t>
            </w:r>
          </w:p>
        </w:tc>
        <w:tc>
          <w:tcPr>
            <w:tcW w:type="dxa" w:w="2700"/>
          </w:tcPr>
          <w:p>
            <w:pPr>
              <w:spacing w:after="0"/>
            </w:pPr>
            <w:r>
              <w:rPr>
                <w:rFonts w:ascii="Calibri" w:hAnsi="Calibri"/>
                <w:b w:val="0"/>
                <w:i w:val="0"/>
                <w:color w:val="000000"/>
                <w:sz w:val="17"/>
              </w:rPr>
              <w:t>/api/v1</w:t>
            </w:r>
          </w:p>
        </w:tc>
        <w:tc>
          <w:tcPr>
            <w:tcW w:type="dxa" w:w="3960"/>
          </w:tcPr>
          <w:p>
            <w:pPr>
              <w:spacing w:after="0"/>
            </w:pPr>
            <w:r>
              <w:rPr>
                <w:rFonts w:ascii="Calibri" w:hAnsi="Calibri"/>
                <w:b w:val="0"/>
                <w:i w:val="0"/>
                <w:color w:val="000000"/>
                <w:sz w:val="17"/>
              </w:rPr>
              <w:t>Flutter iOS / Android app and clinician portal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i w:val="0"/>
                <w:color w:val="0B2545"/>
                <w:sz w:val="20"/>
              </w:rPr>
              <w:t xml:space="preserve">Scope. </w:t>
            </w:r>
            <w:r>
              <w:rPr>
                <w:rFonts w:ascii="Calibri" w:hAnsi="Calibri"/>
                <w:b w:val="0"/>
                <w:i w:val="0"/>
                <w:color w:val="0B2545"/>
                <w:sz w:val="20"/>
              </w:rPr>
              <w:t>Patients select a clinical-test file while offline or online. The Flutter app queues it in Drift, uploads it asynchronously to secure Google Cloud Storage through a server-authorised flow, records metadata in WellQ MongoDB, and deletes the local file only after durable server confirmation.</w:t>
            </w:r>
          </w:p>
        </w:tc>
      </w:tr>
    </w:tbl>
    <w:p>
      <w:pPr>
        <w:spacing w:after="20"/>
      </w:pPr>
    </w:p>
    <w:p>
      <w:pPr>
        <w:pStyle w:val="Heading1"/>
      </w:pPr>
      <w:r>
        <w:rPr>
          <w:rFonts w:ascii="Calibri" w:hAnsi="Calibri"/>
          <w:b/>
          <w:i w:val="0"/>
          <w:color w:val="2E74B5"/>
          <w:sz w:val="32"/>
        </w:rPr>
        <w:t>1. Purpose and confirmed product decisions</w:t>
      </w:r>
    </w:p>
    <w:p>
      <w:r>
        <w:rPr>
          <w:rFonts w:ascii="Calibri" w:hAnsi="Calibri"/>
          <w:b w:val="0"/>
          <w:i w:val="0"/>
          <w:color w:val="000000"/>
          <w:sz w:val="22"/>
        </w:rPr>
        <w:t>This specification defines the backend endpoints and supporting contracts required to let a patient submit clinical test results from the WellQ mobile app. It is designed to extend the current API conventions rather than replace them.</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tcMar>
              <w:top w:w="80" w:type="dxa"/>
              <w:start w:w="120" w:type="dxa"/>
              <w:bottom w:w="80" w:type="dxa"/>
              <w:end w:w="120" w:type="dxa"/>
            </w:tcMar>
            <w:vAlign w:val="center"/>
            <w:shd w:fill="E8EEF5"/>
          </w:tcPr>
          <w:p>
            <w:pPr>
              <w:spacing w:after="0"/>
            </w:pPr>
            <w:r>
              <w:rPr>
                <w:rFonts w:ascii="Calibri" w:hAnsi="Calibri"/>
                <w:b/>
                <w:i w:val="0"/>
                <w:color w:val="0B2545"/>
                <w:sz w:val="18"/>
              </w:rPr>
              <w:t>Decision</w:t>
            </w:r>
          </w:p>
        </w:tc>
        <w:tc>
          <w:tcPr>
            <w:tcW w:type="dxa" w:w="6910"/>
            <w:tcMar>
              <w:top w:w="80" w:type="dxa"/>
              <w:start w:w="120" w:type="dxa"/>
              <w:bottom w:w="80" w:type="dxa"/>
              <w:end w:w="120" w:type="dxa"/>
            </w:tcMar>
            <w:vAlign w:val="center"/>
            <w:shd w:fill="E8EEF5"/>
          </w:tcPr>
          <w:p>
            <w:pPr>
              <w:spacing w:after="0"/>
            </w:pPr>
            <w:r>
              <w:rPr>
                <w:rFonts w:ascii="Calibri" w:hAnsi="Calibri"/>
                <w:b/>
                <w:i w:val="0"/>
                <w:color w:val="0B2545"/>
                <w:sz w:val="18"/>
              </w:rPr>
              <w:t>Agreed behaviour</w:t>
            </w:r>
          </w:p>
        </w:tc>
      </w:tr>
      <w:tr>
        <w:tc>
          <w:tcPr>
            <w:tcW w:type="dxa" w:w="2450"/>
          </w:tcPr>
          <w:p>
            <w:pPr>
              <w:spacing w:after="0"/>
            </w:pPr>
            <w:r>
              <w:rPr>
                <w:rFonts w:ascii="Calibri" w:hAnsi="Calibri"/>
                <w:b w:val="0"/>
                <w:i w:val="0"/>
                <w:color w:val="000000"/>
                <w:sz w:val="17"/>
              </w:rPr>
              <w:t>Accepted formats</w:t>
            </w:r>
          </w:p>
        </w:tc>
        <w:tc>
          <w:tcPr>
            <w:tcW w:type="dxa" w:w="6910"/>
          </w:tcPr>
          <w:p>
            <w:pPr>
              <w:spacing w:after="0"/>
            </w:pPr>
            <w:r>
              <w:rPr>
                <w:rFonts w:ascii="Calibri" w:hAnsi="Calibri"/>
                <w:b w:val="0"/>
                <w:i w:val="0"/>
                <w:color w:val="000000"/>
                <w:sz w:val="17"/>
              </w:rPr>
              <w:t>PDF, JPG, JPEG, PNG and HEIC.</w:t>
            </w:r>
          </w:p>
        </w:tc>
      </w:tr>
      <w:tr>
        <w:tc>
          <w:tcPr>
            <w:tcW w:type="dxa" w:w="2450"/>
          </w:tcPr>
          <w:p>
            <w:pPr>
              <w:spacing w:after="0"/>
            </w:pPr>
            <w:r>
              <w:rPr>
                <w:rFonts w:ascii="Calibri" w:hAnsi="Calibri"/>
                <w:b w:val="0"/>
                <w:i w:val="0"/>
                <w:color w:val="000000"/>
                <w:sz w:val="17"/>
              </w:rPr>
              <w:t>Server-side storage</w:t>
            </w:r>
          </w:p>
        </w:tc>
        <w:tc>
          <w:tcPr>
            <w:tcW w:type="dxa" w:w="6910"/>
          </w:tcPr>
          <w:p>
            <w:pPr>
              <w:spacing w:after="0"/>
            </w:pPr>
            <w:r>
              <w:rPr>
                <w:rFonts w:ascii="Calibri" w:hAnsi="Calibri"/>
                <w:b w:val="0"/>
                <w:i w:val="0"/>
                <w:color w:val="000000"/>
                <w:sz w:val="17"/>
              </w:rPr>
              <w:t>The original file is stored in private Google Cloud Storage (GCS); MongoDB holds the clinical-test record, status, metadata and storage reference.</w:t>
            </w:r>
          </w:p>
        </w:tc>
      </w:tr>
      <w:tr>
        <w:tc>
          <w:tcPr>
            <w:tcW w:type="dxa" w:w="2450"/>
          </w:tcPr>
          <w:p>
            <w:pPr>
              <w:spacing w:after="0"/>
            </w:pPr>
            <w:r>
              <w:rPr>
                <w:rFonts w:ascii="Calibri" w:hAnsi="Calibri"/>
                <w:b w:val="0"/>
                <w:i w:val="0"/>
                <w:color w:val="000000"/>
                <w:sz w:val="17"/>
              </w:rPr>
              <w:t>Patient capabilities</w:t>
            </w:r>
          </w:p>
        </w:tc>
        <w:tc>
          <w:tcPr>
            <w:tcW w:type="dxa" w:w="6910"/>
          </w:tcPr>
          <w:p>
            <w:pPr>
              <w:spacing w:after="0"/>
            </w:pPr>
            <w:r>
              <w:rPr>
                <w:rFonts w:ascii="Calibri" w:hAnsi="Calibri"/>
                <w:b w:val="0"/>
                <w:i w:val="0"/>
                <w:color w:val="000000"/>
                <w:sz w:val="17"/>
              </w:rPr>
              <w:t>The patient can list, view/download and delete their uploaded results.</w:t>
            </w:r>
          </w:p>
        </w:tc>
      </w:tr>
      <w:tr>
        <w:tc>
          <w:tcPr>
            <w:tcW w:type="dxa" w:w="2450"/>
          </w:tcPr>
          <w:p>
            <w:pPr>
              <w:spacing w:after="0"/>
            </w:pPr>
            <w:r>
              <w:rPr>
                <w:rFonts w:ascii="Calibri" w:hAnsi="Calibri"/>
                <w:b w:val="0"/>
                <w:i w:val="0"/>
                <w:color w:val="000000"/>
                <w:sz w:val="17"/>
              </w:rPr>
              <w:t>Clinician capabilities</w:t>
            </w:r>
          </w:p>
        </w:tc>
        <w:tc>
          <w:tcPr>
            <w:tcW w:type="dxa" w:w="6910"/>
          </w:tcPr>
          <w:p>
            <w:pPr>
              <w:spacing w:after="0"/>
            </w:pPr>
            <w:r>
              <w:rPr>
                <w:rFonts w:ascii="Calibri" w:hAnsi="Calibri"/>
                <w:b w:val="0"/>
                <w:i w:val="0"/>
                <w:color w:val="000000"/>
                <w:sz w:val="17"/>
              </w:rPr>
              <w:t>Authorised clinicians can list, view/download and mark results as reviewed.</w:t>
            </w:r>
          </w:p>
        </w:tc>
      </w:tr>
      <w:tr>
        <w:tc>
          <w:tcPr>
            <w:tcW w:type="dxa" w:w="2450"/>
          </w:tcPr>
          <w:p>
            <w:pPr>
              <w:spacing w:after="0"/>
            </w:pPr>
            <w:r>
              <w:rPr>
                <w:rFonts w:ascii="Calibri" w:hAnsi="Calibri"/>
                <w:b w:val="0"/>
                <w:i w:val="0"/>
                <w:color w:val="000000"/>
                <w:sz w:val="17"/>
              </w:rPr>
              <w:t>Clinical association</w:t>
            </w:r>
          </w:p>
        </w:tc>
        <w:tc>
          <w:tcPr>
            <w:tcW w:type="dxa" w:w="6910"/>
          </w:tcPr>
          <w:p>
            <w:pPr>
              <w:spacing w:after="0"/>
            </w:pPr>
            <w:r>
              <w:rPr>
                <w:rFonts w:ascii="Calibri" w:hAnsi="Calibri"/>
                <w:b w:val="0"/>
                <w:i w:val="0"/>
                <w:color w:val="000000"/>
                <w:sz w:val="17"/>
              </w:rPr>
              <w:t>A result may optionally reference a WellQ appointment and/or an episode of care (case).</w:t>
            </w:r>
          </w:p>
        </w:tc>
      </w:tr>
      <w:tr>
        <w:tc>
          <w:tcPr>
            <w:tcW w:type="dxa" w:w="2450"/>
          </w:tcPr>
          <w:p>
            <w:pPr>
              <w:spacing w:after="0"/>
            </w:pPr>
            <w:r>
              <w:rPr>
                <w:rFonts w:ascii="Calibri" w:hAnsi="Calibri"/>
                <w:b w:val="0"/>
                <w:i w:val="0"/>
                <w:color w:val="000000"/>
                <w:sz w:val="17"/>
              </w:rPr>
              <w:t>Local deletion</w:t>
            </w:r>
          </w:p>
        </w:tc>
        <w:tc>
          <w:tcPr>
            <w:tcW w:type="dxa" w:w="6910"/>
          </w:tcPr>
          <w:p>
            <w:pPr>
              <w:spacing w:after="0"/>
            </w:pPr>
            <w:r>
              <w:rPr>
                <w:rFonts w:ascii="Calibri" w:hAnsi="Calibri"/>
                <w:b w:val="0"/>
                <w:i w:val="0"/>
                <w:color w:val="000000"/>
                <w:sz w:val="17"/>
              </w:rPr>
              <w:t>The mobile file is deleted only after WellQ confirms that the object and metadata record have been durably accepted and are safe to remove from the device.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alibri" w:hAnsi="Calibri"/>
                <w:b/>
                <w:i w:val="0"/>
                <w:color w:val="0B2545"/>
                <w:sz w:val="20"/>
              </w:rPr>
              <w:t xml:space="preserve">Implementation assumption. </w:t>
            </w:r>
            <w:r>
              <w:rPr>
                <w:rFonts w:ascii="Calibri" w:hAnsi="Calibri"/>
                <w:b w:val="0"/>
                <w:i w:val="0"/>
                <w:color w:val="0B2545"/>
                <w:sz w:val="20"/>
              </w:rPr>
              <w:t>A maximum size of 20 MB per file is proposed for the first release. It should be made a server configuration, not hard-coded in Flutter. One selected file creates one clinical-test record.</w:t>
            </w:r>
          </w:p>
        </w:tc>
      </w:tr>
    </w:tbl>
    <w:p>
      <w:pPr>
        <w:spacing w:after="20"/>
      </w:pPr>
    </w:p>
    <w:p>
      <w:pPr>
        <w:pStyle w:val="Heading1"/>
      </w:pPr>
      <w:r>
        <w:rPr>
          <w:rFonts w:ascii="Calibri" w:hAnsi="Calibri"/>
          <w:b/>
          <w:i w:val="0"/>
          <w:color w:val="2E74B5"/>
          <w:sz w:val="32"/>
        </w:rPr>
        <w:t>2. Fit with the current WellQ platform</w:t>
      </w:r>
    </w:p>
    <w:p>
      <w:r>
        <w:rPr>
          <w:rFonts w:ascii="Calibri" w:hAnsi="Calibri"/>
          <w:b w:val="0"/>
          <w:i w:val="0"/>
          <w:color w:val="000000"/>
          <w:sz w:val="22"/>
        </w:rPr>
        <w:t>The existing API uses the /api/v1 base path, JWT bearer authentication for protected mobile routes, MongoDB for application records, and Google Cloud Storage for patient video uploads. This proposal uses the same security and media pattern while avoiding the current X-API-Key ingestion model for a patient-originated upload.</w:t>
      </w:r>
    </w:p>
    <w:p>
      <w:pPr>
        <w:pStyle w:val="ListBullet"/>
      </w:pPr>
      <w:r>
        <w:rPr>
          <w:rFonts w:ascii="Calibri" w:hAnsi="Calibri"/>
          <w:b w:val="0"/>
          <w:i w:val="0"/>
          <w:color w:val="000000"/>
          <w:sz w:val="22"/>
        </w:rPr>
        <w:t>Mobile authentication: require Authorization: Bearer &lt;access_token&gt; issued by /m-auth/otp/verify or refreshed through /m-auth/refresh.</w:t>
      </w:r>
    </w:p>
    <w:p>
      <w:pPr>
        <w:pStyle w:val="ListBullet"/>
      </w:pPr>
      <w:r>
        <w:rPr>
          <w:rFonts w:ascii="Calibri" w:hAnsi="Calibri"/>
          <w:b w:val="0"/>
          <w:i w:val="0"/>
          <w:color w:val="000000"/>
          <w:sz w:val="22"/>
        </w:rPr>
        <w:t>Identity: derive patient_id from the JWT. Do not accept a writable patient_id field from the patient app.</w:t>
      </w:r>
    </w:p>
    <w:p>
      <w:pPr>
        <w:pStyle w:val="ListBullet"/>
      </w:pPr>
      <w:r>
        <w:rPr>
          <w:rFonts w:ascii="Calibri" w:hAnsi="Calibri"/>
          <w:b w:val="0"/>
          <w:i w:val="0"/>
          <w:color w:val="000000"/>
          <w:sz w:val="22"/>
        </w:rPr>
        <w:t>Media: use a private GCS bucket and short-lived signed upload/download URLs. Never expose a public object URL.</w:t>
      </w:r>
    </w:p>
    <w:p>
      <w:pPr>
        <w:pStyle w:val="ListBullet"/>
      </w:pPr>
      <w:r>
        <w:rPr>
          <w:rFonts w:ascii="Calibri" w:hAnsi="Calibri"/>
          <w:b w:val="0"/>
          <w:i w:val="0"/>
          <w:color w:val="000000"/>
          <w:sz w:val="22"/>
        </w:rPr>
        <w:t>Database: add a clinical_tests collection. The existing media collection may hold the generic object metadata, but clinical workflow fields should live in clinical_tests.</w:t>
      </w:r>
    </w:p>
    <w:p>
      <w:pPr>
        <w:pStyle w:val="ListBullet"/>
      </w:pPr>
      <w:r>
        <w:rPr>
          <w:rFonts w:ascii="Calibri" w:hAnsi="Calibri"/>
          <w:b w:val="0"/>
          <w:i w:val="0"/>
          <w:color w:val="000000"/>
          <w:sz w:val="22"/>
        </w:rPr>
        <w:t>Clinical access: derive clinician access from the patient care relationship / authorised clinician relationship and, when supplied, verify the referenced case or appointment belongs to the patient.</w:t>
      </w:r>
    </w:p>
    <w:p>
      <w:pPr>
        <w:pStyle w:val="Heading1"/>
      </w:pPr>
      <w:r>
        <w:rPr>
          <w:rFonts w:ascii="Calibri" w:hAnsi="Calibri"/>
          <w:b/>
          <w:i w:val="0"/>
          <w:color w:val="2E74B5"/>
          <w:sz w:val="32"/>
        </w:rPr>
        <w:t>3. Target architecture and durable sync contract</w:t>
      </w:r>
    </w:p>
    <w:p>
      <w:pPr>
        <w:pStyle w:val="ListNumber"/>
      </w:pPr>
      <w:r>
        <w:rPr>
          <w:rFonts w:ascii="Calibri" w:hAnsi="Calibri"/>
          <w:b w:val="0"/>
          <w:i w:val="0"/>
          <w:color w:val="000000"/>
          <w:sz w:val="22"/>
        </w:rPr>
        <w:t>The patient chooses a file in Flutter. The app copies it into an app-private directory, computes its SHA-256 checksum and inserts a queue row in Drift with status queued. The original picker URI is not relied on after this point.</w:t>
      </w:r>
    </w:p>
    <w:p>
      <w:pPr>
        <w:pStyle w:val="ListNumber"/>
      </w:pPr>
      <w:r>
        <w:rPr>
          <w:rFonts w:ascii="Calibri" w:hAnsi="Calibri"/>
          <w:b w:val="0"/>
          <w:i w:val="0"/>
          <w:color w:val="000000"/>
          <w:sz w:val="22"/>
        </w:rPr>
        <w:t>A background sync worker obtains POST /clinical-tests/uploads/initiate. The API authenticates the patient, validates metadata and returns an upload_id, a short-lived GCS signed URL, required headers and an expiry time.</w:t>
      </w:r>
    </w:p>
    <w:p>
      <w:pPr>
        <w:pStyle w:val="ListNumber"/>
      </w:pPr>
      <w:r>
        <w:rPr>
          <w:rFonts w:ascii="Calibri" w:hAnsi="Calibri"/>
          <w:b w:val="0"/>
          <w:i w:val="0"/>
          <w:color w:val="000000"/>
          <w:sz w:val="22"/>
        </w:rPr>
        <w:t>The worker uploads the immutable local copy directly to GCS using the signed URL. It marks the Drift row object_uploaded only after the upload transport succeeds.</w:t>
      </w:r>
    </w:p>
    <w:p>
      <w:pPr>
        <w:pStyle w:val="ListNumber"/>
      </w:pPr>
      <w:r>
        <w:rPr>
          <w:rFonts w:ascii="Calibri" w:hAnsi="Calibri"/>
          <w:b w:val="0"/>
          <w:i w:val="0"/>
          <w:color w:val="000000"/>
          <w:sz w:val="22"/>
        </w:rPr>
        <w:t>The worker calls POST /clinical-tests/uploads/{upload_id}/complete with the object checksum and client metadata. The API verifies the object, atomically creates/updates the clinical_tests record, and starts asynchronous malware scanning and MIME validation.</w:t>
      </w:r>
    </w:p>
    <w:p>
      <w:pPr>
        <w:pStyle w:val="ListNumber"/>
      </w:pPr>
      <w:r>
        <w:rPr>
          <w:rFonts w:ascii="Calibri" w:hAnsi="Calibri"/>
          <w:b w:val="0"/>
          <w:i w:val="0"/>
          <w:color w:val="000000"/>
          <w:sz w:val="22"/>
        </w:rPr>
        <w:t>The worker polls GET /clinical-tests/uploads/{upload_id}/status with exponential backoff. It must retain the local file while status is processing, pending_validation, failed or rejected.</w:t>
      </w:r>
    </w:p>
    <w:p>
      <w:pPr>
        <w:pStyle w:val="ListNumber"/>
      </w:pPr>
      <w:r>
        <w:rPr>
          <w:rFonts w:ascii="Calibri" w:hAnsi="Calibri"/>
          <w:b w:val="0"/>
          <w:i w:val="0"/>
          <w:color w:val="000000"/>
          <w:sz w:val="22"/>
        </w:rPr>
        <w:t>When the status becomes ready_for_review and local_file_can_be_deleted is true, the app deletes the local file, updates Drift to completed and retains only non-sensitive sync metadata for audit/debugging.</w:t>
      </w:r>
    </w:p>
    <w:p>
      <w:pPr>
        <w:pStyle w:val="ListNumber"/>
      </w:pPr>
      <w:r>
        <w:rPr>
          <w:rFonts w:ascii="Calibri" w:hAnsi="Calibri"/>
          <w:b w:val="0"/>
          <w:i w:val="0"/>
          <w:color w:val="000000"/>
          <w:sz w:val="22"/>
        </w:rPr>
        <w:t>If the network, app or phone stops at any point, the Drift row survives. Retry uses the same client_upload_id and idempotency key so the server never creates duplicate records.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i w:val="0"/>
                <w:color w:val="0B2545"/>
                <w:sz w:val="20"/>
              </w:rPr>
              <w:t xml:space="preserve">Deletion gate. </w:t>
            </w:r>
            <w:r>
              <w:rPr>
                <w:rFonts w:ascii="Calibri" w:hAnsi="Calibri"/>
                <w:b w:val="0"/>
                <w:i w:val="0"/>
                <w:color w:val="0B2545"/>
                <w:sz w:val="20"/>
              </w:rPr>
              <w:t>A successful GCS PUT alone is not sufficient. The app may delete the local document only after the status endpoint returns local_file_can_be_deleted: true. This is returned only after object verification, metadata persistence and security validation have succeeded.</w:t>
            </w:r>
          </w:p>
        </w:tc>
      </w:tr>
    </w:tbl>
    <w:p>
      <w:pPr>
        <w:spacing w:after="20"/>
      </w:pPr>
    </w:p>
    <w:p>
      <w:pPr>
        <w:pStyle w:val="Heading1"/>
      </w:pPr>
      <w:r>
        <w:rPr>
          <w:rFonts w:ascii="Calibri" w:hAnsi="Calibri"/>
          <w:b/>
          <w:i w:val="0"/>
          <w:color w:val="2E74B5"/>
          <w:sz w:val="32"/>
        </w:rPr>
        <w:t>4. Common API contract</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after="0"/>
            </w:pPr>
            <w:r>
              <w:rPr>
                <w:rFonts w:ascii="Calibri" w:hAnsi="Calibri"/>
                <w:b/>
                <w:i w:val="0"/>
                <w:color w:val="0B2545"/>
                <w:sz w:val="18"/>
              </w:rPr>
              <w:t>Area</w:t>
            </w:r>
          </w:p>
        </w:tc>
        <w:tc>
          <w:tcPr>
            <w:tcW w:type="dxa" w:w="7360"/>
            <w:tcMar>
              <w:top w:w="80" w:type="dxa"/>
              <w:start w:w="120" w:type="dxa"/>
              <w:bottom w:w="80" w:type="dxa"/>
              <w:end w:w="120" w:type="dxa"/>
            </w:tcMar>
            <w:vAlign w:val="center"/>
            <w:shd w:fill="E8EEF5"/>
          </w:tcPr>
          <w:p>
            <w:pPr>
              <w:spacing w:after="0"/>
            </w:pPr>
            <w:r>
              <w:rPr>
                <w:rFonts w:ascii="Calibri" w:hAnsi="Calibri"/>
                <w:b/>
                <w:i w:val="0"/>
                <w:color w:val="0B2545"/>
                <w:sz w:val="18"/>
              </w:rPr>
              <w:t>Contract</w:t>
            </w:r>
          </w:p>
        </w:tc>
      </w:tr>
      <w:tr>
        <w:tc>
          <w:tcPr>
            <w:tcW w:type="dxa" w:w="2000"/>
          </w:tcPr>
          <w:p>
            <w:pPr>
              <w:spacing w:after="0"/>
            </w:pPr>
            <w:r>
              <w:rPr>
                <w:rFonts w:ascii="Calibri" w:hAnsi="Calibri"/>
                <w:b w:val="0"/>
                <w:i w:val="0"/>
                <w:color w:val="000000"/>
                <w:sz w:val="17"/>
              </w:rPr>
              <w:t>Base URL</w:t>
            </w:r>
          </w:p>
        </w:tc>
        <w:tc>
          <w:tcPr>
            <w:tcW w:type="dxa" w:w="7360"/>
          </w:tcPr>
          <w:p>
            <w:pPr>
              <w:spacing w:after="0"/>
            </w:pPr>
            <w:r>
              <w:rPr>
                <w:rFonts w:ascii="Calibri" w:hAnsi="Calibri"/>
                <w:b w:val="0"/>
                <w:i w:val="0"/>
                <w:color w:val="000000"/>
                <w:sz w:val="17"/>
              </w:rPr>
              <w:t>/api/v1</w:t>
            </w:r>
          </w:p>
        </w:tc>
      </w:tr>
      <w:tr>
        <w:tc>
          <w:tcPr>
            <w:tcW w:type="dxa" w:w="2000"/>
          </w:tcPr>
          <w:p>
            <w:pPr>
              <w:spacing w:after="0"/>
            </w:pPr>
            <w:r>
              <w:rPr>
                <w:rFonts w:ascii="Calibri" w:hAnsi="Calibri"/>
                <w:b w:val="0"/>
                <w:i w:val="0"/>
                <w:color w:val="000000"/>
                <w:sz w:val="17"/>
              </w:rPr>
              <w:t>Authentication</w:t>
            </w:r>
          </w:p>
        </w:tc>
        <w:tc>
          <w:tcPr>
            <w:tcW w:type="dxa" w:w="7360"/>
          </w:tcPr>
          <w:p>
            <w:pPr>
              <w:spacing w:after="0"/>
            </w:pPr>
            <w:r>
              <w:rPr>
                <w:rFonts w:ascii="Calibri" w:hAnsi="Calibri"/>
                <w:b w:val="0"/>
                <w:i w:val="0"/>
                <w:color w:val="000000"/>
                <w:sz w:val="17"/>
              </w:rPr>
              <w:t>Authorization: Bearer &lt;JWT&gt;. All endpoints below are protected.</w:t>
            </w:r>
          </w:p>
        </w:tc>
      </w:tr>
      <w:tr>
        <w:tc>
          <w:tcPr>
            <w:tcW w:type="dxa" w:w="2000"/>
          </w:tcPr>
          <w:p>
            <w:pPr>
              <w:spacing w:after="0"/>
            </w:pPr>
            <w:r>
              <w:rPr>
                <w:rFonts w:ascii="Calibri" w:hAnsi="Calibri"/>
                <w:b w:val="0"/>
                <w:i w:val="0"/>
                <w:color w:val="000000"/>
                <w:sz w:val="17"/>
              </w:rPr>
              <w:t>Content type</w:t>
            </w:r>
          </w:p>
        </w:tc>
        <w:tc>
          <w:tcPr>
            <w:tcW w:type="dxa" w:w="7360"/>
          </w:tcPr>
          <w:p>
            <w:pPr>
              <w:spacing w:after="0"/>
            </w:pPr>
            <w:r>
              <w:rPr>
                <w:rFonts w:ascii="Calibri" w:hAnsi="Calibri"/>
                <w:b w:val="0"/>
                <w:i w:val="0"/>
                <w:color w:val="000000"/>
                <w:sz w:val="17"/>
              </w:rPr>
              <w:t>application/json except the signed GCS PUT, which follows the returned content_type header.</w:t>
            </w:r>
          </w:p>
        </w:tc>
      </w:tr>
      <w:tr>
        <w:tc>
          <w:tcPr>
            <w:tcW w:type="dxa" w:w="2000"/>
          </w:tcPr>
          <w:p>
            <w:pPr>
              <w:spacing w:after="0"/>
            </w:pPr>
            <w:r>
              <w:rPr>
                <w:rFonts w:ascii="Calibri" w:hAnsi="Calibri"/>
                <w:b w:val="0"/>
                <w:i w:val="0"/>
                <w:color w:val="000000"/>
                <w:sz w:val="17"/>
              </w:rPr>
              <w:t>Ownership</w:t>
            </w:r>
          </w:p>
        </w:tc>
        <w:tc>
          <w:tcPr>
            <w:tcW w:type="dxa" w:w="7360"/>
          </w:tcPr>
          <w:p>
            <w:pPr>
              <w:spacing w:after="0"/>
            </w:pPr>
            <w:r>
              <w:rPr>
                <w:rFonts w:ascii="Calibri" w:hAnsi="Calibri"/>
                <w:b w:val="0"/>
                <w:i w:val="0"/>
                <w:color w:val="000000"/>
                <w:sz w:val="17"/>
              </w:rPr>
              <w:t>Patient routes always infer the owner from the token. Clinician routes enforce the patient-clinician / clinic relationship.</w:t>
            </w:r>
          </w:p>
        </w:tc>
      </w:tr>
      <w:tr>
        <w:tc>
          <w:tcPr>
            <w:tcW w:type="dxa" w:w="2000"/>
          </w:tcPr>
          <w:p>
            <w:pPr>
              <w:spacing w:after="0"/>
            </w:pPr>
            <w:r>
              <w:rPr>
                <w:rFonts w:ascii="Calibri" w:hAnsi="Calibri"/>
                <w:b w:val="0"/>
                <w:i w:val="0"/>
                <w:color w:val="000000"/>
                <w:sz w:val="17"/>
              </w:rPr>
              <w:t>Idempotency</w:t>
            </w:r>
          </w:p>
        </w:tc>
        <w:tc>
          <w:tcPr>
            <w:tcW w:type="dxa" w:w="7360"/>
          </w:tcPr>
          <w:p>
            <w:pPr>
              <w:spacing w:after="0"/>
            </w:pPr>
            <w:r>
              <w:rPr>
                <w:rFonts w:ascii="Calibri" w:hAnsi="Calibri"/>
                <w:b w:val="0"/>
                <w:i w:val="0"/>
                <w:color w:val="000000"/>
                <w:sz w:val="17"/>
              </w:rPr>
              <w:t>POST initiate and POST complete require an Idempotency-Key header (UUID) and client_upload_id in the body. The server stores the key and safely returns the original result on retry.</w:t>
            </w:r>
          </w:p>
        </w:tc>
      </w:tr>
      <w:tr>
        <w:tc>
          <w:tcPr>
            <w:tcW w:type="dxa" w:w="2000"/>
          </w:tcPr>
          <w:p>
            <w:pPr>
              <w:spacing w:after="0"/>
            </w:pPr>
            <w:r>
              <w:rPr>
                <w:rFonts w:ascii="Calibri" w:hAnsi="Calibri"/>
                <w:b w:val="0"/>
                <w:i w:val="0"/>
                <w:color w:val="000000"/>
                <w:sz w:val="17"/>
              </w:rPr>
              <w:t>Dates</w:t>
            </w:r>
          </w:p>
        </w:tc>
        <w:tc>
          <w:tcPr>
            <w:tcW w:type="dxa" w:w="7360"/>
          </w:tcPr>
          <w:p>
            <w:pPr>
              <w:spacing w:after="0"/>
            </w:pPr>
            <w:r>
              <w:rPr>
                <w:rFonts w:ascii="Calibri" w:hAnsi="Calibri"/>
                <w:b w:val="0"/>
                <w:i w:val="0"/>
                <w:color w:val="000000"/>
                <w:sz w:val="17"/>
              </w:rPr>
              <w:t>ISO 8601 UTC timestamps; test_date is a local clinical date in YYYY-MM-DD format.</w:t>
            </w:r>
          </w:p>
        </w:tc>
      </w:tr>
      <w:tr>
        <w:tc>
          <w:tcPr>
            <w:tcW w:type="dxa" w:w="2000"/>
          </w:tcPr>
          <w:p>
            <w:pPr>
              <w:spacing w:after="0"/>
            </w:pPr>
            <w:r>
              <w:rPr>
                <w:rFonts w:ascii="Calibri" w:hAnsi="Calibri"/>
                <w:b w:val="0"/>
                <w:i w:val="0"/>
                <w:color w:val="000000"/>
                <w:sz w:val="17"/>
              </w:rPr>
              <w:t>Pagination</w:t>
            </w:r>
          </w:p>
        </w:tc>
        <w:tc>
          <w:tcPr>
            <w:tcW w:type="dxa" w:w="7360"/>
          </w:tcPr>
          <w:p>
            <w:pPr>
              <w:spacing w:after="0"/>
            </w:pPr>
            <w:r>
              <w:rPr>
                <w:rFonts w:ascii="Calibri" w:hAnsi="Calibri"/>
                <w:b w:val="0"/>
                <w:i w:val="0"/>
                <w:color w:val="000000"/>
                <w:sz w:val="17"/>
              </w:rPr>
              <w:t>List routes use limit (default 20, maximum 100) plus cursor; responses include next_cursor.</w:t>
            </w:r>
          </w:p>
        </w:tc>
      </w:tr>
      <w:tr>
        <w:tc>
          <w:tcPr>
            <w:tcW w:type="dxa" w:w="2000"/>
          </w:tcPr>
          <w:p>
            <w:pPr>
              <w:spacing w:after="0"/>
            </w:pPr>
            <w:r>
              <w:rPr>
                <w:rFonts w:ascii="Calibri" w:hAnsi="Calibri"/>
                <w:b w:val="0"/>
                <w:i w:val="0"/>
                <w:color w:val="000000"/>
                <w:sz w:val="17"/>
              </w:rPr>
              <w:t>File policy</w:t>
            </w:r>
          </w:p>
        </w:tc>
        <w:tc>
          <w:tcPr>
            <w:tcW w:type="dxa" w:w="7360"/>
          </w:tcPr>
          <w:p>
            <w:pPr>
              <w:spacing w:after="0"/>
            </w:pPr>
            <w:r>
              <w:rPr>
                <w:rFonts w:ascii="Calibri" w:hAnsi="Calibri"/>
                <w:b w:val="0"/>
                <w:i w:val="0"/>
                <w:color w:val="000000"/>
                <w:sz w:val="17"/>
              </w:rPr>
              <w:t>Allow only pdf, jpg, jpeg, png, heic; verify extension, declared MIME type, actual file signature and maximum configured size. Reject executable or encrypted/archive content.</w:t>
            </w:r>
          </w:p>
        </w:tc>
      </w:tr>
    </w:tbl>
    <w:p>
      <w:pPr>
        <w:spacing w:after="40"/>
      </w:pPr>
    </w:p>
    <w:p>
      <w:r>
        <w:rPr>
          <w:rFonts w:ascii="Calibri" w:hAnsi="Calibri"/>
          <w:b/>
          <w:i w:val="0"/>
          <w:color w:val="000000"/>
          <w:sz w:val="22"/>
        </w:rPr>
        <w:t>Proposed resource status values</w:t>
      </w:r>
      <w:r>
        <w:rPr>
          <w:rFonts w:ascii="Calibri" w:hAnsi="Calibri"/>
          <w:b w:val="0"/>
          <w:i w:val="0"/>
          <w:color w:val="000000"/>
          <w:sz w:val="22"/>
        </w:rPr>
      </w:r>
    </w:p>
    <w:tbl>
      <w:tblPr>
        <w:tblStyle w:val="TableGrid"/>
        <w:tblW w:type="dxa" w:w="9360"/>
        <w:jc w:val="left"/>
        <w:tblLayout w:type="fixed"/>
        <w:tblLook w:firstColumn="1" w:firstRow="1" w:lastColumn="0" w:lastRow="0" w:noHBand="0" w:noVBand="1" w:val="04A0"/>
        <w:tblInd w:w="120" w:type="dxa"/>
      </w:tblPr>
      <w:tblGrid>
        <w:gridCol w:w="1850"/>
        <w:gridCol w:w="5100"/>
        <w:gridCol w:w="2410"/>
      </w:tblGrid>
      <w:tr>
        <w:trPr>
          <w:tblHeader w:val="true"/>
        </w:trPr>
        <w:tc>
          <w:tcPr>
            <w:tcW w:type="dxa" w:w="1850"/>
            <w:tcMar>
              <w:top w:w="80" w:type="dxa"/>
              <w:start w:w="120" w:type="dxa"/>
              <w:bottom w:w="80" w:type="dxa"/>
              <w:end w:w="120" w:type="dxa"/>
            </w:tcMar>
            <w:vAlign w:val="center"/>
            <w:shd w:fill="E8EEF5"/>
          </w:tcPr>
          <w:p>
            <w:pPr>
              <w:spacing w:after="0"/>
            </w:pPr>
            <w:r>
              <w:rPr>
                <w:rFonts w:ascii="Calibri" w:hAnsi="Calibri"/>
                <w:b/>
                <w:i w:val="0"/>
                <w:color w:val="0B2545"/>
                <w:sz w:val="18"/>
              </w:rPr>
              <w:t>Status</w:t>
            </w:r>
          </w:p>
        </w:tc>
        <w:tc>
          <w:tcPr>
            <w:tcW w:type="dxa" w:w="5100"/>
            <w:tcMar>
              <w:top w:w="80" w:type="dxa"/>
              <w:start w:w="120" w:type="dxa"/>
              <w:bottom w:w="80" w:type="dxa"/>
              <w:end w:w="120" w:type="dxa"/>
            </w:tcMar>
            <w:vAlign w:val="center"/>
            <w:shd w:fill="E8EEF5"/>
          </w:tcPr>
          <w:p>
            <w:pPr>
              <w:spacing w:after="0"/>
            </w:pPr>
            <w:r>
              <w:rPr>
                <w:rFonts w:ascii="Calibri" w:hAnsi="Calibri"/>
                <w:b/>
                <w:i w:val="0"/>
                <w:color w:val="0B2545"/>
                <w:sz w:val="18"/>
              </w:rPr>
              <w:t>Meaning</w:t>
            </w:r>
          </w:p>
        </w:tc>
        <w:tc>
          <w:tcPr>
            <w:tcW w:type="dxa" w:w="2410"/>
            <w:tcMar>
              <w:top w:w="80" w:type="dxa"/>
              <w:start w:w="120" w:type="dxa"/>
              <w:bottom w:w="80" w:type="dxa"/>
              <w:end w:w="120" w:type="dxa"/>
            </w:tcMar>
            <w:vAlign w:val="center"/>
            <w:shd w:fill="E8EEF5"/>
          </w:tcPr>
          <w:p>
            <w:pPr>
              <w:spacing w:after="0"/>
            </w:pPr>
            <w:r>
              <w:rPr>
                <w:rFonts w:ascii="Calibri" w:hAnsi="Calibri"/>
                <w:b/>
                <w:i w:val="0"/>
                <w:color w:val="0B2545"/>
                <w:sz w:val="18"/>
              </w:rPr>
              <w:t>Local file action</w:t>
            </w:r>
          </w:p>
        </w:tc>
      </w:tr>
      <w:tr>
        <w:tc>
          <w:tcPr>
            <w:tcW w:type="dxa" w:w="1850"/>
          </w:tcPr>
          <w:p>
            <w:pPr>
              <w:spacing w:after="0"/>
            </w:pPr>
            <w:r>
              <w:rPr>
                <w:rFonts w:ascii="Calibri" w:hAnsi="Calibri"/>
                <w:b w:val="0"/>
                <w:i w:val="0"/>
                <w:color w:val="000000"/>
                <w:sz w:val="17"/>
              </w:rPr>
              <w:t>initiated</w:t>
            </w:r>
          </w:p>
        </w:tc>
        <w:tc>
          <w:tcPr>
            <w:tcW w:type="dxa" w:w="5100"/>
          </w:tcPr>
          <w:p>
            <w:pPr>
              <w:spacing w:after="0"/>
            </w:pPr>
            <w:r>
              <w:rPr>
                <w:rFonts w:ascii="Calibri" w:hAnsi="Calibri"/>
                <w:b w:val="0"/>
                <w:i w:val="0"/>
                <w:color w:val="000000"/>
                <w:sz w:val="17"/>
              </w:rPr>
              <w:t>Upload authorisation issued; no completed object confirmed yet.</w:t>
            </w:r>
          </w:p>
        </w:tc>
        <w:tc>
          <w:tcPr>
            <w:tcW w:type="dxa" w:w="2410"/>
          </w:tcPr>
          <w:p>
            <w:pPr>
              <w:spacing w:after="0"/>
            </w:pPr>
            <w:r>
              <w:rPr>
                <w:rFonts w:ascii="Calibri" w:hAnsi="Calibri"/>
                <w:b w:val="0"/>
                <w:i w:val="0"/>
                <w:color w:val="000000"/>
                <w:sz w:val="17"/>
              </w:rPr>
              <w:t>Keep</w:t>
            </w:r>
          </w:p>
        </w:tc>
      </w:tr>
      <w:tr>
        <w:tc>
          <w:tcPr>
            <w:tcW w:type="dxa" w:w="1850"/>
          </w:tcPr>
          <w:p>
            <w:pPr>
              <w:spacing w:after="0"/>
            </w:pPr>
            <w:r>
              <w:rPr>
                <w:rFonts w:ascii="Calibri" w:hAnsi="Calibri"/>
                <w:b w:val="0"/>
                <w:i w:val="0"/>
                <w:color w:val="000000"/>
                <w:sz w:val="17"/>
              </w:rPr>
              <w:t>object_uploaded</w:t>
            </w:r>
          </w:p>
        </w:tc>
        <w:tc>
          <w:tcPr>
            <w:tcW w:type="dxa" w:w="5100"/>
          </w:tcPr>
          <w:p>
            <w:pPr>
              <w:spacing w:after="0"/>
            </w:pPr>
            <w:r>
              <w:rPr>
                <w:rFonts w:ascii="Calibri" w:hAnsi="Calibri"/>
                <w:b w:val="0"/>
                <w:i w:val="0"/>
                <w:color w:val="000000"/>
                <w:sz w:val="17"/>
              </w:rPr>
              <w:t>Client reports transfer complete; backend verification has not finished.</w:t>
            </w:r>
          </w:p>
        </w:tc>
        <w:tc>
          <w:tcPr>
            <w:tcW w:type="dxa" w:w="2410"/>
          </w:tcPr>
          <w:p>
            <w:pPr>
              <w:spacing w:after="0"/>
            </w:pPr>
            <w:r>
              <w:rPr>
                <w:rFonts w:ascii="Calibri" w:hAnsi="Calibri"/>
                <w:b w:val="0"/>
                <w:i w:val="0"/>
                <w:color w:val="000000"/>
                <w:sz w:val="17"/>
              </w:rPr>
              <w:t>Keep</w:t>
            </w:r>
          </w:p>
        </w:tc>
      </w:tr>
      <w:tr>
        <w:tc>
          <w:tcPr>
            <w:tcW w:type="dxa" w:w="1850"/>
          </w:tcPr>
          <w:p>
            <w:pPr>
              <w:spacing w:after="0"/>
            </w:pPr>
            <w:r>
              <w:rPr>
                <w:rFonts w:ascii="Calibri" w:hAnsi="Calibri"/>
                <w:b w:val="0"/>
                <w:i w:val="0"/>
                <w:color w:val="000000"/>
                <w:sz w:val="17"/>
              </w:rPr>
              <w:t>processing</w:t>
            </w:r>
          </w:p>
        </w:tc>
        <w:tc>
          <w:tcPr>
            <w:tcW w:type="dxa" w:w="5100"/>
          </w:tcPr>
          <w:p>
            <w:pPr>
              <w:spacing w:after="0"/>
            </w:pPr>
            <w:r>
              <w:rPr>
                <w:rFonts w:ascii="Calibri" w:hAnsi="Calibri"/>
                <w:b w:val="0"/>
                <w:i w:val="0"/>
                <w:color w:val="000000"/>
                <w:sz w:val="17"/>
              </w:rPr>
              <w:t>Object checksum, MIME and malware checks are running.</w:t>
            </w:r>
          </w:p>
        </w:tc>
        <w:tc>
          <w:tcPr>
            <w:tcW w:type="dxa" w:w="2410"/>
          </w:tcPr>
          <w:p>
            <w:pPr>
              <w:spacing w:after="0"/>
            </w:pPr>
            <w:r>
              <w:rPr>
                <w:rFonts w:ascii="Calibri" w:hAnsi="Calibri"/>
                <w:b w:val="0"/>
                <w:i w:val="0"/>
                <w:color w:val="000000"/>
                <w:sz w:val="17"/>
              </w:rPr>
              <w:t>Keep</w:t>
            </w:r>
          </w:p>
        </w:tc>
      </w:tr>
      <w:tr>
        <w:tc>
          <w:tcPr>
            <w:tcW w:type="dxa" w:w="1850"/>
          </w:tcPr>
          <w:p>
            <w:pPr>
              <w:spacing w:after="0"/>
            </w:pPr>
            <w:r>
              <w:rPr>
                <w:rFonts w:ascii="Calibri" w:hAnsi="Calibri"/>
                <w:b w:val="0"/>
                <w:i w:val="0"/>
                <w:color w:val="000000"/>
                <w:sz w:val="17"/>
              </w:rPr>
              <w:t>ready_for_review</w:t>
            </w:r>
          </w:p>
        </w:tc>
        <w:tc>
          <w:tcPr>
            <w:tcW w:type="dxa" w:w="5100"/>
          </w:tcPr>
          <w:p>
            <w:pPr>
              <w:spacing w:after="0"/>
            </w:pPr>
            <w:r>
              <w:rPr>
                <w:rFonts w:ascii="Calibri" w:hAnsi="Calibri"/>
                <w:b w:val="0"/>
                <w:i w:val="0"/>
                <w:color w:val="000000"/>
                <w:sz w:val="17"/>
              </w:rPr>
              <w:t>Durably stored, validated and visible to the patient / authorised clinician.</w:t>
            </w:r>
          </w:p>
        </w:tc>
        <w:tc>
          <w:tcPr>
            <w:tcW w:type="dxa" w:w="2410"/>
          </w:tcPr>
          <w:p>
            <w:pPr>
              <w:spacing w:after="0"/>
            </w:pPr>
            <w:r>
              <w:rPr>
                <w:rFonts w:ascii="Calibri" w:hAnsi="Calibri"/>
                <w:b w:val="0"/>
                <w:i w:val="0"/>
                <w:color w:val="000000"/>
                <w:sz w:val="17"/>
              </w:rPr>
              <w:t>Delete if local_file_can_be_deleted = true</w:t>
            </w:r>
          </w:p>
        </w:tc>
      </w:tr>
      <w:tr>
        <w:tc>
          <w:tcPr>
            <w:tcW w:type="dxa" w:w="1850"/>
          </w:tcPr>
          <w:p>
            <w:pPr>
              <w:spacing w:after="0"/>
            </w:pPr>
            <w:r>
              <w:rPr>
                <w:rFonts w:ascii="Calibri" w:hAnsi="Calibri"/>
                <w:b w:val="0"/>
                <w:i w:val="0"/>
                <w:color w:val="000000"/>
                <w:sz w:val="17"/>
              </w:rPr>
              <w:t>rejected</w:t>
            </w:r>
          </w:p>
        </w:tc>
        <w:tc>
          <w:tcPr>
            <w:tcW w:type="dxa" w:w="5100"/>
          </w:tcPr>
          <w:p>
            <w:pPr>
              <w:spacing w:after="0"/>
            </w:pPr>
            <w:r>
              <w:rPr>
                <w:rFonts w:ascii="Calibri" w:hAnsi="Calibri"/>
                <w:b w:val="0"/>
                <w:i w:val="0"/>
                <w:color w:val="000000"/>
                <w:sz w:val="17"/>
              </w:rPr>
              <w:t>Validation or security scan failed; no clinical document is published.</w:t>
            </w:r>
          </w:p>
        </w:tc>
        <w:tc>
          <w:tcPr>
            <w:tcW w:type="dxa" w:w="2410"/>
          </w:tcPr>
          <w:p>
            <w:pPr>
              <w:spacing w:after="0"/>
            </w:pPr>
            <w:r>
              <w:rPr>
                <w:rFonts w:ascii="Calibri" w:hAnsi="Calibri"/>
                <w:b w:val="0"/>
                <w:i w:val="0"/>
                <w:color w:val="000000"/>
                <w:sz w:val="17"/>
              </w:rPr>
              <w:t>Keep until user resolves or explicitly discards</w:t>
            </w:r>
          </w:p>
        </w:tc>
      </w:tr>
      <w:tr>
        <w:tc>
          <w:tcPr>
            <w:tcW w:type="dxa" w:w="1850"/>
          </w:tcPr>
          <w:p>
            <w:pPr>
              <w:spacing w:after="0"/>
            </w:pPr>
            <w:r>
              <w:rPr>
                <w:rFonts w:ascii="Calibri" w:hAnsi="Calibri"/>
                <w:b w:val="0"/>
                <w:i w:val="0"/>
                <w:color w:val="000000"/>
                <w:sz w:val="17"/>
              </w:rPr>
              <w:t>failed</w:t>
            </w:r>
          </w:p>
        </w:tc>
        <w:tc>
          <w:tcPr>
            <w:tcW w:type="dxa" w:w="5100"/>
          </w:tcPr>
          <w:p>
            <w:pPr>
              <w:spacing w:after="0"/>
            </w:pPr>
            <w:r>
              <w:rPr>
                <w:rFonts w:ascii="Calibri" w:hAnsi="Calibri"/>
                <w:b w:val="0"/>
                <w:i w:val="0"/>
                <w:color w:val="000000"/>
                <w:sz w:val="17"/>
              </w:rPr>
              <w:t>Recoverable server or storage failure.</w:t>
            </w:r>
          </w:p>
        </w:tc>
        <w:tc>
          <w:tcPr>
            <w:tcW w:type="dxa" w:w="2410"/>
          </w:tcPr>
          <w:p>
            <w:pPr>
              <w:spacing w:after="0"/>
            </w:pPr>
            <w:r>
              <w:rPr>
                <w:rFonts w:ascii="Calibri" w:hAnsi="Calibri"/>
                <w:b w:val="0"/>
                <w:i w:val="0"/>
                <w:color w:val="000000"/>
                <w:sz w:val="17"/>
              </w:rPr>
              <w:t>Keep and retry</w:t>
            </w:r>
          </w:p>
        </w:tc>
      </w:tr>
      <w:tr>
        <w:tc>
          <w:tcPr>
            <w:tcW w:type="dxa" w:w="1850"/>
          </w:tcPr>
          <w:p>
            <w:pPr>
              <w:spacing w:after="0"/>
            </w:pPr>
            <w:r>
              <w:rPr>
                <w:rFonts w:ascii="Calibri" w:hAnsi="Calibri"/>
                <w:b w:val="0"/>
                <w:i w:val="0"/>
                <w:color w:val="000000"/>
                <w:sz w:val="17"/>
              </w:rPr>
              <w:t>deleted</w:t>
            </w:r>
          </w:p>
        </w:tc>
        <w:tc>
          <w:tcPr>
            <w:tcW w:type="dxa" w:w="5100"/>
          </w:tcPr>
          <w:p>
            <w:pPr>
              <w:spacing w:after="0"/>
            </w:pPr>
            <w:r>
              <w:rPr>
                <w:rFonts w:ascii="Calibri" w:hAnsi="Calibri"/>
                <w:b w:val="0"/>
                <w:i w:val="0"/>
                <w:color w:val="000000"/>
                <w:sz w:val="17"/>
              </w:rPr>
              <w:t>Soft-deleted record; object queued for retention-policy removal.</w:t>
            </w:r>
          </w:p>
        </w:tc>
        <w:tc>
          <w:tcPr>
            <w:tcW w:type="dxa" w:w="2410"/>
          </w:tcPr>
          <w:p>
            <w:pPr>
              <w:spacing w:after="0"/>
            </w:pPr>
            <w:r>
              <w:rPr>
                <w:rFonts w:ascii="Calibri" w:hAnsi="Calibri"/>
                <w:b w:val="0"/>
                <w:i w:val="0"/>
                <w:color w:val="000000"/>
                <w:sz w:val="17"/>
              </w:rPr>
              <w:t>Local copy already removed or user-managed</w:t>
            </w:r>
          </w:p>
        </w:tc>
      </w:tr>
    </w:tbl>
    <w:p>
      <w:pPr>
        <w:spacing w:after="40"/>
      </w:pPr>
    </w:p>
    <w:p>
      <w:pPr>
        <w:pStyle w:val="Heading1"/>
      </w:pPr>
      <w:r>
        <w:rPr>
          <w:rFonts w:ascii="Calibri" w:hAnsi="Calibri"/>
          <w:b/>
          <w:i w:val="0"/>
          <w:color w:val="2E74B5"/>
          <w:sz w:val="32"/>
        </w:rPr>
        <w:t>5. Endpoint summary</w:t>
      </w:r>
    </w:p>
    <w:tbl>
      <w:tblPr>
        <w:tblStyle w:val="TableGrid"/>
        <w:tblW w:type="dxa" w:w="9360"/>
        <w:jc w:val="left"/>
        <w:tblLayout w:type="fixed"/>
        <w:tblLook w:firstColumn="1" w:firstRow="1" w:lastColumn="0" w:lastRow="0" w:noHBand="0" w:noVBand="1" w:val="04A0"/>
        <w:tblInd w:w="120" w:type="dxa"/>
      </w:tblPr>
      <w:tblGrid>
        <w:gridCol w:w="380"/>
        <w:gridCol w:w="750"/>
        <w:gridCol w:w="2580"/>
        <w:gridCol w:w="1250"/>
        <w:gridCol w:w="4400"/>
      </w:tblGrid>
      <w:tr>
        <w:trPr>
          <w:tblHeader w:val="true"/>
        </w:trPr>
        <w:tc>
          <w:tcPr>
            <w:tcW w:type="dxa" w:w="380"/>
            <w:tcMar>
              <w:top w:w="80" w:type="dxa"/>
              <w:start w:w="120" w:type="dxa"/>
              <w:bottom w:w="80" w:type="dxa"/>
              <w:end w:w="120" w:type="dxa"/>
            </w:tcMar>
            <w:vAlign w:val="center"/>
            <w:shd w:fill="E8EEF5"/>
          </w:tcPr>
          <w:p>
            <w:pPr>
              <w:spacing w:after="0"/>
            </w:pPr>
            <w:r>
              <w:rPr>
                <w:rFonts w:ascii="Calibri" w:hAnsi="Calibri"/>
                <w:b/>
                <w:i w:val="0"/>
                <w:color w:val="0B2545"/>
                <w:sz w:val="18"/>
              </w:rPr>
              <w:t>#</w:t>
            </w:r>
          </w:p>
        </w:tc>
        <w:tc>
          <w:tcPr>
            <w:tcW w:type="dxa" w:w="75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2580"/>
            <w:tcMar>
              <w:top w:w="80" w:type="dxa"/>
              <w:start w:w="120" w:type="dxa"/>
              <w:bottom w:w="80" w:type="dxa"/>
              <w:end w:w="120" w:type="dxa"/>
            </w:tcMar>
            <w:vAlign w:val="center"/>
            <w:shd w:fill="E8EEF5"/>
          </w:tcPr>
          <w:p>
            <w:pPr>
              <w:spacing w:after="0"/>
            </w:pPr>
            <w:r>
              <w:rPr>
                <w:rFonts w:ascii="Calibri" w:hAnsi="Calibri"/>
                <w:b/>
                <w:i w:val="0"/>
                <w:color w:val="0B2545"/>
                <w:sz w:val="18"/>
              </w:rPr>
              <w:t>Endpoint</w:t>
            </w:r>
          </w:p>
        </w:tc>
        <w:tc>
          <w:tcPr>
            <w:tcW w:type="dxa" w:w="1250"/>
            <w:tcMar>
              <w:top w:w="80" w:type="dxa"/>
              <w:start w:w="120" w:type="dxa"/>
              <w:bottom w:w="80" w:type="dxa"/>
              <w:end w:w="120" w:type="dxa"/>
            </w:tcMar>
            <w:vAlign w:val="center"/>
            <w:shd w:fill="E8EEF5"/>
          </w:tcPr>
          <w:p>
            <w:pPr>
              <w:spacing w:after="0"/>
            </w:pPr>
            <w:r>
              <w:rPr>
                <w:rFonts w:ascii="Calibri" w:hAnsi="Calibri"/>
                <w:b/>
                <w:i w:val="0"/>
                <w:color w:val="0B2545"/>
                <w:sz w:val="18"/>
              </w:rPr>
              <w:t>Audience</w:t>
            </w:r>
          </w:p>
        </w:tc>
        <w:tc>
          <w:tcPr>
            <w:tcW w:type="dxa" w:w="4400"/>
            <w:tcMar>
              <w:top w:w="80" w:type="dxa"/>
              <w:start w:w="120" w:type="dxa"/>
              <w:bottom w:w="80" w:type="dxa"/>
              <w:end w:w="120" w:type="dxa"/>
            </w:tcMar>
            <w:vAlign w:val="center"/>
            <w:shd w:fill="E8EEF5"/>
          </w:tcPr>
          <w:p>
            <w:pPr>
              <w:spacing w:after="0"/>
            </w:pPr>
            <w:r>
              <w:rPr>
                <w:rFonts w:ascii="Calibri" w:hAnsi="Calibri"/>
                <w:b/>
                <w:i w:val="0"/>
                <w:color w:val="0B2545"/>
                <w:sz w:val="18"/>
              </w:rPr>
              <w:t>Purpose</w:t>
            </w:r>
          </w:p>
        </w:tc>
      </w:tr>
      <w:tr>
        <w:tc>
          <w:tcPr>
            <w:tcW w:type="dxa" w:w="380"/>
          </w:tcPr>
          <w:p>
            <w:pPr>
              <w:spacing w:after="0"/>
            </w:pPr>
            <w:r>
              <w:rPr>
                <w:rFonts w:ascii="Calibri" w:hAnsi="Calibri"/>
                <w:b w:val="0"/>
                <w:i w:val="0"/>
                <w:color w:val="000000"/>
                <w:sz w:val="17"/>
              </w:rPr>
              <w:t>1</w:t>
            </w:r>
          </w:p>
        </w:tc>
        <w:tc>
          <w:tcPr>
            <w:tcW w:type="dxa" w:w="750"/>
          </w:tcPr>
          <w:p>
            <w:pPr>
              <w:spacing w:after="0"/>
            </w:pPr>
            <w:r>
              <w:rPr>
                <w:rFonts w:ascii="Calibri" w:hAnsi="Calibri"/>
                <w:b w:val="0"/>
                <w:i w:val="0"/>
                <w:color w:val="000000"/>
                <w:sz w:val="17"/>
              </w:rPr>
              <w:t>POST</w:t>
            </w:r>
          </w:p>
        </w:tc>
        <w:tc>
          <w:tcPr>
            <w:tcW w:type="dxa" w:w="2580"/>
          </w:tcPr>
          <w:p>
            <w:pPr>
              <w:spacing w:after="0"/>
            </w:pPr>
            <w:r>
              <w:rPr>
                <w:rFonts w:ascii="Calibri" w:hAnsi="Calibri"/>
                <w:b w:val="0"/>
                <w:i w:val="0"/>
                <w:color w:val="000000"/>
                <w:sz w:val="17"/>
              </w:rPr>
              <w:t>/clinical-tests/uploads/initiate</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Create/reuse upload session and obtain GCS signed URL.</w:t>
            </w:r>
          </w:p>
        </w:tc>
      </w:tr>
      <w:tr>
        <w:tc>
          <w:tcPr>
            <w:tcW w:type="dxa" w:w="380"/>
          </w:tcPr>
          <w:p>
            <w:pPr>
              <w:spacing w:after="0"/>
            </w:pPr>
            <w:r>
              <w:rPr>
                <w:rFonts w:ascii="Calibri" w:hAnsi="Calibri"/>
                <w:b w:val="0"/>
                <w:i w:val="0"/>
                <w:color w:val="000000"/>
                <w:sz w:val="17"/>
              </w:rPr>
              <w:t>2</w:t>
            </w:r>
          </w:p>
        </w:tc>
        <w:tc>
          <w:tcPr>
            <w:tcW w:type="dxa" w:w="750"/>
          </w:tcPr>
          <w:p>
            <w:pPr>
              <w:spacing w:after="0"/>
            </w:pPr>
            <w:r>
              <w:rPr>
                <w:rFonts w:ascii="Calibri" w:hAnsi="Calibri"/>
                <w:b w:val="0"/>
                <w:i w:val="0"/>
                <w:color w:val="000000"/>
                <w:sz w:val="17"/>
              </w:rPr>
              <w:t>POST</w:t>
            </w:r>
          </w:p>
        </w:tc>
        <w:tc>
          <w:tcPr>
            <w:tcW w:type="dxa" w:w="2580"/>
          </w:tcPr>
          <w:p>
            <w:pPr>
              <w:spacing w:after="0"/>
            </w:pPr>
            <w:r>
              <w:rPr>
                <w:rFonts w:ascii="Calibri" w:hAnsi="Calibri"/>
                <w:b w:val="0"/>
                <w:i w:val="0"/>
                <w:color w:val="000000"/>
                <w:sz w:val="17"/>
              </w:rPr>
              <w:t>/clinical-tests/uploads/{upload_id}/refresh-url</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Replace an expired signed URL without duplicating the record.</w:t>
            </w:r>
          </w:p>
        </w:tc>
      </w:tr>
      <w:tr>
        <w:tc>
          <w:tcPr>
            <w:tcW w:type="dxa" w:w="380"/>
          </w:tcPr>
          <w:p>
            <w:pPr>
              <w:spacing w:after="0"/>
            </w:pPr>
            <w:r>
              <w:rPr>
                <w:rFonts w:ascii="Calibri" w:hAnsi="Calibri"/>
                <w:b w:val="0"/>
                <w:i w:val="0"/>
                <w:color w:val="000000"/>
                <w:sz w:val="17"/>
              </w:rPr>
              <w:t>3</w:t>
            </w:r>
          </w:p>
        </w:tc>
        <w:tc>
          <w:tcPr>
            <w:tcW w:type="dxa" w:w="750"/>
          </w:tcPr>
          <w:p>
            <w:pPr>
              <w:spacing w:after="0"/>
            </w:pPr>
            <w:r>
              <w:rPr>
                <w:rFonts w:ascii="Calibri" w:hAnsi="Calibri"/>
                <w:b w:val="0"/>
                <w:i w:val="0"/>
                <w:color w:val="000000"/>
                <w:sz w:val="17"/>
              </w:rPr>
              <w:t>POST</w:t>
            </w:r>
          </w:p>
        </w:tc>
        <w:tc>
          <w:tcPr>
            <w:tcW w:type="dxa" w:w="2580"/>
          </w:tcPr>
          <w:p>
            <w:pPr>
              <w:spacing w:after="0"/>
            </w:pPr>
            <w:r>
              <w:rPr>
                <w:rFonts w:ascii="Calibri" w:hAnsi="Calibri"/>
                <w:b w:val="0"/>
                <w:i w:val="0"/>
                <w:color w:val="000000"/>
                <w:sz w:val="17"/>
              </w:rPr>
              <w:t>/clinical-tests/uploads/{upload_id}/complete</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Verify uploaded object and enqueue server validation.</w:t>
            </w:r>
          </w:p>
        </w:tc>
      </w:tr>
      <w:tr>
        <w:tc>
          <w:tcPr>
            <w:tcW w:type="dxa" w:w="380"/>
          </w:tcPr>
          <w:p>
            <w:pPr>
              <w:spacing w:after="0"/>
            </w:pPr>
            <w:r>
              <w:rPr>
                <w:rFonts w:ascii="Calibri" w:hAnsi="Calibri"/>
                <w:b w:val="0"/>
                <w:i w:val="0"/>
                <w:color w:val="000000"/>
                <w:sz w:val="17"/>
              </w:rPr>
              <w:t>4</w:t>
            </w:r>
          </w:p>
        </w:tc>
        <w:tc>
          <w:tcPr>
            <w:tcW w:type="dxa" w:w="750"/>
          </w:tcPr>
          <w:p>
            <w:pPr>
              <w:spacing w:after="0"/>
            </w:pPr>
            <w:r>
              <w:rPr>
                <w:rFonts w:ascii="Calibri" w:hAnsi="Calibri"/>
                <w:b w:val="0"/>
                <w:i w:val="0"/>
                <w:color w:val="000000"/>
                <w:sz w:val="17"/>
              </w:rPr>
              <w:t>GET</w:t>
            </w:r>
          </w:p>
        </w:tc>
        <w:tc>
          <w:tcPr>
            <w:tcW w:type="dxa" w:w="2580"/>
          </w:tcPr>
          <w:p>
            <w:pPr>
              <w:spacing w:after="0"/>
            </w:pPr>
            <w:r>
              <w:rPr>
                <w:rFonts w:ascii="Calibri" w:hAnsi="Calibri"/>
                <w:b w:val="0"/>
                <w:i w:val="0"/>
                <w:color w:val="000000"/>
                <w:sz w:val="17"/>
              </w:rPr>
              <w:t>/clinical-tests/uploads/{upload_id}/status</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Read terminal processing result and deletion permission.</w:t>
            </w:r>
          </w:p>
        </w:tc>
      </w:tr>
      <w:tr>
        <w:tc>
          <w:tcPr>
            <w:tcW w:type="dxa" w:w="380"/>
          </w:tcPr>
          <w:p>
            <w:pPr>
              <w:spacing w:after="0"/>
            </w:pPr>
            <w:r>
              <w:rPr>
                <w:rFonts w:ascii="Calibri" w:hAnsi="Calibri"/>
                <w:b w:val="0"/>
                <w:i w:val="0"/>
                <w:color w:val="000000"/>
                <w:sz w:val="17"/>
              </w:rPr>
              <w:t>5</w:t>
            </w:r>
          </w:p>
        </w:tc>
        <w:tc>
          <w:tcPr>
            <w:tcW w:type="dxa" w:w="750"/>
          </w:tcPr>
          <w:p>
            <w:pPr>
              <w:spacing w:after="0"/>
            </w:pPr>
            <w:r>
              <w:rPr>
                <w:rFonts w:ascii="Calibri" w:hAnsi="Calibri"/>
                <w:b w:val="0"/>
                <w:i w:val="0"/>
                <w:color w:val="000000"/>
                <w:sz w:val="17"/>
              </w:rPr>
              <w:t>GET</w:t>
            </w:r>
          </w:p>
        </w:tc>
        <w:tc>
          <w:tcPr>
            <w:tcW w:type="dxa" w:w="2580"/>
          </w:tcPr>
          <w:p>
            <w:pPr>
              <w:spacing w:after="0"/>
            </w:pPr>
            <w:r>
              <w:rPr>
                <w:rFonts w:ascii="Calibri" w:hAnsi="Calibri"/>
                <w:b w:val="0"/>
                <w:i w:val="0"/>
                <w:color w:val="000000"/>
                <w:sz w:val="17"/>
              </w:rPr>
              <w:t>/clinical-tests</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List the authenticated patient’s clinical test results.</w:t>
            </w:r>
          </w:p>
        </w:tc>
      </w:tr>
      <w:tr>
        <w:tc>
          <w:tcPr>
            <w:tcW w:type="dxa" w:w="380"/>
          </w:tcPr>
          <w:p>
            <w:pPr>
              <w:spacing w:after="0"/>
            </w:pPr>
            <w:r>
              <w:rPr>
                <w:rFonts w:ascii="Calibri" w:hAnsi="Calibri"/>
                <w:b w:val="0"/>
                <w:i w:val="0"/>
                <w:color w:val="000000"/>
                <w:sz w:val="17"/>
              </w:rPr>
              <w:t>6</w:t>
            </w:r>
          </w:p>
        </w:tc>
        <w:tc>
          <w:tcPr>
            <w:tcW w:type="dxa" w:w="750"/>
          </w:tcPr>
          <w:p>
            <w:pPr>
              <w:spacing w:after="0"/>
            </w:pPr>
            <w:r>
              <w:rPr>
                <w:rFonts w:ascii="Calibri" w:hAnsi="Calibri"/>
                <w:b w:val="0"/>
                <w:i w:val="0"/>
                <w:color w:val="000000"/>
                <w:sz w:val="17"/>
              </w:rPr>
              <w:t>GET</w:t>
            </w:r>
          </w:p>
        </w:tc>
        <w:tc>
          <w:tcPr>
            <w:tcW w:type="dxa" w:w="2580"/>
          </w:tcPr>
          <w:p>
            <w:pPr>
              <w:spacing w:after="0"/>
            </w:pPr>
            <w:r>
              <w:rPr>
                <w:rFonts w:ascii="Calibri" w:hAnsi="Calibri"/>
                <w:b w:val="0"/>
                <w:i w:val="0"/>
                <w:color w:val="000000"/>
                <w:sz w:val="17"/>
              </w:rPr>
              <w:t>/clinical-tests/{clinical_test_id}</w:t>
            </w:r>
          </w:p>
        </w:tc>
        <w:tc>
          <w:tcPr>
            <w:tcW w:type="dxa" w:w="1250"/>
          </w:tcPr>
          <w:p>
            <w:pPr>
              <w:spacing w:after="0"/>
            </w:pPr>
            <w:r>
              <w:rPr>
                <w:rFonts w:ascii="Calibri" w:hAnsi="Calibri"/>
                <w:b w:val="0"/>
                <w:i w:val="0"/>
                <w:color w:val="000000"/>
                <w:sz w:val="17"/>
              </w:rPr>
              <w:t>Patient app / clinician</w:t>
            </w:r>
          </w:p>
        </w:tc>
        <w:tc>
          <w:tcPr>
            <w:tcW w:type="dxa" w:w="4400"/>
          </w:tcPr>
          <w:p>
            <w:pPr>
              <w:spacing w:after="0"/>
            </w:pPr>
            <w:r>
              <w:rPr>
                <w:rFonts w:ascii="Calibri" w:hAnsi="Calibri"/>
                <w:b w:val="0"/>
                <w:i w:val="0"/>
                <w:color w:val="000000"/>
                <w:sz w:val="17"/>
              </w:rPr>
              <w:t>Read one result and its metadata.</w:t>
            </w:r>
          </w:p>
        </w:tc>
      </w:tr>
      <w:tr>
        <w:tc>
          <w:tcPr>
            <w:tcW w:type="dxa" w:w="380"/>
          </w:tcPr>
          <w:p>
            <w:pPr>
              <w:spacing w:after="0"/>
            </w:pPr>
            <w:r>
              <w:rPr>
                <w:rFonts w:ascii="Calibri" w:hAnsi="Calibri"/>
                <w:b w:val="0"/>
                <w:i w:val="0"/>
                <w:color w:val="000000"/>
                <w:sz w:val="17"/>
              </w:rPr>
              <w:t>7</w:t>
            </w:r>
          </w:p>
        </w:tc>
        <w:tc>
          <w:tcPr>
            <w:tcW w:type="dxa" w:w="750"/>
          </w:tcPr>
          <w:p>
            <w:pPr>
              <w:spacing w:after="0"/>
            </w:pPr>
            <w:r>
              <w:rPr>
                <w:rFonts w:ascii="Calibri" w:hAnsi="Calibri"/>
                <w:b w:val="0"/>
                <w:i w:val="0"/>
                <w:color w:val="000000"/>
                <w:sz w:val="17"/>
              </w:rPr>
              <w:t>PATCH</w:t>
            </w:r>
          </w:p>
        </w:tc>
        <w:tc>
          <w:tcPr>
            <w:tcW w:type="dxa" w:w="2580"/>
          </w:tcPr>
          <w:p>
            <w:pPr>
              <w:spacing w:after="0"/>
            </w:pPr>
            <w:r>
              <w:rPr>
                <w:rFonts w:ascii="Calibri" w:hAnsi="Calibri"/>
                <w:b w:val="0"/>
                <w:i w:val="0"/>
                <w:color w:val="000000"/>
                <w:sz w:val="17"/>
              </w:rPr>
              <w:t>/clinical-tests/{clinical_test_id}</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Update permitted patient metadata while not reviewed.</w:t>
            </w:r>
          </w:p>
        </w:tc>
      </w:tr>
      <w:tr>
        <w:tc>
          <w:tcPr>
            <w:tcW w:type="dxa" w:w="380"/>
          </w:tcPr>
          <w:p>
            <w:pPr>
              <w:spacing w:after="0"/>
            </w:pPr>
            <w:r>
              <w:rPr>
                <w:rFonts w:ascii="Calibri" w:hAnsi="Calibri"/>
                <w:b w:val="0"/>
                <w:i w:val="0"/>
                <w:color w:val="000000"/>
                <w:sz w:val="17"/>
              </w:rPr>
              <w:t>8</w:t>
            </w:r>
          </w:p>
        </w:tc>
        <w:tc>
          <w:tcPr>
            <w:tcW w:type="dxa" w:w="750"/>
          </w:tcPr>
          <w:p>
            <w:pPr>
              <w:spacing w:after="0"/>
            </w:pPr>
            <w:r>
              <w:rPr>
                <w:rFonts w:ascii="Calibri" w:hAnsi="Calibri"/>
                <w:b w:val="0"/>
                <w:i w:val="0"/>
                <w:color w:val="000000"/>
                <w:sz w:val="17"/>
              </w:rPr>
              <w:t>DELETE</w:t>
            </w:r>
          </w:p>
        </w:tc>
        <w:tc>
          <w:tcPr>
            <w:tcW w:type="dxa" w:w="2580"/>
          </w:tcPr>
          <w:p>
            <w:pPr>
              <w:spacing w:after="0"/>
            </w:pPr>
            <w:r>
              <w:rPr>
                <w:rFonts w:ascii="Calibri" w:hAnsi="Calibri"/>
                <w:b w:val="0"/>
                <w:i w:val="0"/>
                <w:color w:val="000000"/>
                <w:sz w:val="17"/>
              </w:rPr>
              <w:t>/clinical-tests/{clinical_test_id}</w:t>
            </w:r>
          </w:p>
        </w:tc>
        <w:tc>
          <w:tcPr>
            <w:tcW w:type="dxa" w:w="1250"/>
          </w:tcPr>
          <w:p>
            <w:pPr>
              <w:spacing w:after="0"/>
            </w:pPr>
            <w:r>
              <w:rPr>
                <w:rFonts w:ascii="Calibri" w:hAnsi="Calibri"/>
                <w:b w:val="0"/>
                <w:i w:val="0"/>
                <w:color w:val="000000"/>
                <w:sz w:val="17"/>
              </w:rPr>
              <w:t>Patient app</w:t>
            </w:r>
          </w:p>
        </w:tc>
        <w:tc>
          <w:tcPr>
            <w:tcW w:type="dxa" w:w="4400"/>
          </w:tcPr>
          <w:p>
            <w:pPr>
              <w:spacing w:after="0"/>
            </w:pPr>
            <w:r>
              <w:rPr>
                <w:rFonts w:ascii="Calibri" w:hAnsi="Calibri"/>
                <w:b w:val="0"/>
                <w:i w:val="0"/>
                <w:color w:val="000000"/>
                <w:sz w:val="17"/>
              </w:rPr>
              <w:t>Soft-delete an owned uploaded result.</w:t>
            </w:r>
          </w:p>
        </w:tc>
      </w:tr>
      <w:tr>
        <w:tc>
          <w:tcPr>
            <w:tcW w:type="dxa" w:w="380"/>
          </w:tcPr>
          <w:p>
            <w:pPr>
              <w:spacing w:after="0"/>
            </w:pPr>
            <w:r>
              <w:rPr>
                <w:rFonts w:ascii="Calibri" w:hAnsi="Calibri"/>
                <w:b w:val="0"/>
                <w:i w:val="0"/>
                <w:color w:val="000000"/>
                <w:sz w:val="17"/>
              </w:rPr>
              <w:t>9</w:t>
            </w:r>
          </w:p>
        </w:tc>
        <w:tc>
          <w:tcPr>
            <w:tcW w:type="dxa" w:w="750"/>
          </w:tcPr>
          <w:p>
            <w:pPr>
              <w:spacing w:after="0"/>
            </w:pPr>
            <w:r>
              <w:rPr>
                <w:rFonts w:ascii="Calibri" w:hAnsi="Calibri"/>
                <w:b w:val="0"/>
                <w:i w:val="0"/>
                <w:color w:val="000000"/>
                <w:sz w:val="17"/>
              </w:rPr>
              <w:t>POST</w:t>
            </w:r>
          </w:p>
        </w:tc>
        <w:tc>
          <w:tcPr>
            <w:tcW w:type="dxa" w:w="2580"/>
          </w:tcPr>
          <w:p>
            <w:pPr>
              <w:spacing w:after="0"/>
            </w:pPr>
            <w:r>
              <w:rPr>
                <w:rFonts w:ascii="Calibri" w:hAnsi="Calibri"/>
                <w:b w:val="0"/>
                <w:i w:val="0"/>
                <w:color w:val="000000"/>
                <w:sz w:val="17"/>
              </w:rPr>
              <w:t>/clinical-tests/{clinical_test_id}/download-url</w:t>
            </w:r>
          </w:p>
        </w:tc>
        <w:tc>
          <w:tcPr>
            <w:tcW w:type="dxa" w:w="1250"/>
          </w:tcPr>
          <w:p>
            <w:pPr>
              <w:spacing w:after="0"/>
            </w:pPr>
            <w:r>
              <w:rPr>
                <w:rFonts w:ascii="Calibri" w:hAnsi="Calibri"/>
                <w:b w:val="0"/>
                <w:i w:val="0"/>
                <w:color w:val="000000"/>
                <w:sz w:val="17"/>
              </w:rPr>
              <w:t>Patient app / clinician</w:t>
            </w:r>
          </w:p>
        </w:tc>
        <w:tc>
          <w:tcPr>
            <w:tcW w:type="dxa" w:w="4400"/>
          </w:tcPr>
          <w:p>
            <w:pPr>
              <w:spacing w:after="0"/>
            </w:pPr>
            <w:r>
              <w:rPr>
                <w:rFonts w:ascii="Calibri" w:hAnsi="Calibri"/>
                <w:b w:val="0"/>
                <w:i w:val="0"/>
                <w:color w:val="000000"/>
                <w:sz w:val="17"/>
              </w:rPr>
              <w:t>Get a short-lived private download URL.</w:t>
            </w:r>
          </w:p>
        </w:tc>
      </w:tr>
      <w:tr>
        <w:tc>
          <w:tcPr>
            <w:tcW w:type="dxa" w:w="380"/>
          </w:tcPr>
          <w:p>
            <w:pPr>
              <w:spacing w:after="0"/>
            </w:pPr>
            <w:r>
              <w:rPr>
                <w:rFonts w:ascii="Calibri" w:hAnsi="Calibri"/>
                <w:b w:val="0"/>
                <w:i w:val="0"/>
                <w:color w:val="000000"/>
                <w:sz w:val="17"/>
              </w:rPr>
              <w:t>10</w:t>
            </w:r>
          </w:p>
        </w:tc>
        <w:tc>
          <w:tcPr>
            <w:tcW w:type="dxa" w:w="750"/>
          </w:tcPr>
          <w:p>
            <w:pPr>
              <w:spacing w:after="0"/>
            </w:pPr>
            <w:r>
              <w:rPr>
                <w:rFonts w:ascii="Calibri" w:hAnsi="Calibri"/>
                <w:b w:val="0"/>
                <w:i w:val="0"/>
                <w:color w:val="000000"/>
                <w:sz w:val="17"/>
              </w:rPr>
              <w:t>GET</w:t>
            </w:r>
          </w:p>
        </w:tc>
        <w:tc>
          <w:tcPr>
            <w:tcW w:type="dxa" w:w="2580"/>
          </w:tcPr>
          <w:p>
            <w:pPr>
              <w:spacing w:after="0"/>
            </w:pPr>
            <w:r>
              <w:rPr>
                <w:rFonts w:ascii="Calibri" w:hAnsi="Calibri"/>
                <w:b w:val="0"/>
                <w:i w:val="0"/>
                <w:color w:val="000000"/>
                <w:sz w:val="17"/>
              </w:rPr>
              <w:t>/patients/{patient_id}/clinical-tests</w:t>
            </w:r>
          </w:p>
        </w:tc>
        <w:tc>
          <w:tcPr>
            <w:tcW w:type="dxa" w:w="1250"/>
          </w:tcPr>
          <w:p>
            <w:pPr>
              <w:spacing w:after="0"/>
            </w:pPr>
            <w:r>
              <w:rPr>
                <w:rFonts w:ascii="Calibri" w:hAnsi="Calibri"/>
                <w:b w:val="0"/>
                <w:i w:val="0"/>
                <w:color w:val="000000"/>
                <w:sz w:val="17"/>
              </w:rPr>
              <w:t>Clinician</w:t>
            </w:r>
          </w:p>
        </w:tc>
        <w:tc>
          <w:tcPr>
            <w:tcW w:type="dxa" w:w="4400"/>
          </w:tcPr>
          <w:p>
            <w:pPr>
              <w:spacing w:after="0"/>
            </w:pPr>
            <w:r>
              <w:rPr>
                <w:rFonts w:ascii="Calibri" w:hAnsi="Calibri"/>
                <w:b w:val="0"/>
                <w:i w:val="0"/>
                <w:color w:val="000000"/>
                <w:sz w:val="17"/>
              </w:rPr>
              <w:t>List an authorised patient’s results.</w:t>
            </w:r>
          </w:p>
        </w:tc>
      </w:tr>
      <w:tr>
        <w:tc>
          <w:tcPr>
            <w:tcW w:type="dxa" w:w="380"/>
          </w:tcPr>
          <w:p>
            <w:pPr>
              <w:spacing w:after="0"/>
            </w:pPr>
            <w:r>
              <w:rPr>
                <w:rFonts w:ascii="Calibri" w:hAnsi="Calibri"/>
                <w:b w:val="0"/>
                <w:i w:val="0"/>
                <w:color w:val="000000"/>
                <w:sz w:val="17"/>
              </w:rPr>
              <w:t>11</w:t>
            </w:r>
          </w:p>
        </w:tc>
        <w:tc>
          <w:tcPr>
            <w:tcW w:type="dxa" w:w="750"/>
          </w:tcPr>
          <w:p>
            <w:pPr>
              <w:spacing w:after="0"/>
            </w:pPr>
            <w:r>
              <w:rPr>
                <w:rFonts w:ascii="Calibri" w:hAnsi="Calibri"/>
                <w:b w:val="0"/>
                <w:i w:val="0"/>
                <w:color w:val="000000"/>
                <w:sz w:val="17"/>
              </w:rPr>
              <w:t>PATCH</w:t>
            </w:r>
          </w:p>
        </w:tc>
        <w:tc>
          <w:tcPr>
            <w:tcW w:type="dxa" w:w="2580"/>
          </w:tcPr>
          <w:p>
            <w:pPr>
              <w:spacing w:after="0"/>
            </w:pPr>
            <w:r>
              <w:rPr>
                <w:rFonts w:ascii="Calibri" w:hAnsi="Calibri"/>
                <w:b w:val="0"/>
                <w:i w:val="0"/>
                <w:color w:val="000000"/>
                <w:sz w:val="17"/>
              </w:rPr>
              <w:t>/clinical-tests/{clinical_test_id}/review</w:t>
            </w:r>
          </w:p>
        </w:tc>
        <w:tc>
          <w:tcPr>
            <w:tcW w:type="dxa" w:w="1250"/>
          </w:tcPr>
          <w:p>
            <w:pPr>
              <w:spacing w:after="0"/>
            </w:pPr>
            <w:r>
              <w:rPr>
                <w:rFonts w:ascii="Calibri" w:hAnsi="Calibri"/>
                <w:b w:val="0"/>
                <w:i w:val="0"/>
                <w:color w:val="000000"/>
                <w:sz w:val="17"/>
              </w:rPr>
              <w:t>Clinician</w:t>
            </w:r>
          </w:p>
        </w:tc>
        <w:tc>
          <w:tcPr>
            <w:tcW w:type="dxa" w:w="4400"/>
          </w:tcPr>
          <w:p>
            <w:pPr>
              <w:spacing w:after="0"/>
            </w:pPr>
            <w:r>
              <w:rPr>
                <w:rFonts w:ascii="Calibri" w:hAnsi="Calibri"/>
                <w:b w:val="0"/>
                <w:i w:val="0"/>
                <w:color w:val="000000"/>
                <w:sz w:val="17"/>
              </w:rPr>
              <w:t>Record clinical review and optional private note.</w:t>
            </w:r>
          </w:p>
        </w:tc>
      </w:tr>
    </w:tbl>
    <w:p>
      <w:pPr>
        <w:spacing w:after="40"/>
      </w:pPr>
    </w:p>
    <w:p>
      <w:pPr>
        <w:pStyle w:val="Heading1"/>
      </w:pPr>
      <w:r>
        <w:rPr>
          <w:rFonts w:ascii="Calibri" w:hAnsi="Calibri"/>
          <w:b/>
          <w:i w:val="0"/>
          <w:color w:val="2E74B5"/>
          <w:sz w:val="32"/>
        </w:rPr>
        <w:t>6. Upload and processing endpoints</w:t>
      </w:r>
    </w:p>
    <w:p>
      <w:pPr>
        <w:pStyle w:val="Heading2"/>
      </w:pPr>
      <w:r>
        <w:rPr>
          <w:rFonts w:ascii="Calibri" w:hAnsi="Calibri"/>
          <w:b/>
          <w:i w:val="0"/>
          <w:color w:val="2E74B5"/>
          <w:sz w:val="26"/>
        </w:rPr>
        <w:t>6.1 Initiate clinical-test upload</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POST</w:t>
            </w:r>
          </w:p>
        </w:tc>
        <w:tc>
          <w:tcPr>
            <w:tcW w:type="dxa" w:w="4900"/>
          </w:tcPr>
          <w:p>
            <w:pPr>
              <w:spacing w:after="0"/>
            </w:pPr>
            <w:r>
              <w:rPr>
                <w:rFonts w:ascii="Calibri" w:hAnsi="Calibri"/>
                <w:b w:val="0"/>
                <w:i w:val="0"/>
                <w:color w:val="000000"/>
                <w:sz w:val="17"/>
              </w:rPr>
              <w:t>/api/v1/clinical-tests/uploads/initiate</w:t>
            </w:r>
          </w:p>
        </w:tc>
        <w:tc>
          <w:tcPr>
            <w:tcW w:type="dxa" w:w="3060"/>
          </w:tcPr>
          <w:p>
            <w:pPr>
              <w:spacing w:after="0"/>
            </w:pPr>
            <w:r>
              <w:rPr>
                <w:rFonts w:ascii="Calibri" w:hAnsi="Calibri"/>
                <w:b w:val="0"/>
                <w:i w:val="0"/>
                <w:color w:val="000000"/>
                <w:sz w:val="17"/>
              </w:rPr>
              <w:t>Patient JWT + Idempotency-Key</w:t>
            </w:r>
          </w:p>
        </w:tc>
      </w:tr>
    </w:tbl>
    <w:p>
      <w:pPr>
        <w:spacing w:after="40"/>
      </w:pPr>
    </w:p>
    <w:p>
      <w:r>
        <w:rPr>
          <w:rFonts w:ascii="Calibri" w:hAnsi="Calibri"/>
          <w:b w:val="0"/>
          <w:i w:val="0"/>
          <w:color w:val="000000"/>
          <w:sz w:val="22"/>
        </w:rPr>
        <w:t>Creates an idempotent server-side upload session and reserves the private object path. This is the first network call made by the Drift background worker.</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"client_upload_id": "2f33e461-8e2d-4d7f-8fdc-9f4bf0f6c2ac",</w:t>
        <w:br/>
        <w:t xml:space="preserve">  "file_name": "blood-results-2026-08-10.pdf",</w:t>
        <w:br/>
        <w:t xml:space="preserve">  "mime_type": "application/pdf",</w:t>
        <w:br/>
        <w:t xml:space="preserve">  "size_bytes": 1843221,</w:t>
        <w:br/>
        <w:t xml:space="preserve">  "sha256": "hex-encoded-sha256",</w:t>
        <w:br/>
        <w:t xml:space="preserve">  "test_type": "blood_test",</w:t>
        <w:br/>
        <w:t xml:space="preserve">  "title": "Annual blood test",</w:t>
        <w:br/>
        <w:t xml:space="preserve">  "test_date": "2026-08-10",</w:t>
        <w:br/>
        <w:t xml:space="preserve">  "notes": "Optional patient note",</w:t>
        <w:br/>
        <w:t xml:space="preserve">  "case_id": "optional WellQ case id",</w:t>
        <w:br/>
        <w:t xml:space="preserve">  "appointment_id": "optional WellQ appointment id"</w:t>
        <w:br/>
        <w:t>}</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"upload_id": "ctu_01J...",</w:t>
        <w:br/>
        <w:t xml:space="preserve">  "clinical_test_id": "ct_01J...",</w:t>
        <w:br/>
        <w:t xml:space="preserve">  "status": "initiated",</w:t>
        <w:br/>
        <w:t xml:space="preserve">  "upload": {</w:t>
        <w:br/>
        <w:t xml:space="preserve">    "method": "PUT",</w:t>
        <w:br/>
        <w:t xml:space="preserve">    "signed_url": "https://storage.googleapis.com/...",</w:t>
        <w:br/>
        <w:t xml:space="preserve">    "required_headers": {"Content-Type": "application/pdf"},</w:t>
        <w:br/>
        <w:t xml:space="preserve">    "expires_at": "2026-08-12T11:10:00Z"</w:t>
        <w:br/>
        <w:t xml:space="preserve">  }</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Reject unsupported MIME/type combinations, files above the configured size and malformed checksums before minting a URL.</w:t>
      </w:r>
    </w:p>
    <w:p>
      <w:pPr>
        <w:pStyle w:val="ListBullet"/>
      </w:pPr>
      <w:r>
        <w:rPr>
          <w:rFonts w:ascii="Calibri" w:hAnsi="Calibri"/>
          <w:b w:val="0"/>
          <w:i w:val="0"/>
          <w:color w:val="000000"/>
          <w:sz w:val="22"/>
        </w:rPr>
        <w:t>Validate case_id and appointment_id against the authenticated patient. They are optional but must not be accepted blindly.</w:t>
      </w:r>
    </w:p>
    <w:p>
      <w:pPr>
        <w:pStyle w:val="ListBullet"/>
      </w:pPr>
      <w:r>
        <w:rPr>
          <w:rFonts w:ascii="Calibri" w:hAnsi="Calibri"/>
          <w:b w:val="0"/>
          <w:i w:val="0"/>
          <w:color w:val="000000"/>
          <w:sz w:val="22"/>
        </w:rPr>
        <w:t>Use a server-generated object path, for example private/clinical-tests/{patient_id}/{clinical_test_id}/original. Never trust a client path or filename.</w:t>
      </w:r>
    </w:p>
    <w:p>
      <w:pPr>
        <w:pStyle w:val="ListBullet"/>
      </w:pPr>
      <w:r>
        <w:rPr>
          <w:rFonts w:ascii="Calibri" w:hAnsi="Calibri"/>
          <w:b w:val="0"/>
          <w:i w:val="0"/>
          <w:color w:val="000000"/>
          <w:sz w:val="22"/>
        </w:rPr>
        <w:t>Return the same upload session for a replay of the same patient, client_upload_id and idempotency key.</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400 invalid metadata or file policy violation</w:t>
      </w:r>
    </w:p>
    <w:p>
      <w:pPr>
        <w:pStyle w:val="ListBullet"/>
      </w:pPr>
      <w:r>
        <w:rPr>
          <w:rFonts w:ascii="Calibri" w:hAnsi="Calibri"/>
          <w:b w:val="0"/>
          <w:i w:val="0"/>
          <w:color w:val="000000"/>
          <w:sz w:val="22"/>
        </w:rPr>
        <w:t>401 missing/invalid JWT</w:t>
      </w:r>
    </w:p>
    <w:p>
      <w:pPr>
        <w:pStyle w:val="ListBullet"/>
      </w:pPr>
      <w:r>
        <w:rPr>
          <w:rFonts w:ascii="Calibri" w:hAnsi="Calibri"/>
          <w:b w:val="0"/>
          <w:i w:val="0"/>
          <w:color w:val="000000"/>
          <w:sz w:val="22"/>
        </w:rPr>
        <w:t>403 case or appointment is not owned by patient</w:t>
      </w:r>
    </w:p>
    <w:p>
      <w:pPr>
        <w:pStyle w:val="ListBullet"/>
      </w:pPr>
      <w:r>
        <w:rPr>
          <w:rFonts w:ascii="Calibri" w:hAnsi="Calibri"/>
          <w:b w:val="0"/>
          <w:i w:val="0"/>
          <w:color w:val="000000"/>
          <w:sz w:val="22"/>
        </w:rPr>
        <w:t>409 client_upload_id conflicts with different immutable file metadata</w:t>
      </w:r>
    </w:p>
    <w:p>
      <w:pPr>
        <w:pStyle w:val="Heading2"/>
      </w:pPr>
      <w:r>
        <w:rPr>
          <w:rFonts w:ascii="Calibri" w:hAnsi="Calibri"/>
          <w:b/>
          <w:i w:val="0"/>
          <w:color w:val="2E74B5"/>
          <w:sz w:val="26"/>
        </w:rPr>
        <w:t>6.2 Refresh signed upload URL</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POST</w:t>
            </w:r>
          </w:p>
        </w:tc>
        <w:tc>
          <w:tcPr>
            <w:tcW w:type="dxa" w:w="4900"/>
          </w:tcPr>
          <w:p>
            <w:pPr>
              <w:spacing w:after="0"/>
            </w:pPr>
            <w:r>
              <w:rPr>
                <w:rFonts w:ascii="Calibri" w:hAnsi="Calibri"/>
                <w:b w:val="0"/>
                <w:i w:val="0"/>
                <w:color w:val="000000"/>
                <w:sz w:val="17"/>
              </w:rPr>
              <w:t>/api/v1/clinical-tests/uploads/{upload_id}/refresh-url</w:t>
            </w:r>
          </w:p>
        </w:tc>
        <w:tc>
          <w:tcPr>
            <w:tcW w:type="dxa" w:w="3060"/>
          </w:tcPr>
          <w:p>
            <w:pPr>
              <w:spacing w:after="0"/>
            </w:pPr>
            <w:r>
              <w:rPr>
                <w:rFonts w:ascii="Calibri" w:hAnsi="Calibri"/>
                <w:b w:val="0"/>
                <w:i w:val="0"/>
                <w:color w:val="000000"/>
                <w:sz w:val="17"/>
              </w:rPr>
              <w:t>Patient JWT + Idempotency-Key</w:t>
            </w:r>
          </w:p>
        </w:tc>
      </w:tr>
    </w:tbl>
    <w:p>
      <w:pPr>
        <w:spacing w:after="40"/>
      </w:pPr>
    </w:p>
    <w:p>
      <w:r>
        <w:rPr>
          <w:rFonts w:ascii="Calibri" w:hAnsi="Calibri"/>
          <w:b w:val="0"/>
          <w:i w:val="0"/>
          <w:color w:val="000000"/>
          <w:sz w:val="22"/>
        </w:rPr>
        <w:t>Returns a replacement signed URL when an upload has not been completed and the former URL expired or a resumable retry is needed.</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"client_upload_id": "2f33e461-8e2d-4d7f-8fdc-9f4bf0f6c2ac",</w:t>
        <w:br/>
        <w:t xml:space="preserve">  "sha256": "hex-encoded-sha256"</w:t>
        <w:br/>
        <w:t>}</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"upload_id": "ctu_01J...",</w:t>
        <w:br/>
        <w:t xml:space="preserve">  "status": "initiated",</w:t>
        <w:br/>
        <w:t xml:space="preserve">  "upload": {"method": "PUT", "signed_url": "https://...", "expires_at": "2026-08-12T12:00:00Z"}</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Permit only while the session is initiated or failed before a verified object exists.</w:t>
      </w:r>
    </w:p>
    <w:p>
      <w:pPr>
        <w:pStyle w:val="ListBullet"/>
      </w:pPr>
      <w:r>
        <w:rPr>
          <w:rFonts w:ascii="Calibri" w:hAnsi="Calibri"/>
          <w:b w:val="0"/>
          <w:i w:val="0"/>
          <w:color w:val="000000"/>
          <w:sz w:val="22"/>
        </w:rPr>
        <w:t>Keep the same clinical_test_id and object key; do not create a second clinical-test record.</w:t>
      </w:r>
    </w:p>
    <w:p>
      <w:pPr>
        <w:pStyle w:val="ListBullet"/>
      </w:pPr>
      <w:r>
        <w:rPr>
          <w:rFonts w:ascii="Calibri" w:hAnsi="Calibri"/>
          <w:b w:val="0"/>
          <w:i w:val="0"/>
          <w:color w:val="000000"/>
          <w:sz w:val="22"/>
        </w:rPr>
        <w:t>Rate-limit URL refresh requests per patient and upload session.</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404 upload session not found</w:t>
      </w:r>
    </w:p>
    <w:p>
      <w:pPr>
        <w:pStyle w:val="ListBullet"/>
      </w:pPr>
      <w:r>
        <w:rPr>
          <w:rFonts w:ascii="Calibri" w:hAnsi="Calibri"/>
          <w:b w:val="0"/>
          <w:i w:val="0"/>
          <w:color w:val="000000"/>
          <w:sz w:val="22"/>
        </w:rPr>
        <w:t>409 upload is already completed or not refreshable</w:t>
      </w:r>
    </w:p>
    <w:p>
      <w:pPr>
        <w:pStyle w:val="Heading2"/>
      </w:pPr>
      <w:r>
        <w:rPr>
          <w:rFonts w:ascii="Calibri" w:hAnsi="Calibri"/>
          <w:b/>
          <w:i w:val="0"/>
          <w:color w:val="2E74B5"/>
          <w:sz w:val="26"/>
        </w:rPr>
        <w:t>6.3 Complete upload</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POST</w:t>
            </w:r>
          </w:p>
        </w:tc>
        <w:tc>
          <w:tcPr>
            <w:tcW w:type="dxa" w:w="4900"/>
          </w:tcPr>
          <w:p>
            <w:pPr>
              <w:spacing w:after="0"/>
            </w:pPr>
            <w:r>
              <w:rPr>
                <w:rFonts w:ascii="Calibri" w:hAnsi="Calibri"/>
                <w:b w:val="0"/>
                <w:i w:val="0"/>
                <w:color w:val="000000"/>
                <w:sz w:val="17"/>
              </w:rPr>
              <w:t>/api/v1/clinical-tests/uploads/{upload_id}/complete</w:t>
            </w:r>
          </w:p>
        </w:tc>
        <w:tc>
          <w:tcPr>
            <w:tcW w:type="dxa" w:w="3060"/>
          </w:tcPr>
          <w:p>
            <w:pPr>
              <w:spacing w:after="0"/>
            </w:pPr>
            <w:r>
              <w:rPr>
                <w:rFonts w:ascii="Calibri" w:hAnsi="Calibri"/>
                <w:b w:val="0"/>
                <w:i w:val="0"/>
                <w:color w:val="000000"/>
                <w:sz w:val="17"/>
              </w:rPr>
              <w:t>Patient JWT + Idempotency-Key</w:t>
            </w:r>
          </w:p>
        </w:tc>
      </w:tr>
    </w:tbl>
    <w:p>
      <w:pPr>
        <w:spacing w:after="40"/>
      </w:pPr>
    </w:p>
    <w:p>
      <w:r>
        <w:rPr>
          <w:rFonts w:ascii="Calibri" w:hAnsi="Calibri"/>
          <w:b w:val="0"/>
          <w:i w:val="0"/>
          <w:color w:val="000000"/>
          <w:sz w:val="22"/>
        </w:rPr>
        <w:t>Signals that the signed GCS transfer has finished. The API verifies object existence and immutable properties, persists the record transactionally, then queues security and file validation.</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"client_upload_id": "2f33e461-8e2d-4d7f-8fdc-9f4bf0f6c2ac",</w:t>
        <w:br/>
        <w:t xml:space="preserve">  "sha256": "hex-encoded-sha256",</w:t>
        <w:br/>
        <w:t xml:space="preserve">  "size_bytes": 1843221</w:t>
        <w:br/>
        <w:t>}</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"clinical_test_id": "ct_01J...",</w:t>
        <w:br/>
        <w:t xml:space="preserve">  "upload_id": "ctu_01J...",</w:t>
        <w:br/>
        <w:t xml:space="preserve">  "status": "processing",</w:t>
        <w:br/>
        <w:t xml:space="preserve">  "local_file_can_be_deleted": false,</w:t>
        <w:br/>
        <w:t xml:space="preserve">  "status_url": "/api/v1/clinical-tests/uploads/ctu_01J.../status"</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Perform a GCS HEAD/read validation: object exists, belongs to the expected key, size equals the initiation declaration and checksum matches.</w:t>
      </w:r>
    </w:p>
    <w:p>
      <w:pPr>
        <w:pStyle w:val="ListBullet"/>
      </w:pPr>
      <w:r>
        <w:rPr>
          <w:rFonts w:ascii="Calibri" w:hAnsi="Calibri"/>
          <w:b w:val="0"/>
          <w:i w:val="0"/>
          <w:color w:val="000000"/>
          <w:sz w:val="22"/>
        </w:rPr>
        <w:t>Persist the clinical_tests record and a job/outbox entry together, then dispatch malware scan and MIME-content validation asynchronously.</w:t>
      </w:r>
    </w:p>
    <w:p>
      <w:pPr>
        <w:pStyle w:val="ListBullet"/>
      </w:pPr>
      <w:r>
        <w:rPr>
          <w:rFonts w:ascii="Calibri" w:hAnsi="Calibri"/>
          <w:b w:val="0"/>
          <w:i w:val="0"/>
          <w:color w:val="000000"/>
          <w:sz w:val="22"/>
        </w:rPr>
        <w:t>The endpoint is idempotent. A retry returns the current status without creating another record or job.</w:t>
      </w:r>
    </w:p>
    <w:p>
      <w:pPr>
        <w:pStyle w:val="ListBullet"/>
      </w:pPr>
      <w:r>
        <w:rPr>
          <w:rFonts w:ascii="Calibri" w:hAnsi="Calibri"/>
          <w:b w:val="0"/>
          <w:i w:val="0"/>
          <w:color w:val="000000"/>
          <w:sz w:val="22"/>
        </w:rPr>
        <w:t>Do not issue the local deletion flag from this endpoint, even if the object exists; scan completion is the gate.</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409 object absent or does not match declared checksum/size</w:t>
      </w:r>
    </w:p>
    <w:p>
      <w:pPr>
        <w:pStyle w:val="ListBullet"/>
      </w:pPr>
      <w:r>
        <w:rPr>
          <w:rFonts w:ascii="Calibri" w:hAnsi="Calibri"/>
          <w:b w:val="0"/>
          <w:i w:val="0"/>
          <w:color w:val="000000"/>
          <w:sz w:val="22"/>
        </w:rPr>
        <w:t>422 object content does not match allowed format</w:t>
      </w:r>
    </w:p>
    <w:p>
      <w:pPr>
        <w:pStyle w:val="ListBullet"/>
      </w:pPr>
      <w:r>
        <w:rPr>
          <w:rFonts w:ascii="Calibri" w:hAnsi="Calibri"/>
          <w:b w:val="0"/>
          <w:i w:val="0"/>
          <w:color w:val="000000"/>
          <w:sz w:val="22"/>
        </w:rPr>
        <w:t>503 storage or asynchronous processing unavailable; client should retry</w:t>
      </w:r>
    </w:p>
    <w:p>
      <w:pPr>
        <w:pStyle w:val="Heading2"/>
      </w:pPr>
      <w:r>
        <w:rPr>
          <w:rFonts w:ascii="Calibri" w:hAnsi="Calibri"/>
          <w:b/>
          <w:i w:val="0"/>
          <w:color w:val="2E74B5"/>
          <w:sz w:val="26"/>
        </w:rPr>
        <w:t>6.4 Read upload processing status</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GET</w:t>
            </w:r>
          </w:p>
        </w:tc>
        <w:tc>
          <w:tcPr>
            <w:tcW w:type="dxa" w:w="4900"/>
          </w:tcPr>
          <w:p>
            <w:pPr>
              <w:spacing w:after="0"/>
            </w:pPr>
            <w:r>
              <w:rPr>
                <w:rFonts w:ascii="Calibri" w:hAnsi="Calibri"/>
                <w:b w:val="0"/>
                <w:i w:val="0"/>
                <w:color w:val="000000"/>
                <w:sz w:val="17"/>
              </w:rPr>
              <w:t>/api/v1/clinical-tests/uploads/{upload_id}/status</w:t>
            </w:r>
          </w:p>
        </w:tc>
        <w:tc>
          <w:tcPr>
            <w:tcW w:type="dxa" w:w="3060"/>
          </w:tcPr>
          <w:p>
            <w:pPr>
              <w:spacing w:after="0"/>
            </w:pPr>
            <w:r>
              <w:rPr>
                <w:rFonts w:ascii="Calibri" w:hAnsi="Calibri"/>
                <w:b w:val="0"/>
                <w:i w:val="0"/>
                <w:color w:val="000000"/>
                <w:sz w:val="17"/>
              </w:rPr>
              <w:t>Patient JWT</w:t>
            </w:r>
          </w:p>
        </w:tc>
      </w:tr>
    </w:tbl>
    <w:p>
      <w:pPr>
        <w:spacing w:after="40"/>
      </w:pPr>
    </w:p>
    <w:p>
      <w:r>
        <w:rPr>
          <w:rFonts w:ascii="Calibri" w:hAnsi="Calibri"/>
          <w:b w:val="0"/>
          <w:i w:val="0"/>
          <w:color w:val="000000"/>
          <w:sz w:val="22"/>
        </w:rPr>
        <w:t>Returns the state machine result used by Flutter to decide whether to retry, show an error, or safely delete the local file.</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"clinical_test_id": "ct_01J...",</w:t>
        <w:br/>
        <w:t xml:space="preserve">  "upload_id": "ctu_01J...",</w:t>
        <w:br/>
        <w:t xml:space="preserve">  "status": "ready_for_review",</w:t>
        <w:br/>
        <w:t xml:space="preserve">  "processing": {"malware_scan": "passed", "mime_validation": "passed"},</w:t>
        <w:br/>
        <w:t xml:space="preserve">  "local_file_can_be_deleted": true,</w:t>
        <w:br/>
        <w:t xml:space="preserve">  "completed_at": "2026-08-12T11:16:42Z"</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Set local_file_can_be_deleted to true only in ready_for_review after the original object and MongoDB record are committed and validation passes.</w:t>
      </w:r>
    </w:p>
    <w:p>
      <w:pPr>
        <w:pStyle w:val="ListBullet"/>
      </w:pPr>
      <w:r>
        <w:rPr>
          <w:rFonts w:ascii="Calibri" w:hAnsi="Calibri"/>
          <w:b w:val="0"/>
          <w:i w:val="0"/>
          <w:color w:val="000000"/>
          <w:sz w:val="22"/>
        </w:rPr>
        <w:t>For rejected, include a safe user-facing error_code and message; do not expose security-engine internals.</w:t>
      </w:r>
    </w:p>
    <w:p>
      <w:pPr>
        <w:pStyle w:val="ListBullet"/>
      </w:pPr>
      <w:r>
        <w:rPr>
          <w:rFonts w:ascii="Calibri" w:hAnsi="Calibri"/>
          <w:b w:val="0"/>
          <w:i w:val="0"/>
          <w:color w:val="000000"/>
          <w:sz w:val="22"/>
        </w:rPr>
        <w:t>Flutter should poll with exponential backoff and jitter, and stop after a configurable time/window; background retries resume later from Drift.</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upload does not belong to patient</w:t>
      </w:r>
    </w:p>
    <w:p>
      <w:pPr>
        <w:pStyle w:val="ListBullet"/>
      </w:pPr>
      <w:r>
        <w:rPr>
          <w:rFonts w:ascii="Calibri" w:hAnsi="Calibri"/>
          <w:b w:val="0"/>
          <w:i w:val="0"/>
          <w:color w:val="000000"/>
          <w:sz w:val="22"/>
        </w:rPr>
        <w:t>404 upload session not found</w:t>
      </w:r>
    </w:p>
    <w:p>
      <w:pPr>
        <w:pStyle w:val="Heading1"/>
      </w:pPr>
      <w:r>
        <w:rPr>
          <w:rFonts w:ascii="Calibri" w:hAnsi="Calibri"/>
          <w:b/>
          <w:i w:val="0"/>
          <w:color w:val="2E74B5"/>
          <w:sz w:val="32"/>
        </w:rPr>
        <w:t>7. Patient document-management endpoints</w:t>
      </w:r>
    </w:p>
    <w:p>
      <w:pPr>
        <w:pStyle w:val="Heading2"/>
      </w:pPr>
      <w:r>
        <w:rPr>
          <w:rFonts w:ascii="Calibri" w:hAnsi="Calibri"/>
          <w:b/>
          <w:i w:val="0"/>
          <w:color w:val="2E74B5"/>
          <w:sz w:val="26"/>
        </w:rPr>
        <w:t>7.1 List my clinical test results</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GET</w:t>
            </w:r>
          </w:p>
        </w:tc>
        <w:tc>
          <w:tcPr>
            <w:tcW w:type="dxa" w:w="4900"/>
          </w:tcPr>
          <w:p>
            <w:pPr>
              <w:spacing w:after="0"/>
            </w:pPr>
            <w:r>
              <w:rPr>
                <w:rFonts w:ascii="Calibri" w:hAnsi="Calibri"/>
                <w:b w:val="0"/>
                <w:i w:val="0"/>
                <w:color w:val="000000"/>
                <w:sz w:val="17"/>
              </w:rPr>
              <w:t>/api/v1/clinical-tests</w:t>
            </w:r>
          </w:p>
        </w:tc>
        <w:tc>
          <w:tcPr>
            <w:tcW w:type="dxa" w:w="3060"/>
          </w:tcPr>
          <w:p>
            <w:pPr>
              <w:spacing w:after="0"/>
            </w:pPr>
            <w:r>
              <w:rPr>
                <w:rFonts w:ascii="Calibri" w:hAnsi="Calibri"/>
                <w:b w:val="0"/>
                <w:i w:val="0"/>
                <w:color w:val="000000"/>
                <w:sz w:val="17"/>
              </w:rPr>
              <w:t>Patient JWT</w:t>
            </w:r>
          </w:p>
        </w:tc>
      </w:tr>
    </w:tbl>
    <w:p>
      <w:pPr>
        <w:spacing w:after="40"/>
      </w:pPr>
    </w:p>
    <w:p>
      <w:r>
        <w:rPr>
          <w:rFonts w:ascii="Calibri" w:hAnsi="Calibri"/>
          <w:b w:val="0"/>
          <w:i w:val="0"/>
          <w:color w:val="000000"/>
          <w:sz w:val="22"/>
        </w:rPr>
        <w:t>Returns the authenticated patient’s visible results in reverse clinical-test-date order for the mobile app document list.</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Query: status, test_type, case_id, appointment_id, limit, cursor</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"items": [{</w:t>
        <w:br/>
        <w:t xml:space="preserve">    "clinical_test_id": "ct_01J...", "title": "Annual blood test", "test_type": "blood_test",</w:t>
        <w:br/>
        <w:t xml:space="preserve">    "test_date": "2026-08-10", "file_name": "blood-results-2026-08-10.pdf",</w:t>
        <w:br/>
        <w:t xml:space="preserve">    "status": "ready_for_review", "review": {"status": "reviewed", "reviewed_at": "2026-08-12T13:00:00Z"}</w:t>
        <w:br/>
        <w:t xml:space="preserve">  }],</w:t>
        <w:br/>
        <w:t xml:space="preserve">  "next_cursor": null</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Never return GCS URLs in the list. A separate download-url endpoint creates a short-lived URL when a user opens a file.</w:t>
      </w:r>
    </w:p>
    <w:p>
      <w:pPr>
        <w:pStyle w:val="ListBullet"/>
      </w:pPr>
      <w:r>
        <w:rPr>
          <w:rFonts w:ascii="Calibri" w:hAnsi="Calibri"/>
          <w:b w:val="0"/>
          <w:i w:val="0"/>
          <w:color w:val="000000"/>
          <w:sz w:val="22"/>
        </w:rPr>
        <w:t>Exclude deleted records by default; include only with an explicit authorised administrative parameter if required later.</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400 invalid cursor or filter</w:t>
      </w:r>
    </w:p>
    <w:p>
      <w:pPr>
        <w:pStyle w:val="ListBullet"/>
      </w:pPr>
      <w:r>
        <w:rPr>
          <w:rFonts w:ascii="Calibri" w:hAnsi="Calibri"/>
          <w:b w:val="0"/>
          <w:i w:val="0"/>
          <w:color w:val="000000"/>
          <w:sz w:val="22"/>
        </w:rPr>
        <w:t>401 invalid JWT</w:t>
      </w:r>
    </w:p>
    <w:p>
      <w:pPr>
        <w:pStyle w:val="Heading2"/>
      </w:pPr>
      <w:r>
        <w:rPr>
          <w:rFonts w:ascii="Calibri" w:hAnsi="Calibri"/>
          <w:b/>
          <w:i w:val="0"/>
          <w:color w:val="2E74B5"/>
          <w:sz w:val="26"/>
        </w:rPr>
        <w:t>7.2 Get one clinical test</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GET</w:t>
            </w:r>
          </w:p>
        </w:tc>
        <w:tc>
          <w:tcPr>
            <w:tcW w:type="dxa" w:w="4900"/>
          </w:tcPr>
          <w:p>
            <w:pPr>
              <w:spacing w:after="0"/>
            </w:pPr>
            <w:r>
              <w:rPr>
                <w:rFonts w:ascii="Calibri" w:hAnsi="Calibri"/>
                <w:b w:val="0"/>
                <w:i w:val="0"/>
                <w:color w:val="000000"/>
                <w:sz w:val="17"/>
              </w:rPr>
              <w:t>/api/v1/clinical-tests/{clinical_test_id}</w:t>
            </w:r>
          </w:p>
        </w:tc>
        <w:tc>
          <w:tcPr>
            <w:tcW w:type="dxa" w:w="3060"/>
          </w:tcPr>
          <w:p>
            <w:pPr>
              <w:spacing w:after="0"/>
            </w:pPr>
            <w:r>
              <w:rPr>
                <w:rFonts w:ascii="Calibri" w:hAnsi="Calibri"/>
                <w:b w:val="0"/>
                <w:i w:val="0"/>
                <w:color w:val="000000"/>
                <w:sz w:val="17"/>
              </w:rPr>
              <w:t>Patient JWT or authorised clinician JWT</w:t>
            </w:r>
          </w:p>
        </w:tc>
      </w:tr>
    </w:tbl>
    <w:p>
      <w:pPr>
        <w:spacing w:after="40"/>
      </w:pPr>
    </w:p>
    <w:p>
      <w:r>
        <w:rPr>
          <w:rFonts w:ascii="Calibri" w:hAnsi="Calibri"/>
          <w:b w:val="0"/>
          <w:i w:val="0"/>
          <w:color w:val="000000"/>
          <w:sz w:val="22"/>
        </w:rPr>
        <w:t>Returns metadata and review state for one owned patient result or for an authorised clinician.</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"clinical_test_id": "ct_01J...", "patient_id": "server-resolved-id",</w:t>
        <w:br/>
        <w:t xml:space="preserve">  "title": "Annual blood test", "test_type": "blood_test", "test_date": "2026-08-10",</w:t>
        <w:br/>
        <w:t xml:space="preserve">  "notes": "Optional patient note", "case_id": "case_...", "appointment_id": null,</w:t>
        <w:br/>
        <w:t xml:space="preserve">  "file": {"name": "blood-results-2026-08-10.pdf", "mime_type": "application/pdf", "size_bytes": 1843221},</w:t>
        <w:br/>
        <w:t xml:space="preserve">  "status": "ready_for_review", "review": {"status": "not_reviewed"},</w:t>
        <w:br/>
        <w:t xml:space="preserve">  "created_at": "2026-08-12T11:15:00Z"</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For a patient, do not include internal storage paths or private clinician review notes.</w:t>
      </w:r>
    </w:p>
    <w:p>
      <w:pPr>
        <w:pStyle w:val="ListBullet"/>
      </w:pPr>
      <w:r>
        <w:rPr>
          <w:rFonts w:ascii="Calibri" w:hAnsi="Calibri"/>
          <w:b w:val="0"/>
          <w:i w:val="0"/>
          <w:color w:val="000000"/>
          <w:sz w:val="22"/>
        </w:rPr>
        <w:t>For a clinician, return only documents for patients within their access scope.</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not authorised</w:t>
      </w:r>
    </w:p>
    <w:p>
      <w:pPr>
        <w:pStyle w:val="ListBullet"/>
      </w:pPr>
      <w:r>
        <w:rPr>
          <w:rFonts w:ascii="Calibri" w:hAnsi="Calibri"/>
          <w:b w:val="0"/>
          <w:i w:val="0"/>
          <w:color w:val="000000"/>
          <w:sz w:val="22"/>
        </w:rPr>
        <w:t>404 record not found or deleted</w:t>
      </w:r>
    </w:p>
    <w:p>
      <w:pPr>
        <w:pStyle w:val="Heading2"/>
      </w:pPr>
      <w:r>
        <w:rPr>
          <w:rFonts w:ascii="Calibri" w:hAnsi="Calibri"/>
          <w:b/>
          <w:i w:val="0"/>
          <w:color w:val="2E74B5"/>
          <w:sz w:val="26"/>
        </w:rPr>
        <w:t>7.3 Update patient-entered metadata</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PATCH</w:t>
            </w:r>
          </w:p>
        </w:tc>
        <w:tc>
          <w:tcPr>
            <w:tcW w:type="dxa" w:w="4900"/>
          </w:tcPr>
          <w:p>
            <w:pPr>
              <w:spacing w:after="0"/>
            </w:pPr>
            <w:r>
              <w:rPr>
                <w:rFonts w:ascii="Calibri" w:hAnsi="Calibri"/>
                <w:b w:val="0"/>
                <w:i w:val="0"/>
                <w:color w:val="000000"/>
                <w:sz w:val="17"/>
              </w:rPr>
              <w:t>/api/v1/clinical-tests/{clinical_test_id}</w:t>
            </w:r>
          </w:p>
        </w:tc>
        <w:tc>
          <w:tcPr>
            <w:tcW w:type="dxa" w:w="3060"/>
          </w:tcPr>
          <w:p>
            <w:pPr>
              <w:spacing w:after="0"/>
            </w:pPr>
            <w:r>
              <w:rPr>
                <w:rFonts w:ascii="Calibri" w:hAnsi="Calibri"/>
                <w:b w:val="0"/>
                <w:i w:val="0"/>
                <w:color w:val="000000"/>
                <w:sz w:val="17"/>
              </w:rPr>
              <w:t>Patient JWT</w:t>
            </w:r>
          </w:p>
        </w:tc>
      </w:tr>
    </w:tbl>
    <w:p>
      <w:pPr>
        <w:spacing w:after="40"/>
      </w:pPr>
    </w:p>
    <w:p>
      <w:r>
        <w:rPr>
          <w:rFonts w:ascii="Calibri" w:hAnsi="Calibri"/>
          <w:b w:val="0"/>
          <w:i w:val="0"/>
          <w:color w:val="000000"/>
          <w:sz w:val="22"/>
        </w:rPr>
        <w:t>Lets a patient correct non-file metadata without replacing the original evidence file.</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"title": "Annual blood test (corrected date)",</w:t>
        <w:br/>
        <w:t xml:space="preserve">  "test_type": "blood_test", "test_date": "2026-08-09",</w:t>
        <w:br/>
        <w:t xml:space="preserve">  "notes": "Optional corrected note", "case_id": "optional case", "appointment_id": null</w:t>
        <w:br/>
        <w:t>}</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{"clinical_test_id":"ct_01J...","updated_at":"2026-08-12T12:03:00Z"}</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The file content, filename, checksum, uploader and created timestamp are immutable. A replacement needs a new upload.</w:t>
      </w:r>
    </w:p>
    <w:p>
      <w:pPr>
        <w:pStyle w:val="ListBullet"/>
      </w:pPr>
      <w:r>
        <w:rPr>
          <w:rFonts w:ascii="Calibri" w:hAnsi="Calibri"/>
          <w:b w:val="0"/>
          <w:i w:val="0"/>
          <w:color w:val="000000"/>
          <w:sz w:val="22"/>
        </w:rPr>
        <w:t>Allow editing only before clinician review in v1; return 409 if reviewed. This protects the review audit trail.</w:t>
      </w:r>
    </w:p>
    <w:p>
      <w:pPr>
        <w:pStyle w:val="ListBullet"/>
      </w:pPr>
      <w:r>
        <w:rPr>
          <w:rFonts w:ascii="Calibri" w:hAnsi="Calibri"/>
          <w:b w:val="0"/>
          <w:i w:val="0"/>
          <w:color w:val="000000"/>
          <w:sz w:val="22"/>
        </w:rPr>
        <w:t>Write an audit event with before/after metadata.</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not owner</w:t>
      </w:r>
    </w:p>
    <w:p>
      <w:pPr>
        <w:pStyle w:val="ListBullet"/>
      </w:pPr>
      <w:r>
        <w:rPr>
          <w:rFonts w:ascii="Calibri" w:hAnsi="Calibri"/>
          <w:b w:val="0"/>
          <w:i w:val="0"/>
          <w:color w:val="000000"/>
          <w:sz w:val="22"/>
        </w:rPr>
        <w:t>404 record not found</w:t>
      </w:r>
    </w:p>
    <w:p>
      <w:pPr>
        <w:pStyle w:val="ListBullet"/>
      </w:pPr>
      <w:r>
        <w:rPr>
          <w:rFonts w:ascii="Calibri" w:hAnsi="Calibri"/>
          <w:b w:val="0"/>
          <w:i w:val="0"/>
          <w:color w:val="000000"/>
          <w:sz w:val="22"/>
        </w:rPr>
        <w:t>409 already reviewed</w:t>
      </w:r>
    </w:p>
    <w:p>
      <w:pPr>
        <w:pStyle w:val="ListBullet"/>
      </w:pPr>
      <w:r>
        <w:rPr>
          <w:rFonts w:ascii="Calibri" w:hAnsi="Calibri"/>
          <w:b w:val="0"/>
          <w:i w:val="0"/>
          <w:color w:val="000000"/>
          <w:sz w:val="22"/>
        </w:rPr>
        <w:t>422 invalid case/appointment association</w:t>
      </w:r>
    </w:p>
    <w:p>
      <w:pPr>
        <w:pStyle w:val="Heading2"/>
      </w:pPr>
      <w:r>
        <w:rPr>
          <w:rFonts w:ascii="Calibri" w:hAnsi="Calibri"/>
          <w:b/>
          <w:i w:val="0"/>
          <w:color w:val="2E74B5"/>
          <w:sz w:val="26"/>
        </w:rPr>
        <w:t>7.4 Delete my clinical test</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DELETE</w:t>
            </w:r>
          </w:p>
        </w:tc>
        <w:tc>
          <w:tcPr>
            <w:tcW w:type="dxa" w:w="4900"/>
          </w:tcPr>
          <w:p>
            <w:pPr>
              <w:spacing w:after="0"/>
            </w:pPr>
            <w:r>
              <w:rPr>
                <w:rFonts w:ascii="Calibri" w:hAnsi="Calibri"/>
                <w:b w:val="0"/>
                <w:i w:val="0"/>
                <w:color w:val="000000"/>
                <w:sz w:val="17"/>
              </w:rPr>
              <w:t>/api/v1/clinical-tests/{clinical_test_id}</w:t>
            </w:r>
          </w:p>
        </w:tc>
        <w:tc>
          <w:tcPr>
            <w:tcW w:type="dxa" w:w="3060"/>
          </w:tcPr>
          <w:p>
            <w:pPr>
              <w:spacing w:after="0"/>
            </w:pPr>
            <w:r>
              <w:rPr>
                <w:rFonts w:ascii="Calibri" w:hAnsi="Calibri"/>
                <w:b w:val="0"/>
                <w:i w:val="0"/>
                <w:color w:val="000000"/>
                <w:sz w:val="17"/>
              </w:rPr>
              <w:t>Patient JWT</w:t>
            </w:r>
          </w:p>
        </w:tc>
      </w:tr>
    </w:tbl>
    <w:p>
      <w:pPr>
        <w:spacing w:after="40"/>
      </w:pPr>
    </w:p>
    <w:p>
      <w:r>
        <w:rPr>
          <w:rFonts w:ascii="Calibri" w:hAnsi="Calibri"/>
          <w:b w:val="0"/>
          <w:i w:val="0"/>
          <w:color w:val="000000"/>
          <w:sz w:val="22"/>
        </w:rPr>
        <w:t>Soft-deletes a patient-owned result and schedules private object removal in accordance with the retention policy.</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{"clinical_test_id":"ct_01J...","status":"deleted","deleted_at":"2026-08-12T12:10:00Z"}</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Use soft deletion and an audit record; use a background task to remove/quarantine the object under the agreed clinical-data retention policy.</w:t>
      </w:r>
    </w:p>
    <w:p>
      <w:pPr>
        <w:pStyle w:val="ListBullet"/>
      </w:pPr>
      <w:r>
        <w:rPr>
          <w:rFonts w:ascii="Calibri" w:hAnsi="Calibri"/>
          <w:b w:val="0"/>
          <w:i w:val="0"/>
          <w:color w:val="000000"/>
          <w:sz w:val="22"/>
        </w:rPr>
        <w:t>Do not physically delete a result already reviewed if legal/clinical retention requires preservation; in that case mark patient visibility as withdrawn and retain it for authorised staff.</w:t>
      </w:r>
    </w:p>
    <w:p>
      <w:pPr>
        <w:pStyle w:val="ListBullet"/>
      </w:pPr>
      <w:r>
        <w:rPr>
          <w:rFonts w:ascii="Calibri" w:hAnsi="Calibri"/>
          <w:b w:val="0"/>
          <w:i w:val="0"/>
          <w:color w:val="000000"/>
          <w:sz w:val="22"/>
        </w:rPr>
        <w:t>Deletion of a cloud result must not instruct the app to remove any unrelated local file.</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not owner</w:t>
      </w:r>
    </w:p>
    <w:p>
      <w:pPr>
        <w:pStyle w:val="ListBullet"/>
      </w:pPr>
      <w:r>
        <w:rPr>
          <w:rFonts w:ascii="Calibri" w:hAnsi="Calibri"/>
          <w:b w:val="0"/>
          <w:i w:val="0"/>
          <w:color w:val="000000"/>
          <w:sz w:val="22"/>
        </w:rPr>
        <w:t>404 record not found</w:t>
      </w:r>
    </w:p>
    <w:p>
      <w:pPr>
        <w:pStyle w:val="ListBullet"/>
      </w:pPr>
      <w:r>
        <w:rPr>
          <w:rFonts w:ascii="Calibri" w:hAnsi="Calibri"/>
          <w:b w:val="0"/>
          <w:i w:val="0"/>
          <w:color w:val="000000"/>
          <w:sz w:val="22"/>
        </w:rPr>
        <w:t>409 deletion not permitted by retention policy</w:t>
      </w:r>
    </w:p>
    <w:p>
      <w:pPr>
        <w:pStyle w:val="Heading2"/>
      </w:pPr>
      <w:r>
        <w:rPr>
          <w:rFonts w:ascii="Calibri" w:hAnsi="Calibri"/>
          <w:b/>
          <w:i w:val="0"/>
          <w:color w:val="2E74B5"/>
          <w:sz w:val="26"/>
        </w:rPr>
        <w:t>7.5 Create secure download URL</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POST</w:t>
            </w:r>
          </w:p>
        </w:tc>
        <w:tc>
          <w:tcPr>
            <w:tcW w:type="dxa" w:w="4900"/>
          </w:tcPr>
          <w:p>
            <w:pPr>
              <w:spacing w:after="0"/>
            </w:pPr>
            <w:r>
              <w:rPr>
                <w:rFonts w:ascii="Calibri" w:hAnsi="Calibri"/>
                <w:b w:val="0"/>
                <w:i w:val="0"/>
                <w:color w:val="000000"/>
                <w:sz w:val="17"/>
              </w:rPr>
              <w:t>/api/v1/clinical-tests/{clinical_test_id}/download-url</w:t>
            </w:r>
          </w:p>
        </w:tc>
        <w:tc>
          <w:tcPr>
            <w:tcW w:type="dxa" w:w="3060"/>
          </w:tcPr>
          <w:p>
            <w:pPr>
              <w:spacing w:after="0"/>
            </w:pPr>
            <w:r>
              <w:rPr>
                <w:rFonts w:ascii="Calibri" w:hAnsi="Calibri"/>
                <w:b w:val="0"/>
                <w:i w:val="0"/>
                <w:color w:val="000000"/>
                <w:sz w:val="17"/>
              </w:rPr>
              <w:t>Patient JWT or authorised clinician JWT</w:t>
            </w:r>
          </w:p>
        </w:tc>
      </w:tr>
    </w:tbl>
    <w:p>
      <w:pPr>
        <w:spacing w:after="40"/>
      </w:pPr>
    </w:p>
    <w:p>
      <w:r>
        <w:rPr>
          <w:rFonts w:ascii="Calibri" w:hAnsi="Calibri"/>
          <w:b w:val="0"/>
          <w:i w:val="0"/>
          <w:color w:val="000000"/>
          <w:sz w:val="22"/>
        </w:rPr>
        <w:t>Mints a short-lived, private signed GCS GET URL after the caller’s access has been verified.</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{"disposition":"inline"}</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{"url":"https://storage.googleapis.com/...","expires_at":"2026-08-12T12:25:00Z","file_name":"blood-results-2026-08-10.pdf"}</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Use a short expiry (for example 5 minutes) and content-disposition controlled by the server.</w:t>
      </w:r>
    </w:p>
    <w:p>
      <w:pPr>
        <w:pStyle w:val="ListBullet"/>
      </w:pPr>
      <w:r>
        <w:rPr>
          <w:rFonts w:ascii="Calibri" w:hAnsi="Calibri"/>
          <w:b w:val="0"/>
          <w:i w:val="0"/>
          <w:color w:val="000000"/>
          <w:sz w:val="22"/>
        </w:rPr>
        <w:t>Log the access event without logging the signed URL.</w:t>
      </w:r>
    </w:p>
    <w:p>
      <w:pPr>
        <w:pStyle w:val="ListBullet"/>
      </w:pPr>
      <w:r>
        <w:rPr>
          <w:rFonts w:ascii="Calibri" w:hAnsi="Calibri"/>
          <w:b w:val="0"/>
          <w:i w:val="0"/>
          <w:color w:val="000000"/>
          <w:sz w:val="22"/>
        </w:rPr>
        <w:t>Never return a download URL for processing, rejected or deleted content.</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not authorised</w:t>
      </w:r>
    </w:p>
    <w:p>
      <w:pPr>
        <w:pStyle w:val="ListBullet"/>
      </w:pPr>
      <w:r>
        <w:rPr>
          <w:rFonts w:ascii="Calibri" w:hAnsi="Calibri"/>
          <w:b w:val="0"/>
          <w:i w:val="0"/>
          <w:color w:val="000000"/>
          <w:sz w:val="22"/>
        </w:rPr>
        <w:t>404 unavailable document</w:t>
      </w:r>
    </w:p>
    <w:p>
      <w:pPr>
        <w:pStyle w:val="ListBullet"/>
      </w:pPr>
      <w:r>
        <w:rPr>
          <w:rFonts w:ascii="Calibri" w:hAnsi="Calibri"/>
          <w:b w:val="0"/>
          <w:i w:val="0"/>
          <w:color w:val="000000"/>
          <w:sz w:val="22"/>
        </w:rPr>
        <w:t>409 document is not ready</w:t>
      </w:r>
    </w:p>
    <w:p>
      <w:pPr>
        <w:pStyle w:val="Heading1"/>
      </w:pPr>
      <w:r>
        <w:rPr>
          <w:rFonts w:ascii="Calibri" w:hAnsi="Calibri"/>
          <w:b/>
          <w:i w:val="0"/>
          <w:color w:val="2E74B5"/>
          <w:sz w:val="32"/>
        </w:rPr>
        <w:t>8. Clinician endpoints</w:t>
      </w:r>
    </w:p>
    <w:p>
      <w:pPr>
        <w:pStyle w:val="Heading2"/>
      </w:pPr>
      <w:r>
        <w:rPr>
          <w:rFonts w:ascii="Calibri" w:hAnsi="Calibri"/>
          <w:b/>
          <w:i w:val="0"/>
          <w:color w:val="2E74B5"/>
          <w:sz w:val="26"/>
        </w:rPr>
        <w:t>8.1 List an authorised patient’s results</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GET</w:t>
            </w:r>
          </w:p>
        </w:tc>
        <w:tc>
          <w:tcPr>
            <w:tcW w:type="dxa" w:w="4900"/>
          </w:tcPr>
          <w:p>
            <w:pPr>
              <w:spacing w:after="0"/>
            </w:pPr>
            <w:r>
              <w:rPr>
                <w:rFonts w:ascii="Calibri" w:hAnsi="Calibri"/>
                <w:b w:val="0"/>
                <w:i w:val="0"/>
                <w:color w:val="000000"/>
                <w:sz w:val="17"/>
              </w:rPr>
              <w:t>/api/v1/patients/{patient_id}/clinical-tests</w:t>
            </w:r>
          </w:p>
        </w:tc>
        <w:tc>
          <w:tcPr>
            <w:tcW w:type="dxa" w:w="3060"/>
          </w:tcPr>
          <w:p>
            <w:pPr>
              <w:spacing w:after="0"/>
            </w:pPr>
            <w:r>
              <w:rPr>
                <w:rFonts w:ascii="Calibri" w:hAnsi="Calibri"/>
                <w:b w:val="0"/>
                <w:i w:val="0"/>
                <w:color w:val="000000"/>
                <w:sz w:val="17"/>
              </w:rPr>
              <w:t>Clinician JWT</w:t>
            </w:r>
          </w:p>
        </w:tc>
      </w:tr>
    </w:tbl>
    <w:p>
      <w:pPr>
        <w:spacing w:after="40"/>
      </w:pPr>
    </w:p>
    <w:p>
      <w:r>
        <w:rPr>
          <w:rFonts w:ascii="Calibri" w:hAnsi="Calibri"/>
          <w:b w:val="0"/>
          <w:i w:val="0"/>
          <w:color w:val="000000"/>
          <w:sz w:val="22"/>
        </w:rPr>
        <w:t>Shows clinical test results in the clinician portal for a patient who is assigned to the clinician or otherwise authorised within the clinic.</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Query: status, review_status, test_type, case_id, appointment_id, limit, cursor</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{"items":[{"clinical_test_id":"ct_01J...","title":"Annual blood test","test_date":"2026-08-10","status":"ready_for_review","review":{"status":"not_reviewed"}}],"next_cursor":null}</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Use the existing patient clinical access model: care_clinician_id, authorised_clinicians and clinic membership as applicable.</w:t>
      </w:r>
    </w:p>
    <w:p>
      <w:pPr>
        <w:pStyle w:val="ListBullet"/>
      </w:pPr>
      <w:r>
        <w:rPr>
          <w:rFonts w:ascii="Calibri" w:hAnsi="Calibri"/>
          <w:b w:val="0"/>
          <w:i w:val="0"/>
          <w:color w:val="000000"/>
          <w:sz w:val="22"/>
        </w:rPr>
        <w:t>Patient identity is supplied only in the path and always verified server-side.</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clinician has no access to patient</w:t>
      </w:r>
    </w:p>
    <w:p>
      <w:pPr>
        <w:pStyle w:val="ListBullet"/>
      </w:pPr>
      <w:r>
        <w:rPr>
          <w:rFonts w:ascii="Calibri" w:hAnsi="Calibri"/>
          <w:b w:val="0"/>
          <w:i w:val="0"/>
          <w:color w:val="000000"/>
          <w:sz w:val="22"/>
        </w:rPr>
        <w:t>404 patient not found</w:t>
      </w:r>
    </w:p>
    <w:p>
      <w:pPr>
        <w:pStyle w:val="Heading2"/>
      </w:pPr>
      <w:r>
        <w:rPr>
          <w:rFonts w:ascii="Calibri" w:hAnsi="Calibri"/>
          <w:b/>
          <w:i w:val="0"/>
          <w:color w:val="2E74B5"/>
          <w:sz w:val="26"/>
        </w:rPr>
        <w:t>8.2 Record clinical review</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trPr>
        <w:tc>
          <w:tcPr>
            <w:tcW w:type="dxa" w:w="1400"/>
            <w:tcMar>
              <w:top w:w="80" w:type="dxa"/>
              <w:start w:w="120" w:type="dxa"/>
              <w:bottom w:w="80" w:type="dxa"/>
              <w:end w:w="120" w:type="dxa"/>
            </w:tcMar>
            <w:vAlign w:val="center"/>
            <w:shd w:fill="E8EEF5"/>
          </w:tcPr>
          <w:p>
            <w:pPr>
              <w:spacing w:after="0"/>
            </w:pPr>
            <w:r>
              <w:rPr>
                <w:rFonts w:ascii="Calibri" w:hAnsi="Calibri"/>
                <w:b/>
                <w:i w:val="0"/>
                <w:color w:val="0B2545"/>
                <w:sz w:val="18"/>
              </w:rPr>
              <w:t>Method</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0B2545"/>
                <w:sz w:val="18"/>
              </w:rPr>
              <w:t>Route</w:t>
            </w:r>
          </w:p>
        </w:tc>
        <w:tc>
          <w:tcPr>
            <w:tcW w:type="dxa" w:w="3060"/>
            <w:tcMar>
              <w:top w:w="80" w:type="dxa"/>
              <w:start w:w="120" w:type="dxa"/>
              <w:bottom w:w="80" w:type="dxa"/>
              <w:end w:w="120" w:type="dxa"/>
            </w:tcMar>
            <w:vAlign w:val="center"/>
            <w:shd w:fill="E8EEF5"/>
          </w:tcPr>
          <w:p>
            <w:pPr>
              <w:spacing w:after="0"/>
            </w:pPr>
            <w:r>
              <w:rPr>
                <w:rFonts w:ascii="Calibri" w:hAnsi="Calibri"/>
                <w:b/>
                <w:i w:val="0"/>
                <w:color w:val="0B2545"/>
                <w:sz w:val="18"/>
              </w:rPr>
              <w:t>Authentication</w:t>
            </w:r>
          </w:p>
        </w:tc>
      </w:tr>
      <w:tr>
        <w:tc>
          <w:tcPr>
            <w:tcW w:type="dxa" w:w="1400"/>
          </w:tcPr>
          <w:p>
            <w:pPr>
              <w:spacing w:after="0"/>
            </w:pPr>
            <w:r>
              <w:rPr>
                <w:rFonts w:ascii="Calibri" w:hAnsi="Calibri"/>
                <w:b w:val="0"/>
                <w:i w:val="0"/>
                <w:color w:val="000000"/>
                <w:sz w:val="17"/>
              </w:rPr>
              <w:t>PATCH</w:t>
            </w:r>
          </w:p>
        </w:tc>
        <w:tc>
          <w:tcPr>
            <w:tcW w:type="dxa" w:w="4900"/>
          </w:tcPr>
          <w:p>
            <w:pPr>
              <w:spacing w:after="0"/>
            </w:pPr>
            <w:r>
              <w:rPr>
                <w:rFonts w:ascii="Calibri" w:hAnsi="Calibri"/>
                <w:b w:val="0"/>
                <w:i w:val="0"/>
                <w:color w:val="000000"/>
                <w:sz w:val="17"/>
              </w:rPr>
              <w:t>/api/v1/clinical-tests/{clinical_test_id}/review</w:t>
            </w:r>
          </w:p>
        </w:tc>
        <w:tc>
          <w:tcPr>
            <w:tcW w:type="dxa" w:w="3060"/>
          </w:tcPr>
          <w:p>
            <w:pPr>
              <w:spacing w:after="0"/>
            </w:pPr>
            <w:r>
              <w:rPr>
                <w:rFonts w:ascii="Calibri" w:hAnsi="Calibri"/>
                <w:b w:val="0"/>
                <w:i w:val="0"/>
                <w:color w:val="000000"/>
                <w:sz w:val="17"/>
              </w:rPr>
              <w:t>Clinician JWT</w:t>
            </w:r>
          </w:p>
        </w:tc>
      </w:tr>
    </w:tbl>
    <w:p>
      <w:pPr>
        <w:spacing w:after="40"/>
      </w:pPr>
    </w:p>
    <w:p>
      <w:r>
        <w:rPr>
          <w:rFonts w:ascii="Calibri" w:hAnsi="Calibri"/>
          <w:b w:val="0"/>
          <w:i w:val="0"/>
          <w:color w:val="000000"/>
          <w:sz w:val="22"/>
        </w:rPr>
        <w:t>Records that an authorised clinician has reviewed an available test result, preserving reviewer identity and time.</w:t>
      </w:r>
    </w:p>
    <w:p>
      <w:r>
        <w:rPr>
          <w:rFonts w:ascii="Calibri" w:hAnsi="Calibri"/>
          <w:b/>
          <w:i w:val="0"/>
          <w:color w:val="000000"/>
          <w:sz w:val="22"/>
        </w:rPr>
        <w:t>Request</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"review_status": "reviewed",</w:t>
        <w:br/>
        <w:t xml:space="preserve">  "review_note": "Reviewed; discuss at next appointment."</w:t>
        <w:br/>
        <w:t>}</w:t>
      </w:r>
    </w:p>
    <w:p>
      <w:r>
        <w:rPr>
          <w:rFonts w:ascii="Calibri" w:hAnsi="Calibri"/>
          <w:b/>
          <w:i w:val="0"/>
          <w:color w:val="000000"/>
          <w:sz w:val="22"/>
        </w:rPr>
        <w:t>Successful response</w:t>
      </w:r>
      <w:r>
        <w:rPr>
          <w:rFonts w:ascii="Calibri" w:hAnsi="Calibri"/>
          <w:b w:val="0"/>
          <w:i w:val="0"/>
          <w:color w:val="000000"/>
          <w:sz w:val="22"/>
        </w:rPr>
      </w:r>
    </w:p>
    <w:p>
      <w:pPr>
        <w:spacing w:before="60" w:after="100"/>
        <w:ind w:left="317" w:right="144"/>
        <w:shd w:fill="F4F6F9"/>
      </w:pPr>
      <w:r>
        <w:rPr>
          <w:rFonts w:ascii="Consolas" w:hAnsi="Consolas"/>
          <w:color w:val="172033"/>
          <w:sz w:val="17"/>
        </w:rPr>
        <w:t>{</w:t>
        <w:br/>
        <w:t xml:space="preserve">  "clinical_test_id": "ct_01J...", "review": {</w:t>
        <w:br/>
        <w:t xml:space="preserve">    "status": "reviewed", "reviewed_at": "2026-08-12T13:00:00Z", "reviewed_by": "clinician-id"</w:t>
        <w:br/>
        <w:t xml:space="preserve">  }</w:t>
        <w:br/>
        <w:t>}</w:t>
      </w:r>
    </w:p>
    <w:p>
      <w:r>
        <w:rPr>
          <w:rFonts w:ascii="Calibri" w:hAnsi="Calibri"/>
          <w:b/>
          <w:i w:val="0"/>
          <w:color w:val="000000"/>
          <w:sz w:val="22"/>
        </w:rPr>
        <w:t>Rules and implementation notes</w:t>
      </w:r>
      <w:r>
        <w:rPr>
          <w:rFonts w:ascii="Calibri" w:hAnsi="Calibri"/>
          <w:b w:val="0"/>
          <w:i w:val="0"/>
          <w:color w:val="000000"/>
          <w:sz w:val="22"/>
        </w:rPr>
      </w:r>
    </w:p>
    <w:p>
      <w:pPr>
        <w:pStyle w:val="ListBullet"/>
      </w:pPr>
      <w:r>
        <w:rPr>
          <w:rFonts w:ascii="Calibri" w:hAnsi="Calibri"/>
          <w:b w:val="0"/>
          <w:i w:val="0"/>
          <w:color w:val="000000"/>
          <w:sz w:val="22"/>
        </w:rPr>
        <w:t>review_note is clinician-private in v1 unless a separate patient-visible communication workflow is later approved.</w:t>
      </w:r>
    </w:p>
    <w:p>
      <w:pPr>
        <w:pStyle w:val="ListBullet"/>
      </w:pPr>
      <w:r>
        <w:rPr>
          <w:rFonts w:ascii="Calibri" w:hAnsi="Calibri"/>
          <w:b w:val="0"/>
          <w:i w:val="0"/>
          <w:color w:val="000000"/>
          <w:sz w:val="22"/>
        </w:rPr>
        <w:t>Write immutable review/audit metadata: reviewer, timestamp, prior status and optional note hash/version.</w:t>
      </w:r>
    </w:p>
    <w:p>
      <w:pPr>
        <w:pStyle w:val="ListBullet"/>
      </w:pPr>
      <w:r>
        <w:rPr>
          <w:rFonts w:ascii="Calibri" w:hAnsi="Calibri"/>
          <w:b w:val="0"/>
          <w:i w:val="0"/>
          <w:color w:val="000000"/>
          <w:sz w:val="22"/>
        </w:rPr>
        <w:t>Only ready_for_review records can be marked reviewed.</w:t>
      </w:r>
    </w:p>
    <w:p>
      <w:r>
        <w:rPr>
          <w:rFonts w:ascii="Calibri" w:hAnsi="Calibri"/>
          <w:b/>
          <w:i w:val="0"/>
          <w:color w:val="000000"/>
          <w:sz w:val="22"/>
        </w:rPr>
        <w:t>Key error responses</w:t>
      </w:r>
      <w:r>
        <w:rPr>
          <w:rFonts w:ascii="Calibri" w:hAnsi="Calibri"/>
          <w:b w:val="0"/>
          <w:i w:val="0"/>
          <w:color w:val="000000"/>
          <w:sz w:val="22"/>
        </w:rPr>
      </w:r>
    </w:p>
    <w:p>
      <w:pPr>
        <w:pStyle w:val="ListBullet"/>
      </w:pPr>
      <w:r>
        <w:rPr>
          <w:rFonts w:ascii="Calibri" w:hAnsi="Calibri"/>
          <w:b w:val="0"/>
          <w:i w:val="0"/>
          <w:color w:val="000000"/>
          <w:sz w:val="22"/>
        </w:rPr>
        <w:t>403 clinician not authorised</w:t>
      </w:r>
    </w:p>
    <w:p>
      <w:pPr>
        <w:pStyle w:val="ListBullet"/>
      </w:pPr>
      <w:r>
        <w:rPr>
          <w:rFonts w:ascii="Calibri" w:hAnsi="Calibri"/>
          <w:b w:val="0"/>
          <w:i w:val="0"/>
          <w:color w:val="000000"/>
          <w:sz w:val="22"/>
        </w:rPr>
        <w:t>404 record not found</w:t>
      </w:r>
    </w:p>
    <w:p>
      <w:pPr>
        <w:pStyle w:val="ListBullet"/>
      </w:pPr>
      <w:r>
        <w:rPr>
          <w:rFonts w:ascii="Calibri" w:hAnsi="Calibri"/>
          <w:b w:val="0"/>
          <w:i w:val="0"/>
          <w:color w:val="000000"/>
          <w:sz w:val="22"/>
        </w:rPr>
        <w:t>409 document is not ready or already deleted</w:t>
      </w:r>
    </w:p>
    <w:p>
      <w:pPr>
        <w:pStyle w:val="Heading1"/>
      </w:pPr>
      <w:r>
        <w:rPr>
          <w:rFonts w:ascii="Calibri" w:hAnsi="Calibri"/>
          <w:b/>
          <w:i w:val="0"/>
          <w:color w:val="2E74B5"/>
          <w:sz w:val="32"/>
        </w:rPr>
        <w:t>9. MongoDB data model</w:t>
      </w:r>
    </w:p>
    <w:p>
      <w:r>
        <w:rPr>
          <w:rFonts w:ascii="Calibri" w:hAnsi="Calibri"/>
          <w:b w:val="0"/>
          <w:i w:val="0"/>
          <w:color w:val="000000"/>
          <w:sz w:val="22"/>
        </w:rPr>
        <w:t>Add a dedicated clinical_tests collection. It references generic media storage metadata where useful, but its lifecycle and access policy belong to the clinical-test domain.</w:t>
      </w:r>
    </w:p>
    <w:p>
      <w:pPr>
        <w:spacing w:before="60" w:after="100"/>
        <w:ind w:left="317" w:right="144"/>
        <w:shd w:fill="F4F6F9"/>
      </w:pPr>
      <w:r>
        <w:rPr>
          <w:rFonts w:ascii="Consolas" w:hAnsi="Consolas"/>
          <w:color w:val="172033"/>
          <w:sz w:val="17"/>
        </w:rPr>
        <w:t>{</w:t>
        <w:br/>
        <w:t xml:space="preserve">  "_id": "ObjectId",</w:t>
        <w:br/>
        <w:t xml:space="preserve">  "clinical_test_id": "ct_01J...", "patient_id": "P-...",</w:t>
        <w:br/>
        <w:t xml:space="preserve">  "case_id": "ObjectId | null", "appointment_id": "ObjectId | null",</w:t>
        <w:br/>
        <w:t xml:space="preserve">  "title": "Annual blood test", "test_type": "blood_test", "test_date": "2026-08-10",</w:t>
        <w:br/>
        <w:t xml:space="preserve">  "patient_notes": "Optional note",</w:t>
        <w:br/>
        <w:t xml:space="preserve">  "file": {"original_name": "blood-results.pdf", "mime_type": "application/pdf", "size_bytes": 1843221, "sha256": "...", "gcs_object_key": "private/...", "media_id": "ObjectId | null"},</w:t>
        <w:br/>
        <w:t xml:space="preserve">  "upload": {"upload_id": "ctu_01J...", "client_upload_id": "UUID", "status": "ready_for_review", "validated_at": "ISO timestamp", "rejection": null},</w:t>
        <w:br/>
        <w:t xml:space="preserve">  "review": {"status": "not_reviewed", "reviewed_at": null, "reviewed_by": null, "private_note": null},</w:t>
        <w:br/>
        <w:t xml:space="preserve">  "created_at": "ISO timestamp", "updated_at": "ISO timestamp", "deleted_at": null</w:t>
        <w:br/>
        <w:t>}</w:t>
      </w:r>
    </w:p>
    <w:tbl>
      <w:tblPr>
        <w:tblStyle w:val="TableGrid"/>
        <w:tblW w:type="dxa" w:w="9360"/>
        <w:jc w:val="left"/>
        <w:tblLayout w:type="fixed"/>
        <w:tblLook w:firstColumn="1" w:firstRow="1" w:lastColumn="0" w:lastRow="0" w:noHBand="0" w:noVBand="1" w:val="04A0"/>
        <w:tblInd w:w="120" w:type="dxa"/>
      </w:tblPr>
      <w:tblGrid>
        <w:gridCol w:w="3350"/>
        <w:gridCol w:w="6010"/>
      </w:tblGrid>
      <w:tr>
        <w:trPr>
          <w:tblHeader w:val="true"/>
        </w:trPr>
        <w:tc>
          <w:tcPr>
            <w:tcW w:type="dxa" w:w="3350"/>
            <w:tcMar>
              <w:top w:w="80" w:type="dxa"/>
              <w:start w:w="120" w:type="dxa"/>
              <w:bottom w:w="80" w:type="dxa"/>
              <w:end w:w="120" w:type="dxa"/>
            </w:tcMar>
            <w:vAlign w:val="center"/>
            <w:shd w:fill="E8EEF5"/>
          </w:tcPr>
          <w:p>
            <w:pPr>
              <w:spacing w:after="0"/>
            </w:pPr>
            <w:r>
              <w:rPr>
                <w:rFonts w:ascii="Calibri" w:hAnsi="Calibri"/>
                <w:b/>
                <w:i w:val="0"/>
                <w:color w:val="0B2545"/>
                <w:sz w:val="18"/>
              </w:rPr>
              <w:t>Index</w:t>
            </w:r>
          </w:p>
        </w:tc>
        <w:tc>
          <w:tcPr>
            <w:tcW w:type="dxa" w:w="6010"/>
            <w:tcMar>
              <w:top w:w="80" w:type="dxa"/>
              <w:start w:w="120" w:type="dxa"/>
              <w:bottom w:w="80" w:type="dxa"/>
              <w:end w:w="120" w:type="dxa"/>
            </w:tcMar>
            <w:vAlign w:val="center"/>
            <w:shd w:fill="E8EEF5"/>
          </w:tcPr>
          <w:p>
            <w:pPr>
              <w:spacing w:after="0"/>
            </w:pPr>
            <w:r>
              <w:rPr>
                <w:rFonts w:ascii="Calibri" w:hAnsi="Calibri"/>
                <w:b/>
                <w:i w:val="0"/>
                <w:color w:val="0B2545"/>
                <w:sz w:val="18"/>
              </w:rPr>
              <w:t>Reason</w:t>
            </w:r>
          </w:p>
        </w:tc>
      </w:tr>
      <w:tr>
        <w:tc>
          <w:tcPr>
            <w:tcW w:type="dxa" w:w="3350"/>
          </w:tcPr>
          <w:p>
            <w:pPr>
              <w:spacing w:after="0"/>
            </w:pPr>
            <w:r>
              <w:rPr>
                <w:rFonts w:ascii="Calibri" w:hAnsi="Calibri"/>
                <w:b w:val="0"/>
                <w:i w:val="0"/>
                <w:color w:val="000000"/>
                <w:sz w:val="17"/>
              </w:rPr>
              <w:t>clinical_test_id unique</w:t>
            </w:r>
          </w:p>
        </w:tc>
        <w:tc>
          <w:tcPr>
            <w:tcW w:type="dxa" w:w="6010"/>
          </w:tcPr>
          <w:p>
            <w:pPr>
              <w:spacing w:after="0"/>
            </w:pPr>
            <w:r>
              <w:rPr>
                <w:rFonts w:ascii="Calibri" w:hAnsi="Calibri"/>
                <w:b w:val="0"/>
                <w:i w:val="0"/>
                <w:color w:val="000000"/>
                <w:sz w:val="17"/>
              </w:rPr>
              <w:t>Stable API identifier.</w:t>
            </w:r>
          </w:p>
        </w:tc>
      </w:tr>
      <w:tr>
        <w:tc>
          <w:tcPr>
            <w:tcW w:type="dxa" w:w="3350"/>
          </w:tcPr>
          <w:p>
            <w:pPr>
              <w:spacing w:after="0"/>
            </w:pPr>
            <w:r>
              <w:rPr>
                <w:rFonts w:ascii="Calibri" w:hAnsi="Calibri"/>
                <w:b w:val="0"/>
                <w:i w:val="0"/>
                <w:color w:val="000000"/>
                <w:sz w:val="17"/>
              </w:rPr>
              <w:t>patient_id + test_date desc + created_at desc</w:t>
            </w:r>
          </w:p>
        </w:tc>
        <w:tc>
          <w:tcPr>
            <w:tcW w:type="dxa" w:w="6010"/>
          </w:tcPr>
          <w:p>
            <w:pPr>
              <w:spacing w:after="0"/>
            </w:pPr>
            <w:r>
              <w:rPr>
                <w:rFonts w:ascii="Calibri" w:hAnsi="Calibri"/>
                <w:b w:val="0"/>
                <w:i w:val="0"/>
                <w:color w:val="000000"/>
                <w:sz w:val="17"/>
              </w:rPr>
              <w:t>Patient and clinician document lists.</w:t>
            </w:r>
          </w:p>
        </w:tc>
      </w:tr>
      <w:tr>
        <w:tc>
          <w:tcPr>
            <w:tcW w:type="dxa" w:w="3350"/>
          </w:tcPr>
          <w:p>
            <w:pPr>
              <w:spacing w:after="0"/>
            </w:pPr>
            <w:r>
              <w:rPr>
                <w:rFonts w:ascii="Calibri" w:hAnsi="Calibri"/>
                <w:b w:val="0"/>
                <w:i w:val="0"/>
                <w:color w:val="000000"/>
                <w:sz w:val="17"/>
              </w:rPr>
              <w:t>patient_id + upload.client_upload_id unique</w:t>
            </w:r>
          </w:p>
        </w:tc>
        <w:tc>
          <w:tcPr>
            <w:tcW w:type="dxa" w:w="6010"/>
          </w:tcPr>
          <w:p>
            <w:pPr>
              <w:spacing w:after="0"/>
            </w:pPr>
            <w:r>
              <w:rPr>
                <w:rFonts w:ascii="Calibri" w:hAnsi="Calibri"/>
                <w:b w:val="0"/>
                <w:i w:val="0"/>
                <w:color w:val="000000"/>
                <w:sz w:val="17"/>
              </w:rPr>
              <w:t>Idempotent mobile retries.</w:t>
            </w:r>
          </w:p>
        </w:tc>
      </w:tr>
      <w:tr>
        <w:tc>
          <w:tcPr>
            <w:tcW w:type="dxa" w:w="3350"/>
          </w:tcPr>
          <w:p>
            <w:pPr>
              <w:spacing w:after="0"/>
            </w:pPr>
            <w:r>
              <w:rPr>
                <w:rFonts w:ascii="Calibri" w:hAnsi="Calibri"/>
                <w:b w:val="0"/>
                <w:i w:val="0"/>
                <w:color w:val="000000"/>
                <w:sz w:val="17"/>
              </w:rPr>
              <w:t>upload.upload_id unique</w:t>
            </w:r>
          </w:p>
        </w:tc>
        <w:tc>
          <w:tcPr>
            <w:tcW w:type="dxa" w:w="6010"/>
          </w:tcPr>
          <w:p>
            <w:pPr>
              <w:spacing w:after="0"/>
            </w:pPr>
            <w:r>
              <w:rPr>
                <w:rFonts w:ascii="Calibri" w:hAnsi="Calibri"/>
                <w:b w:val="0"/>
                <w:i w:val="0"/>
                <w:color w:val="000000"/>
                <w:sz w:val="17"/>
              </w:rPr>
              <w:t>Fast upload-status lookup.</w:t>
            </w:r>
          </w:p>
        </w:tc>
      </w:tr>
      <w:tr>
        <w:tc>
          <w:tcPr>
            <w:tcW w:type="dxa" w:w="3350"/>
          </w:tcPr>
          <w:p>
            <w:pPr>
              <w:spacing w:after="0"/>
            </w:pPr>
            <w:r>
              <w:rPr>
                <w:rFonts w:ascii="Calibri" w:hAnsi="Calibri"/>
                <w:b w:val="0"/>
                <w:i w:val="0"/>
                <w:color w:val="000000"/>
                <w:sz w:val="17"/>
              </w:rPr>
              <w:t>case_id + test_date desc; appointment_id</w:t>
            </w:r>
          </w:p>
        </w:tc>
        <w:tc>
          <w:tcPr>
            <w:tcW w:type="dxa" w:w="6010"/>
          </w:tcPr>
          <w:p>
            <w:pPr>
              <w:spacing w:after="0"/>
            </w:pPr>
            <w:r>
              <w:rPr>
                <w:rFonts w:ascii="Calibri" w:hAnsi="Calibri"/>
                <w:b w:val="0"/>
                <w:i w:val="0"/>
                <w:color w:val="000000"/>
                <w:sz w:val="17"/>
              </w:rPr>
              <w:t>Clinical-context filtering.</w:t>
            </w:r>
          </w:p>
        </w:tc>
      </w:tr>
      <w:tr>
        <w:tc>
          <w:tcPr>
            <w:tcW w:type="dxa" w:w="3350"/>
          </w:tcPr>
          <w:p>
            <w:pPr>
              <w:spacing w:after="0"/>
            </w:pPr>
            <w:r>
              <w:rPr>
                <w:rFonts w:ascii="Calibri" w:hAnsi="Calibri"/>
                <w:b w:val="0"/>
                <w:i w:val="0"/>
                <w:color w:val="000000"/>
                <w:sz w:val="17"/>
              </w:rPr>
              <w:t>upload.status + updated_at</w:t>
            </w:r>
          </w:p>
        </w:tc>
        <w:tc>
          <w:tcPr>
            <w:tcW w:type="dxa" w:w="6010"/>
          </w:tcPr>
          <w:p>
            <w:pPr>
              <w:spacing w:after="0"/>
            </w:pPr>
            <w:r>
              <w:rPr>
                <w:rFonts w:ascii="Calibri" w:hAnsi="Calibri"/>
                <w:b w:val="0"/>
                <w:i w:val="0"/>
                <w:color w:val="000000"/>
                <w:sz w:val="17"/>
              </w:rPr>
              <w:t>Worker monitoring and operational recovery.</w:t>
            </w:r>
          </w:p>
        </w:tc>
      </w:tr>
    </w:tbl>
    <w:p>
      <w:pPr>
        <w:spacing w:after="40"/>
      </w:pPr>
    </w:p>
    <w:p>
      <w:pPr>
        <w:pStyle w:val="Heading1"/>
      </w:pPr>
      <w:r>
        <w:rPr>
          <w:rFonts w:ascii="Calibri" w:hAnsi="Calibri"/>
          <w:b/>
          <w:i w:val="0"/>
          <w:color w:val="2E74B5"/>
          <w:sz w:val="32"/>
        </w:rPr>
        <w:t>10. Drift queue contract for Flutter</w:t>
      </w:r>
    </w:p>
    <w:tbl>
      <w:tblPr>
        <w:tblStyle w:val="TableGrid"/>
        <w:tblW w:type="dxa" w:w="9360"/>
        <w:jc w:val="left"/>
        <w:tblLayout w:type="fixed"/>
        <w:tblLook w:firstColumn="1" w:firstRow="1" w:lastColumn="0" w:lastRow="0" w:noHBand="0" w:noVBand="1" w:val="04A0"/>
        <w:tblInd w:w="120" w:type="dxa"/>
      </w:tblPr>
      <w:tblGrid>
        <w:gridCol w:w="3250"/>
        <w:gridCol w:w="6110"/>
      </w:tblGrid>
      <w:tr>
        <w:trPr>
          <w:tblHeader w:val="true"/>
        </w:trPr>
        <w:tc>
          <w:tcPr>
            <w:tcW w:type="dxa" w:w="3250"/>
            <w:tcMar>
              <w:top w:w="80" w:type="dxa"/>
              <w:start w:w="120" w:type="dxa"/>
              <w:bottom w:w="80" w:type="dxa"/>
              <w:end w:w="120" w:type="dxa"/>
            </w:tcMar>
            <w:vAlign w:val="center"/>
            <w:shd w:fill="E8EEF5"/>
          </w:tcPr>
          <w:p>
            <w:pPr>
              <w:spacing w:after="0"/>
            </w:pPr>
            <w:r>
              <w:rPr>
                <w:rFonts w:ascii="Calibri" w:hAnsi="Calibri"/>
                <w:b/>
                <w:i w:val="0"/>
                <w:color w:val="0B2545"/>
                <w:sz w:val="18"/>
              </w:rPr>
              <w:t>Drift field</w:t>
            </w:r>
          </w:p>
        </w:tc>
        <w:tc>
          <w:tcPr>
            <w:tcW w:type="dxa" w:w="6110"/>
            <w:tcMar>
              <w:top w:w="80" w:type="dxa"/>
              <w:start w:w="120" w:type="dxa"/>
              <w:bottom w:w="80" w:type="dxa"/>
              <w:end w:w="120" w:type="dxa"/>
            </w:tcMar>
            <w:vAlign w:val="center"/>
            <w:shd w:fill="E8EEF5"/>
          </w:tcPr>
          <w:p>
            <w:pPr>
              <w:spacing w:after="0"/>
            </w:pPr>
            <w:r>
              <w:rPr>
                <w:rFonts w:ascii="Calibri" w:hAnsi="Calibri"/>
                <w:b/>
                <w:i w:val="0"/>
                <w:color w:val="0B2545"/>
                <w:sz w:val="18"/>
              </w:rPr>
              <w:t>Purpose</w:t>
            </w:r>
          </w:p>
        </w:tc>
      </w:tr>
      <w:tr>
        <w:tc>
          <w:tcPr>
            <w:tcW w:type="dxa" w:w="3250"/>
          </w:tcPr>
          <w:p>
            <w:pPr>
              <w:spacing w:after="0"/>
            </w:pPr>
            <w:r>
              <w:rPr>
                <w:rFonts w:ascii="Calibri" w:hAnsi="Calibri"/>
                <w:b w:val="0"/>
                <w:i w:val="0"/>
                <w:color w:val="000000"/>
                <w:sz w:val="17"/>
              </w:rPr>
              <w:t>local_id</w:t>
            </w:r>
          </w:p>
        </w:tc>
        <w:tc>
          <w:tcPr>
            <w:tcW w:type="dxa" w:w="6110"/>
          </w:tcPr>
          <w:p>
            <w:pPr>
              <w:spacing w:after="0"/>
            </w:pPr>
            <w:r>
              <w:rPr>
                <w:rFonts w:ascii="Calibri" w:hAnsi="Calibri"/>
                <w:b w:val="0"/>
                <w:i w:val="0"/>
                <w:color w:val="000000"/>
                <w:sz w:val="17"/>
              </w:rPr>
              <w:t>Primary key for the local queue row.</w:t>
            </w:r>
          </w:p>
        </w:tc>
      </w:tr>
      <w:tr>
        <w:tc>
          <w:tcPr>
            <w:tcW w:type="dxa" w:w="3250"/>
          </w:tcPr>
          <w:p>
            <w:pPr>
              <w:spacing w:after="0"/>
            </w:pPr>
            <w:r>
              <w:rPr>
                <w:rFonts w:ascii="Calibri" w:hAnsi="Calibri"/>
                <w:b w:val="0"/>
                <w:i w:val="0"/>
                <w:color w:val="000000"/>
                <w:sz w:val="17"/>
              </w:rPr>
              <w:t>client_upload_id</w:t>
            </w:r>
          </w:p>
        </w:tc>
        <w:tc>
          <w:tcPr>
            <w:tcW w:type="dxa" w:w="6110"/>
          </w:tcPr>
          <w:p>
            <w:pPr>
              <w:spacing w:after="0"/>
            </w:pPr>
            <w:r>
              <w:rPr>
                <w:rFonts w:ascii="Calibri" w:hAnsi="Calibri"/>
                <w:b w:val="0"/>
                <w:i w:val="0"/>
                <w:color w:val="000000"/>
                <w:sz w:val="17"/>
              </w:rPr>
              <w:t>UUID generated once, persisted across retries, sent to initiate/complete.</w:t>
            </w:r>
          </w:p>
        </w:tc>
      </w:tr>
      <w:tr>
        <w:tc>
          <w:tcPr>
            <w:tcW w:type="dxa" w:w="3250"/>
          </w:tcPr>
          <w:p>
            <w:pPr>
              <w:spacing w:after="0"/>
            </w:pPr>
            <w:r>
              <w:rPr>
                <w:rFonts w:ascii="Calibri" w:hAnsi="Calibri"/>
                <w:b w:val="0"/>
                <w:i w:val="0"/>
                <w:color w:val="000000"/>
                <w:sz w:val="17"/>
              </w:rPr>
              <w:t>local_path</w:t>
            </w:r>
          </w:p>
        </w:tc>
        <w:tc>
          <w:tcPr>
            <w:tcW w:type="dxa" w:w="6110"/>
          </w:tcPr>
          <w:p>
            <w:pPr>
              <w:spacing w:after="0"/>
            </w:pPr>
            <w:r>
              <w:rPr>
                <w:rFonts w:ascii="Calibri" w:hAnsi="Calibri"/>
                <w:b w:val="0"/>
                <w:i w:val="0"/>
                <w:color w:val="000000"/>
                <w:sz w:val="17"/>
              </w:rPr>
              <w:t>App-private copied file path. Never use a transient picker URI as the durable reference.</w:t>
            </w:r>
          </w:p>
        </w:tc>
      </w:tr>
      <w:tr>
        <w:tc>
          <w:tcPr>
            <w:tcW w:type="dxa" w:w="3250"/>
          </w:tcPr>
          <w:p>
            <w:pPr>
              <w:spacing w:after="0"/>
            </w:pPr>
            <w:r>
              <w:rPr>
                <w:rFonts w:ascii="Calibri" w:hAnsi="Calibri"/>
                <w:b w:val="0"/>
                <w:i w:val="0"/>
                <w:color w:val="000000"/>
                <w:sz w:val="17"/>
              </w:rPr>
              <w:t>file_name, mime_type, size_bytes, sha256</w:t>
            </w:r>
          </w:p>
        </w:tc>
        <w:tc>
          <w:tcPr>
            <w:tcW w:type="dxa" w:w="6110"/>
          </w:tcPr>
          <w:p>
            <w:pPr>
              <w:spacing w:after="0"/>
            </w:pPr>
            <w:r>
              <w:rPr>
                <w:rFonts w:ascii="Calibri" w:hAnsi="Calibri"/>
                <w:b w:val="0"/>
                <w:i w:val="0"/>
                <w:color w:val="000000"/>
                <w:sz w:val="17"/>
              </w:rPr>
              <w:t>Immutable upload declaration and retry integrity checks.</w:t>
            </w:r>
          </w:p>
        </w:tc>
      </w:tr>
      <w:tr>
        <w:tc>
          <w:tcPr>
            <w:tcW w:type="dxa" w:w="3250"/>
          </w:tcPr>
          <w:p>
            <w:pPr>
              <w:spacing w:after="0"/>
            </w:pPr>
            <w:r>
              <w:rPr>
                <w:rFonts w:ascii="Calibri" w:hAnsi="Calibri"/>
                <w:b w:val="0"/>
                <w:i w:val="0"/>
                <w:color w:val="000000"/>
                <w:sz w:val="17"/>
              </w:rPr>
              <w:t>title, test_type, test_date, notes, case_id, appointment_id</w:t>
            </w:r>
          </w:p>
        </w:tc>
        <w:tc>
          <w:tcPr>
            <w:tcW w:type="dxa" w:w="6110"/>
          </w:tcPr>
          <w:p>
            <w:pPr>
              <w:spacing w:after="0"/>
            </w:pPr>
            <w:r>
              <w:rPr>
                <w:rFonts w:ascii="Calibri" w:hAnsi="Calibri"/>
                <w:b w:val="0"/>
                <w:i w:val="0"/>
                <w:color w:val="000000"/>
                <w:sz w:val="17"/>
              </w:rPr>
              <w:t>Patient metadata submitted to WellQ.</w:t>
            </w:r>
          </w:p>
        </w:tc>
      </w:tr>
      <w:tr>
        <w:tc>
          <w:tcPr>
            <w:tcW w:type="dxa" w:w="3250"/>
          </w:tcPr>
          <w:p>
            <w:pPr>
              <w:spacing w:after="0"/>
            </w:pPr>
            <w:r>
              <w:rPr>
                <w:rFonts w:ascii="Calibri" w:hAnsi="Calibri"/>
                <w:b w:val="0"/>
                <w:i w:val="0"/>
                <w:color w:val="000000"/>
                <w:sz w:val="17"/>
              </w:rPr>
              <w:t>remote_upload_id, clinical_test_id</w:t>
            </w:r>
          </w:p>
        </w:tc>
        <w:tc>
          <w:tcPr>
            <w:tcW w:type="dxa" w:w="6110"/>
          </w:tcPr>
          <w:p>
            <w:pPr>
              <w:spacing w:after="0"/>
            </w:pPr>
            <w:r>
              <w:rPr>
                <w:rFonts w:ascii="Calibri" w:hAnsi="Calibri"/>
                <w:b w:val="0"/>
                <w:i w:val="0"/>
                <w:color w:val="000000"/>
                <w:sz w:val="17"/>
              </w:rPr>
              <w:t>Server identifiers returned after initiation.</w:t>
            </w:r>
          </w:p>
        </w:tc>
      </w:tr>
      <w:tr>
        <w:tc>
          <w:tcPr>
            <w:tcW w:type="dxa" w:w="3250"/>
          </w:tcPr>
          <w:p>
            <w:pPr>
              <w:spacing w:after="0"/>
            </w:pPr>
            <w:r>
              <w:rPr>
                <w:rFonts w:ascii="Calibri" w:hAnsi="Calibri"/>
                <w:b w:val="0"/>
                <w:i w:val="0"/>
                <w:color w:val="000000"/>
                <w:sz w:val="17"/>
              </w:rPr>
              <w:t>sync_status</w:t>
            </w:r>
          </w:p>
        </w:tc>
        <w:tc>
          <w:tcPr>
            <w:tcW w:type="dxa" w:w="6110"/>
          </w:tcPr>
          <w:p>
            <w:pPr>
              <w:spacing w:after="0"/>
            </w:pPr>
            <w:r>
              <w:rPr>
                <w:rFonts w:ascii="Calibri" w:hAnsi="Calibri"/>
                <w:b w:val="0"/>
                <w:i w:val="0"/>
                <w:color w:val="000000"/>
                <w:sz w:val="17"/>
              </w:rPr>
              <w:t>queued, initiating, uploading, completing, processing, completed, retryable_error, rejected.</w:t>
            </w:r>
          </w:p>
        </w:tc>
      </w:tr>
      <w:tr>
        <w:tc>
          <w:tcPr>
            <w:tcW w:type="dxa" w:w="3250"/>
          </w:tcPr>
          <w:p>
            <w:pPr>
              <w:spacing w:after="0"/>
            </w:pPr>
            <w:r>
              <w:rPr>
                <w:rFonts w:ascii="Calibri" w:hAnsi="Calibri"/>
                <w:b w:val="0"/>
                <w:i w:val="0"/>
                <w:color w:val="000000"/>
                <w:sz w:val="17"/>
              </w:rPr>
              <w:t>retry_count, next_retry_at, last_error_code</w:t>
            </w:r>
          </w:p>
        </w:tc>
        <w:tc>
          <w:tcPr>
            <w:tcW w:type="dxa" w:w="6110"/>
          </w:tcPr>
          <w:p>
            <w:pPr>
              <w:spacing w:after="0"/>
            </w:pPr>
            <w:r>
              <w:rPr>
                <w:rFonts w:ascii="Calibri" w:hAnsi="Calibri"/>
                <w:b w:val="0"/>
                <w:i w:val="0"/>
                <w:color w:val="000000"/>
                <w:sz w:val="17"/>
              </w:rPr>
              <w:t>Background retry controls and user feedback.</w:t>
            </w:r>
          </w:p>
        </w:tc>
      </w:tr>
      <w:tr>
        <w:tc>
          <w:tcPr>
            <w:tcW w:type="dxa" w:w="3250"/>
          </w:tcPr>
          <w:p>
            <w:pPr>
              <w:spacing w:after="0"/>
            </w:pPr>
            <w:r>
              <w:rPr>
                <w:rFonts w:ascii="Calibri" w:hAnsi="Calibri"/>
                <w:b w:val="0"/>
                <w:i w:val="0"/>
                <w:color w:val="000000"/>
                <w:sz w:val="17"/>
              </w:rPr>
              <w:t>completed_at, local_deleted_at</w:t>
            </w:r>
          </w:p>
        </w:tc>
        <w:tc>
          <w:tcPr>
            <w:tcW w:type="dxa" w:w="6110"/>
          </w:tcPr>
          <w:p>
            <w:pPr>
              <w:spacing w:after="0"/>
            </w:pPr>
            <w:r>
              <w:rPr>
                <w:rFonts w:ascii="Calibri" w:hAnsi="Calibri"/>
                <w:b w:val="0"/>
                <w:i w:val="0"/>
                <w:color w:val="000000"/>
                <w:sz w:val="17"/>
              </w:rPr>
              <w:t>Audit that durable sync preceded local deletion.</w:t>
            </w:r>
          </w:p>
        </w:tc>
      </w:tr>
    </w:tbl>
    <w:p>
      <w:pPr>
        <w:spacing w:after="40"/>
      </w:pPr>
    </w:p>
    <w:p>
      <w:pPr>
        <w:pStyle w:val="ListBullet"/>
      </w:pPr>
      <w:r>
        <w:rPr>
          <w:rFonts w:ascii="Calibri" w:hAnsi="Calibri"/>
          <w:b w:val="0"/>
          <w:i w:val="0"/>
          <w:color w:val="000000"/>
          <w:sz w:val="22"/>
        </w:rPr>
        <w:t>Use a platform-appropriate background scheduler (for example WorkManager on Android and BGTaskScheduler-compatible scheduling on iOS). It is best-effort; the foreground app must also resume pending work.</w:t>
      </w:r>
    </w:p>
    <w:p>
      <w:pPr>
        <w:pStyle w:val="ListBullet"/>
      </w:pPr>
      <w:r>
        <w:rPr>
          <w:rFonts w:ascii="Calibri" w:hAnsi="Calibri"/>
          <w:b w:val="0"/>
          <w:i w:val="0"/>
          <w:color w:val="000000"/>
          <w:sz w:val="22"/>
        </w:rPr>
        <w:t>Encrypt app-private files at rest using the platform protection mechanisms. Do not place clinical documents in public media folders, gallery or shared downloads.</w:t>
      </w:r>
    </w:p>
    <w:p>
      <w:pPr>
        <w:pStyle w:val="ListBullet"/>
      </w:pPr>
      <w:r>
        <w:rPr>
          <w:rFonts w:ascii="Calibri" w:hAnsi="Calibri"/>
          <w:b w:val="0"/>
          <w:i w:val="0"/>
          <w:color w:val="000000"/>
          <w:sz w:val="22"/>
        </w:rPr>
        <w:t>Use exponential backoff with jitter for network/5xx failures. Do not retry rejected uploads until the user changes or discards the file.</w:t>
      </w:r>
    </w:p>
    <w:p>
      <w:pPr>
        <w:pStyle w:val="ListBullet"/>
      </w:pPr>
      <w:r>
        <w:rPr>
          <w:rFonts w:ascii="Calibri" w:hAnsi="Calibri"/>
          <w:b w:val="0"/>
          <w:i w:val="0"/>
          <w:color w:val="000000"/>
          <w:sz w:val="22"/>
        </w:rPr>
        <w:t>Before each retry, verify the local file still exists and matches the stored SHA-256; otherwise mark the row needs_user_action.</w:t>
      </w:r>
    </w:p>
    <w:p>
      <w:pPr>
        <w:pStyle w:val="ListBullet"/>
      </w:pPr>
      <w:r>
        <w:rPr>
          <w:rFonts w:ascii="Calibri" w:hAnsi="Calibri"/>
          <w:b w:val="0"/>
          <w:i w:val="0"/>
          <w:color w:val="000000"/>
          <w:sz w:val="22"/>
        </w:rPr>
        <w:t>After local_file_can_be_deleted is true, delete the precise app-private path, verify that deletion succeeded, then write local_deleted_at. If deletion fails, retry local cleanup without re-uploading.</w:t>
      </w:r>
    </w:p>
    <w:p>
      <w:pPr>
        <w:pStyle w:val="Heading1"/>
      </w:pPr>
      <w:r>
        <w:rPr>
          <w:rFonts w:ascii="Calibri" w:hAnsi="Calibri"/>
          <w:b/>
          <w:i w:val="0"/>
          <w:color w:val="2E74B5"/>
          <w:sz w:val="32"/>
        </w:rPr>
        <w:t>11. Security, privacy and operational controls</w:t>
      </w:r>
    </w:p>
    <w:p>
      <w:pPr>
        <w:pStyle w:val="ListBullet"/>
      </w:pPr>
      <w:r>
        <w:rPr>
          <w:rFonts w:ascii="Calibri" w:hAnsi="Calibri"/>
          <w:b w:val="0"/>
          <w:i w:val="0"/>
          <w:color w:val="000000"/>
          <w:sz w:val="22"/>
        </w:rPr>
        <w:t>Treat every file and its metadata as sensitive health data. Encrypt in transit (TLS) and at rest; restrict GCS IAM access to service accounts and signed URLs only.</w:t>
      </w:r>
    </w:p>
    <w:p>
      <w:pPr>
        <w:pStyle w:val="ListBullet"/>
      </w:pPr>
      <w:r>
        <w:rPr>
          <w:rFonts w:ascii="Calibri" w:hAnsi="Calibri"/>
          <w:b w:val="0"/>
          <w:i w:val="0"/>
          <w:color w:val="000000"/>
          <w:sz w:val="22"/>
        </w:rPr>
        <w:t>Run malware scanning and content/MIME validation asynchronously before making any document downloadable. Keep processing objects in a quarantine prefix until accepted.</w:t>
      </w:r>
    </w:p>
    <w:p>
      <w:pPr>
        <w:pStyle w:val="ListBullet"/>
      </w:pPr>
      <w:r>
        <w:rPr>
          <w:rFonts w:ascii="Calibri" w:hAnsi="Calibri"/>
          <w:b w:val="0"/>
          <w:i w:val="0"/>
          <w:color w:val="000000"/>
          <w:sz w:val="22"/>
        </w:rPr>
        <w:t>Strip or avoid exposing sensitive EXIF metadata from images where it is not clinically necessary; preserve an immutable original only if policy requires it.</w:t>
      </w:r>
    </w:p>
    <w:p>
      <w:pPr>
        <w:pStyle w:val="ListBullet"/>
      </w:pPr>
      <w:r>
        <w:rPr>
          <w:rFonts w:ascii="Calibri" w:hAnsi="Calibri"/>
          <w:b w:val="0"/>
          <w:i w:val="0"/>
          <w:color w:val="000000"/>
          <w:sz w:val="22"/>
        </w:rPr>
        <w:t>Record audit events for initiation, upload completion, download URL issuance, review, metadata changes and deletion/withdrawal. Avoid storing bearer tokens, signed URLs or file content in logs.</w:t>
      </w:r>
    </w:p>
    <w:p>
      <w:pPr>
        <w:pStyle w:val="ListBullet"/>
      </w:pPr>
      <w:r>
        <w:rPr>
          <w:rFonts w:ascii="Calibri" w:hAnsi="Calibri"/>
          <w:b w:val="0"/>
          <w:i w:val="0"/>
          <w:color w:val="000000"/>
          <w:sz w:val="22"/>
        </w:rPr>
        <w:t>Use rate limits and quotas per patient, plus server-side limits on uploads outstanding, file size and total storage consumption.</w:t>
      </w:r>
    </w:p>
    <w:p>
      <w:pPr>
        <w:pStyle w:val="ListBullet"/>
      </w:pPr>
      <w:r>
        <w:rPr>
          <w:rFonts w:ascii="Calibri" w:hAnsi="Calibri"/>
          <w:b w:val="0"/>
          <w:i w:val="0"/>
          <w:color w:val="000000"/>
          <w:sz w:val="22"/>
        </w:rPr>
        <w:t>Apply a documented retention and legal-hold policy. Soft deletion and background purge must be compatible with clinical, contractual and regulatory obligations.</w:t>
      </w:r>
    </w:p>
    <w:p>
      <w:pPr>
        <w:pStyle w:val="ListBullet"/>
      </w:pPr>
      <w:r>
        <w:rPr>
          <w:rFonts w:ascii="Calibri" w:hAnsi="Calibri"/>
          <w:b w:val="0"/>
          <w:i w:val="0"/>
          <w:color w:val="000000"/>
          <w:sz w:val="22"/>
        </w:rPr>
        <w:t>Return generic validation errors to the app; keep security-scanner details restricted to operations logs.</w:t>
      </w:r>
    </w:p>
    <w:p>
      <w:pPr>
        <w:pStyle w:val="Heading1"/>
      </w:pPr>
      <w:r>
        <w:rPr>
          <w:rFonts w:ascii="Calibri" w:hAnsi="Calibri"/>
          <w:b/>
          <w:i w:val="0"/>
          <w:color w:val="2E74B5"/>
          <w:sz w:val="32"/>
        </w:rPr>
        <w:t>12. Delivery order and acceptance criteria</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i w:val="0"/>
                <w:color w:val="0B2545"/>
                <w:sz w:val="18"/>
              </w:rPr>
              <w:t>Phase</w:t>
            </w:r>
          </w:p>
        </w:tc>
        <w:tc>
          <w:tcPr>
            <w:tcW w:type="dxa" w:w="3900"/>
            <w:tcMar>
              <w:top w:w="80" w:type="dxa"/>
              <w:start w:w="120" w:type="dxa"/>
              <w:bottom w:w="80" w:type="dxa"/>
              <w:end w:w="120" w:type="dxa"/>
            </w:tcMar>
            <w:vAlign w:val="center"/>
            <w:shd w:fill="E8EEF5"/>
          </w:tcPr>
          <w:p>
            <w:pPr>
              <w:spacing w:after="0"/>
            </w:pPr>
            <w:r>
              <w:rPr>
                <w:rFonts w:ascii="Calibri" w:hAnsi="Calibri"/>
                <w:b/>
                <w:i w:val="0"/>
                <w:color w:val="0B2545"/>
                <w:sz w:val="18"/>
              </w:rPr>
              <w:t>Deliverables</w:t>
            </w:r>
          </w:p>
        </w:tc>
        <w:tc>
          <w:tcPr>
            <w:tcW w:type="dxa" w:w="3960"/>
            <w:tcMar>
              <w:top w:w="80" w:type="dxa"/>
              <w:start w:w="120" w:type="dxa"/>
              <w:bottom w:w="80" w:type="dxa"/>
              <w:end w:w="120" w:type="dxa"/>
            </w:tcMar>
            <w:vAlign w:val="center"/>
            <w:shd w:fill="E8EEF5"/>
          </w:tcPr>
          <w:p>
            <w:pPr>
              <w:spacing w:after="0"/>
            </w:pPr>
            <w:r>
              <w:rPr>
                <w:rFonts w:ascii="Calibri" w:hAnsi="Calibri"/>
                <w:b/>
                <w:i w:val="0"/>
                <w:color w:val="0B2545"/>
                <w:sz w:val="18"/>
              </w:rPr>
              <w:t>Done when</w:t>
            </w:r>
          </w:p>
        </w:tc>
      </w:tr>
      <w:tr>
        <w:tc>
          <w:tcPr>
            <w:tcW w:type="dxa" w:w="1500"/>
          </w:tcPr>
          <w:p>
            <w:pPr>
              <w:spacing w:after="0"/>
            </w:pPr>
            <w:r>
              <w:rPr>
                <w:rFonts w:ascii="Calibri" w:hAnsi="Calibri"/>
                <w:b w:val="0"/>
                <w:i w:val="0"/>
                <w:color w:val="000000"/>
                <w:sz w:val="17"/>
              </w:rPr>
              <w:t>1. Data and storage</w:t>
            </w:r>
          </w:p>
        </w:tc>
        <w:tc>
          <w:tcPr>
            <w:tcW w:type="dxa" w:w="3900"/>
          </w:tcPr>
          <w:p>
            <w:pPr>
              <w:spacing w:after="0"/>
            </w:pPr>
            <w:r>
              <w:rPr>
                <w:rFonts w:ascii="Calibri" w:hAnsi="Calibri"/>
                <w:b w:val="0"/>
                <w:i w:val="0"/>
                <w:color w:val="000000"/>
                <w:sz w:val="17"/>
              </w:rPr>
              <w:t>clinical_tests collection, indexes, private GCS prefixes, signed URL service, validation worker/outbox.</w:t>
            </w:r>
          </w:p>
        </w:tc>
        <w:tc>
          <w:tcPr>
            <w:tcW w:type="dxa" w:w="3960"/>
          </w:tcPr>
          <w:p>
            <w:pPr>
              <w:spacing w:after="0"/>
            </w:pPr>
            <w:r>
              <w:rPr>
                <w:rFonts w:ascii="Calibri" w:hAnsi="Calibri"/>
                <w:b w:val="0"/>
                <w:i w:val="0"/>
                <w:color w:val="000000"/>
                <w:sz w:val="17"/>
              </w:rPr>
              <w:t>An object can be created, verified, scanned and represented by a durable MongoDB record.</w:t>
            </w:r>
          </w:p>
        </w:tc>
      </w:tr>
      <w:tr>
        <w:tc>
          <w:tcPr>
            <w:tcW w:type="dxa" w:w="1500"/>
          </w:tcPr>
          <w:p>
            <w:pPr>
              <w:spacing w:after="0"/>
            </w:pPr>
            <w:r>
              <w:rPr>
                <w:rFonts w:ascii="Calibri" w:hAnsi="Calibri"/>
                <w:b w:val="0"/>
                <w:i w:val="0"/>
                <w:color w:val="000000"/>
                <w:sz w:val="17"/>
              </w:rPr>
              <w:t>2. Mobile sync API</w:t>
            </w:r>
          </w:p>
        </w:tc>
        <w:tc>
          <w:tcPr>
            <w:tcW w:type="dxa" w:w="3900"/>
          </w:tcPr>
          <w:p>
            <w:pPr>
              <w:spacing w:after="0"/>
            </w:pPr>
            <w:r>
              <w:rPr>
                <w:rFonts w:ascii="Calibri" w:hAnsi="Calibri"/>
                <w:b w:val="0"/>
                <w:i w:val="0"/>
                <w:color w:val="000000"/>
                <w:sz w:val="17"/>
              </w:rPr>
              <w:t>Initiate, refresh URL, complete and status endpoints with idempotency and contract tests.</w:t>
            </w:r>
          </w:p>
        </w:tc>
        <w:tc>
          <w:tcPr>
            <w:tcW w:type="dxa" w:w="3960"/>
          </w:tcPr>
          <w:p>
            <w:pPr>
              <w:spacing w:after="0"/>
            </w:pPr>
            <w:r>
              <w:rPr>
                <w:rFonts w:ascii="Calibri" w:hAnsi="Calibri"/>
                <w:b w:val="0"/>
                <w:i w:val="0"/>
                <w:color w:val="000000"/>
                <w:sz w:val="17"/>
              </w:rPr>
              <w:t>A simulated network interruption never creates duplicate records and never permits early local deletion.</w:t>
            </w:r>
          </w:p>
        </w:tc>
      </w:tr>
      <w:tr>
        <w:tc>
          <w:tcPr>
            <w:tcW w:type="dxa" w:w="1500"/>
          </w:tcPr>
          <w:p>
            <w:pPr>
              <w:spacing w:after="0"/>
            </w:pPr>
            <w:r>
              <w:rPr>
                <w:rFonts w:ascii="Calibri" w:hAnsi="Calibri"/>
                <w:b w:val="0"/>
                <w:i w:val="0"/>
                <w:color w:val="000000"/>
                <w:sz w:val="17"/>
              </w:rPr>
              <w:t>3. Patient experience</w:t>
            </w:r>
          </w:p>
        </w:tc>
        <w:tc>
          <w:tcPr>
            <w:tcW w:type="dxa" w:w="3900"/>
          </w:tcPr>
          <w:p>
            <w:pPr>
              <w:spacing w:after="0"/>
            </w:pPr>
            <w:r>
              <w:rPr>
                <w:rFonts w:ascii="Calibri" w:hAnsi="Calibri"/>
                <w:b w:val="0"/>
                <w:i w:val="0"/>
                <w:color w:val="000000"/>
                <w:sz w:val="17"/>
              </w:rPr>
              <w:t>List, detail, metadata edit, delete and secure download endpoints; Flutter Drift worker/UI.</w:t>
            </w:r>
          </w:p>
        </w:tc>
        <w:tc>
          <w:tcPr>
            <w:tcW w:type="dxa" w:w="3960"/>
          </w:tcPr>
          <w:p>
            <w:pPr>
              <w:spacing w:after="0"/>
            </w:pPr>
            <w:r>
              <w:rPr>
                <w:rFonts w:ascii="Calibri" w:hAnsi="Calibri"/>
                <w:b w:val="0"/>
                <w:i w:val="0"/>
                <w:color w:val="000000"/>
                <w:sz w:val="17"/>
              </w:rPr>
              <w:t>A patient can submit, inspect and manage only their own ready results.</w:t>
            </w:r>
          </w:p>
        </w:tc>
      </w:tr>
      <w:tr>
        <w:tc>
          <w:tcPr>
            <w:tcW w:type="dxa" w:w="1500"/>
          </w:tcPr>
          <w:p>
            <w:pPr>
              <w:spacing w:after="0"/>
            </w:pPr>
            <w:r>
              <w:rPr>
                <w:rFonts w:ascii="Calibri" w:hAnsi="Calibri"/>
                <w:b w:val="0"/>
                <w:i w:val="0"/>
                <w:color w:val="000000"/>
                <w:sz w:val="17"/>
              </w:rPr>
              <w:t>4. Clinician experience</w:t>
            </w:r>
          </w:p>
        </w:tc>
        <w:tc>
          <w:tcPr>
            <w:tcW w:type="dxa" w:w="3900"/>
          </w:tcPr>
          <w:p>
            <w:pPr>
              <w:spacing w:after="0"/>
            </w:pPr>
            <w:r>
              <w:rPr>
                <w:rFonts w:ascii="Calibri" w:hAnsi="Calibri"/>
                <w:b w:val="0"/>
                <w:i w:val="0"/>
                <w:color w:val="000000"/>
                <w:sz w:val="17"/>
              </w:rPr>
              <w:t>Authorised list/detail/download access and review endpoint with audit events.</w:t>
            </w:r>
          </w:p>
        </w:tc>
        <w:tc>
          <w:tcPr>
            <w:tcW w:type="dxa" w:w="3960"/>
          </w:tcPr>
          <w:p>
            <w:pPr>
              <w:spacing w:after="0"/>
            </w:pPr>
            <w:r>
              <w:rPr>
                <w:rFonts w:ascii="Calibri" w:hAnsi="Calibri"/>
                <w:b w:val="0"/>
                <w:i w:val="0"/>
                <w:color w:val="000000"/>
                <w:sz w:val="17"/>
              </w:rPr>
              <w:t>An authorised clinician can review; an unauthorised clinician receives 403.</w:t>
            </w:r>
          </w:p>
        </w:tc>
      </w:tr>
      <w:tr>
        <w:tc>
          <w:tcPr>
            <w:tcW w:type="dxa" w:w="1500"/>
          </w:tcPr>
          <w:p>
            <w:pPr>
              <w:spacing w:after="0"/>
            </w:pPr>
            <w:r>
              <w:rPr>
                <w:rFonts w:ascii="Calibri" w:hAnsi="Calibri"/>
                <w:b w:val="0"/>
                <w:i w:val="0"/>
                <w:color w:val="000000"/>
                <w:sz w:val="17"/>
              </w:rPr>
              <w:t>5. Hardening</w:t>
            </w:r>
          </w:p>
        </w:tc>
        <w:tc>
          <w:tcPr>
            <w:tcW w:type="dxa" w:w="3900"/>
          </w:tcPr>
          <w:p>
            <w:pPr>
              <w:spacing w:after="0"/>
            </w:pPr>
            <w:r>
              <w:rPr>
                <w:rFonts w:ascii="Calibri" w:hAnsi="Calibri"/>
                <w:b w:val="0"/>
                <w:i w:val="0"/>
                <w:color w:val="000000"/>
                <w:sz w:val="17"/>
              </w:rPr>
              <w:t>Monitoring, rate limits, retention behaviour, malware failure cases and end-to-end iOS/Android tests.</w:t>
            </w:r>
          </w:p>
        </w:tc>
        <w:tc>
          <w:tcPr>
            <w:tcW w:type="dxa" w:w="3960"/>
          </w:tcPr>
          <w:p>
            <w:pPr>
              <w:spacing w:after="0"/>
            </w:pPr>
            <w:r>
              <w:rPr>
                <w:rFonts w:ascii="Calibri" w:hAnsi="Calibri"/>
                <w:b w:val="0"/>
                <w:i w:val="0"/>
                <w:color w:val="000000"/>
                <w:sz w:val="17"/>
              </w:rPr>
              <w:t>All scenarios below pass in a staging environment.</w:t>
            </w:r>
          </w:p>
        </w:tc>
      </w:tr>
    </w:tbl>
    <w:p>
      <w:pPr>
        <w:spacing w:after="40"/>
      </w:pPr>
    </w:p>
    <w:p>
      <w:r>
        <w:rPr>
          <w:rFonts w:ascii="Calibri" w:hAnsi="Calibri"/>
          <w:b/>
          <w:i w:val="0"/>
          <w:color w:val="000000"/>
          <w:sz w:val="22"/>
        </w:rPr>
        <w:t>Minimum end-to-end acceptance scenarios</w:t>
      </w:r>
      <w:r>
        <w:rPr>
          <w:rFonts w:ascii="Calibri" w:hAnsi="Calibri"/>
          <w:b w:val="0"/>
          <w:i w:val="0"/>
          <w:color w:val="000000"/>
          <w:sz w:val="22"/>
        </w:rPr>
      </w:r>
    </w:p>
    <w:p>
      <w:pPr>
        <w:pStyle w:val="ListBullet"/>
      </w:pPr>
      <w:r>
        <w:rPr>
          <w:rFonts w:ascii="Calibri" w:hAnsi="Calibri"/>
          <w:b w:val="0"/>
          <w:i w:val="0"/>
          <w:color w:val="000000"/>
          <w:sz w:val="22"/>
        </w:rPr>
        <w:t>Offline selection queues a valid PDF in Drift; the file remains app-private until sync completes.</w:t>
      </w:r>
    </w:p>
    <w:p>
      <w:pPr>
        <w:pStyle w:val="ListBullet"/>
      </w:pPr>
      <w:r>
        <w:rPr>
          <w:rFonts w:ascii="Calibri" w:hAnsi="Calibri"/>
          <w:b w:val="0"/>
          <w:i w:val="0"/>
          <w:color w:val="000000"/>
          <w:sz w:val="22"/>
        </w:rPr>
        <w:t>An upload interrupted after signed PUT but before complete resumes idempotently and produces exactly one clinical_test_id.</w:t>
      </w:r>
    </w:p>
    <w:p>
      <w:pPr>
        <w:pStyle w:val="ListBullet"/>
      </w:pPr>
      <w:r>
        <w:rPr>
          <w:rFonts w:ascii="Calibri" w:hAnsi="Calibri"/>
          <w:b w:val="0"/>
          <w:i w:val="0"/>
          <w:color w:val="000000"/>
          <w:sz w:val="22"/>
        </w:rPr>
        <w:t>A processing or rejected response does not delete the local file.</w:t>
      </w:r>
    </w:p>
    <w:p>
      <w:pPr>
        <w:pStyle w:val="ListBullet"/>
      </w:pPr>
      <w:r>
        <w:rPr>
          <w:rFonts w:ascii="Calibri" w:hAnsi="Calibri"/>
          <w:b w:val="0"/>
          <w:i w:val="0"/>
          <w:color w:val="000000"/>
          <w:sz w:val="22"/>
        </w:rPr>
        <w:t>A ready_for_review response with local_file_can_be_deleted: true deletes only the matching local file and leaves the cloud record accessible.</w:t>
      </w:r>
    </w:p>
    <w:p>
      <w:pPr>
        <w:pStyle w:val="ListBullet"/>
      </w:pPr>
      <w:r>
        <w:rPr>
          <w:rFonts w:ascii="Calibri" w:hAnsi="Calibri"/>
          <w:b w:val="0"/>
          <w:i w:val="0"/>
          <w:color w:val="000000"/>
          <w:sz w:val="22"/>
        </w:rPr>
        <w:t>Patient A cannot list, read, download, update or delete Patient B’s result.</w:t>
      </w:r>
    </w:p>
    <w:p>
      <w:pPr>
        <w:pStyle w:val="ListBullet"/>
      </w:pPr>
      <w:r>
        <w:rPr>
          <w:rFonts w:ascii="Calibri" w:hAnsi="Calibri"/>
          <w:b w:val="0"/>
          <w:i w:val="0"/>
          <w:color w:val="000000"/>
          <w:sz w:val="22"/>
        </w:rPr>
        <w:t>An unauthorised clinician cannot access a patient’s result; an authorised clinician can review it and the audit trail identifies the reviewer.</w:t>
      </w:r>
    </w:p>
    <w:p>
      <w:pPr>
        <w:pStyle w:val="ListBullet"/>
      </w:pPr>
      <w:r>
        <w:rPr>
          <w:rFonts w:ascii="Calibri" w:hAnsi="Calibri"/>
          <w:b w:val="0"/>
          <w:i w:val="0"/>
          <w:color w:val="000000"/>
          <w:sz w:val="22"/>
        </w:rPr>
        <w:t>A disguised or malware-positive file is rejected/quarantined and never receives a download URL.</w:t>
      </w:r>
    </w:p>
    <w:p>
      <w:pPr>
        <w:pStyle w:val="Heading1"/>
      </w:pPr>
      <w:r>
        <w:rPr>
          <w:rFonts w:ascii="Calibri" w:hAnsi="Calibri"/>
          <w:b/>
          <w:i w:val="0"/>
          <w:color w:val="2E74B5"/>
          <w:sz w:val="32"/>
        </w:rPr>
        <w:t>13. Explicit out-of-scope items for the first release</w:t>
      </w:r>
    </w:p>
    <w:p>
      <w:pPr>
        <w:pStyle w:val="ListBullet"/>
      </w:pPr>
      <w:r>
        <w:rPr>
          <w:rFonts w:ascii="Calibri" w:hAnsi="Calibri"/>
          <w:b w:val="0"/>
          <w:i w:val="0"/>
          <w:color w:val="000000"/>
          <w:sz w:val="22"/>
        </w:rPr>
        <w:t>Automated OCR, structured laboratory-value extraction, clinical interpretation or AI-derived diagnosis.</w:t>
      </w:r>
    </w:p>
    <w:p>
      <w:pPr>
        <w:pStyle w:val="ListBullet"/>
      </w:pPr>
      <w:r>
        <w:rPr>
          <w:rFonts w:ascii="Calibri" w:hAnsi="Calibri"/>
          <w:b w:val="0"/>
          <w:i w:val="0"/>
          <w:color w:val="000000"/>
          <w:sz w:val="22"/>
        </w:rPr>
        <w:t>Multi-file bundles or archive upload; each file is a discrete clinical-test record in v1.</w:t>
      </w:r>
    </w:p>
    <w:p>
      <w:pPr>
        <w:pStyle w:val="ListBullet"/>
      </w:pPr>
      <w:r>
        <w:rPr>
          <w:rFonts w:ascii="Calibri" w:hAnsi="Calibri"/>
          <w:b w:val="0"/>
          <w:i w:val="0"/>
          <w:color w:val="000000"/>
          <w:sz w:val="22"/>
        </w:rPr>
        <w:t>Patient-visible clinician review notes or automated notifications; these can be layered on top of the reviewed event later.</w:t>
      </w:r>
    </w:p>
    <w:p>
      <w:pPr>
        <w:pStyle w:val="ListBullet"/>
      </w:pPr>
      <w:r>
        <w:rPr>
          <w:rFonts w:ascii="Calibri" w:hAnsi="Calibri"/>
          <w:b w:val="0"/>
          <w:i w:val="0"/>
          <w:color w:val="000000"/>
          <w:sz w:val="22"/>
        </w:rPr>
        <w:t>Replacing a submitted original file in place. A correction is represented by a new submission and, if needed, withdrawal of the prior one.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i w:val="0"/>
                <w:color w:val="0B2545"/>
                <w:sz w:val="20"/>
              </w:rPr>
              <w:t xml:space="preserve">Recommended implementation decision. </w:t>
            </w:r>
            <w:r>
              <w:rPr>
                <w:rFonts w:ascii="Calibri" w:hAnsi="Calibri"/>
                <w:b w:val="0"/>
                <w:i w:val="0"/>
                <w:color w:val="0B2545"/>
                <w:sz w:val="20"/>
              </w:rPr>
              <w:t>Adopt direct-to-private-GCS upload with backend-issued signed URLs, rather than sending large files through FastAPI. It reduces backend load while retaining WellQ control: the API authorises the patient, chooses the object key, verifies the upload, runs validation and is the only component that grants access to the result.</w:t>
            </w:r>
          </w:p>
        </w:tc>
      </w:tr>
    </w:tbl>
    <w:p>
      <w:pPr>
        <w:spacing w:after="20"/>
      </w:pP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Internal product and engineering specification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7"/>
      </w:rPr>
      <w:t>WELLQ | CLINICAL TEST UPLOAD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WellQ Clinical Test Upload API Specification</dc:title>
  <dc:subject>Proposed endpoints for patient clinical test result upload</dc:subject>
  <dc:creator>WellQ</dc:creator>
  <cp:keywords/>
  <dc:description>generated by python-docx</dc:description>
  <cp:lastModifiedBy/>
  <cp:revision>1</cp:revision>
  <dcterms:created xsi:type="dcterms:W3CDTF">2013-12-23T23:15:00Z</dcterms:created>
  <dcterms:modified xsi:type="dcterms:W3CDTF">2013-12-23T23:15:00Z</dcterms:modified>
  <cp:category/>
</cp:coreProperties>
</file>