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54E" w:rsidRPr="004F3F8B" w:rsidRDefault="0042654E" w:rsidP="0042654E">
      <w:pPr>
        <w:pStyle w:val="Title"/>
        <w:jc w:val="center"/>
        <w:rPr>
          <w:lang w:val="es-ES"/>
        </w:rPr>
      </w:pPr>
      <w:r>
        <w:rPr>
          <w:lang w:val="es-ES"/>
        </w:rPr>
        <w:t>Caso 1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Santiago </w:t>
      </w:r>
      <w:r w:rsidRPr="000B63FA">
        <w:rPr>
          <w:rFonts w:ascii="Helvetica" w:hAnsi="Helvetica"/>
        </w:rPr>
        <w:t>Beltr</w:t>
      </w:r>
      <w:r w:rsidR="000B63FA" w:rsidRPr="004F3F8B">
        <w:rPr>
          <w:rFonts w:ascii="Helvetica" w:hAnsi="Helvetica"/>
        </w:rPr>
        <w:t>á</w:t>
      </w:r>
      <w:r w:rsidRPr="000B63FA">
        <w:rPr>
          <w:rFonts w:ascii="Helvetica" w:hAnsi="Helvetica"/>
        </w:rPr>
        <w:t>n 2016</w:t>
      </w:r>
      <w:r w:rsidR="000B63FA" w:rsidRPr="000B63FA">
        <w:rPr>
          <w:rFonts w:ascii="Helvetica" w:hAnsi="Helvetica"/>
        </w:rPr>
        <w:t>32541</w:t>
      </w:r>
      <w:r>
        <w:rPr>
          <w:rFonts w:ascii="Helvetica" w:hAnsi="Helvetica"/>
        </w:rPr>
        <w:t xml:space="preserve">, </w:t>
      </w:r>
      <w:r w:rsidR="000B63FA" w:rsidRPr="004F3F8B">
        <w:rPr>
          <w:rFonts w:ascii="Helvetica" w:hAnsi="Helvetica"/>
        </w:rPr>
        <w:t>Sebastián</w:t>
      </w:r>
      <w:r w:rsidRPr="004F3F8B">
        <w:rPr>
          <w:rFonts w:ascii="Helvetica" w:hAnsi="Helvetica"/>
        </w:rPr>
        <w:t xml:space="preserve"> García 201630047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Infraestructura Computacional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 w:rsidRPr="004F3F8B">
        <w:rPr>
          <w:rFonts w:ascii="Helvetica" w:hAnsi="Helvetica"/>
        </w:rPr>
        <w:t>Ingeniería de Sistemas y Computación</w:t>
      </w:r>
    </w:p>
    <w:p w:rsidR="0042654E" w:rsidRPr="004F3F8B" w:rsidRDefault="0042654E" w:rsidP="0042654E">
      <w:pPr>
        <w:pStyle w:val="NombreAutor"/>
        <w:rPr>
          <w:rFonts w:ascii="Helvetica" w:hAnsi="Helvetica"/>
          <w:i/>
          <w:iCs/>
        </w:rPr>
      </w:pPr>
      <w:r w:rsidRPr="004F3F8B">
        <w:rPr>
          <w:rFonts w:ascii="Helvetica" w:hAnsi="Helvetica"/>
          <w:i/>
          <w:iCs/>
        </w:rPr>
        <w:t>Universidad de Los Andes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 xml:space="preserve">{s.beltran, </w:t>
      </w:r>
      <w:r w:rsidRPr="004F3F8B">
        <w:rPr>
          <w:rFonts w:ascii="Helvetica" w:hAnsi="Helvetica"/>
        </w:rPr>
        <w:t>js.garcial</w:t>
      </w:r>
      <w:r>
        <w:rPr>
          <w:rFonts w:ascii="Helvetica" w:hAnsi="Helvetica"/>
        </w:rPr>
        <w:t>1}@uniandes.edu.co</w:t>
      </w:r>
      <w:r w:rsidRPr="004F3F8B">
        <w:rPr>
          <w:rFonts w:ascii="Helvetica" w:hAnsi="Helvetica"/>
        </w:rPr>
        <w:t xml:space="preserve"> </w:t>
      </w:r>
    </w:p>
    <w:p w:rsidR="0042654E" w:rsidRPr="004F3F8B" w:rsidRDefault="0042654E" w:rsidP="0042654E">
      <w:pPr>
        <w:pStyle w:val="NombreAutor"/>
        <w:rPr>
          <w:rFonts w:ascii="Helvetica" w:hAnsi="Helvetica"/>
        </w:rPr>
      </w:pPr>
      <w:r>
        <w:rPr>
          <w:rFonts w:ascii="Helvetica" w:hAnsi="Helvetica"/>
        </w:rPr>
        <w:t>Febrero 28</w:t>
      </w:r>
      <w:r w:rsidRPr="004F3F8B">
        <w:rPr>
          <w:rFonts w:ascii="Helvetica" w:hAnsi="Helvetica"/>
        </w:rPr>
        <w:t xml:space="preserve"> de 2018</w:t>
      </w:r>
    </w:p>
    <w:p w:rsidR="0042654E" w:rsidRDefault="0042654E">
      <w:pPr>
        <w:rPr>
          <w:lang w:val="es-ES"/>
        </w:rPr>
      </w:pPr>
    </w:p>
    <w:p w:rsidR="0042654E" w:rsidRDefault="0042654E">
      <w:pPr>
        <w:rPr>
          <w:lang w:val="es-ES"/>
        </w:rPr>
      </w:pPr>
    </w:p>
    <w:p w:rsidR="00235F3C" w:rsidRDefault="00235F3C" w:rsidP="00473D26">
      <w:pPr>
        <w:jc w:val="both"/>
        <w:rPr>
          <w:lang w:val="es-ES"/>
        </w:rPr>
      </w:pPr>
      <w:r>
        <w:rPr>
          <w:lang w:val="es-ES"/>
        </w:rPr>
        <w:t>Para realizar este caso se implementó un Productor y un Consumidor (Cliente y Servidor respectivamente) que comparten un Buffer con tamaño fijo.</w:t>
      </w:r>
    </w:p>
    <w:p w:rsidR="008F285B" w:rsidRDefault="008F285B" w:rsidP="00473D26">
      <w:pPr>
        <w:jc w:val="both"/>
        <w:rPr>
          <w:lang w:val="es-ES"/>
        </w:rPr>
      </w:pPr>
    </w:p>
    <w:p w:rsidR="008F285B" w:rsidRDefault="008F285B" w:rsidP="00473D26">
      <w:pPr>
        <w:jc w:val="both"/>
        <w:rPr>
          <w:lang w:val="es-ES"/>
        </w:rPr>
      </w:pPr>
      <w:r>
        <w:rPr>
          <w:lang w:val="es-ES"/>
        </w:rPr>
        <w:t>Para resolver el problema de sincronización en multiprocesos, se tuvo en cuenta que e</w:t>
      </w:r>
      <w:r w:rsidRPr="008F285B">
        <w:rPr>
          <w:lang w:val="es-ES"/>
        </w:rPr>
        <w:t xml:space="preserve">l productor debe ir a dormir o descartar datos si el búfer está lleno. La próxima vez que el consumidor </w:t>
      </w:r>
      <w:r w:rsidR="006F7538">
        <w:rPr>
          <w:lang w:val="es-ES"/>
        </w:rPr>
        <w:t>retire un mensaje</w:t>
      </w:r>
      <w:r w:rsidRPr="008F285B">
        <w:rPr>
          <w:lang w:val="es-ES"/>
        </w:rPr>
        <w:t xml:space="preserve"> del búfer, notifica al productor, quien comienza a llenar el búfer nuevamente. De la misma manera, el consumidor puede ir a dormir si encuentra que el búfer está vacío. La próxima vez que el productor ponga </w:t>
      </w:r>
      <w:r w:rsidR="006F7538">
        <w:rPr>
          <w:lang w:val="es-ES"/>
        </w:rPr>
        <w:t>mensajes</w:t>
      </w:r>
      <w:r w:rsidRPr="008F285B">
        <w:rPr>
          <w:lang w:val="es-ES"/>
        </w:rPr>
        <w:t xml:space="preserve"> en el búfer, despertará al consumidor dormido.</w:t>
      </w:r>
    </w:p>
    <w:p w:rsidR="008F285B" w:rsidRPr="008F285B" w:rsidRDefault="008F285B" w:rsidP="00473D26">
      <w:pPr>
        <w:jc w:val="both"/>
        <w:rPr>
          <w:lang w:val="es-ES"/>
        </w:rPr>
      </w:pPr>
    </w:p>
    <w:p w:rsidR="008F285B" w:rsidRDefault="008F285B" w:rsidP="00473D26">
      <w:pPr>
        <w:jc w:val="both"/>
        <w:rPr>
          <w:lang w:val="es-ES"/>
        </w:rPr>
      </w:pPr>
      <w:r>
        <w:rPr>
          <w:lang w:val="es-ES"/>
        </w:rPr>
        <w:t xml:space="preserve">Para evitar un posible </w:t>
      </w:r>
      <w:proofErr w:type="spellStart"/>
      <w:r>
        <w:rPr>
          <w:i/>
          <w:lang w:val="es-ES"/>
        </w:rPr>
        <w:t>deadlock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>o</w:t>
      </w:r>
      <w:r w:rsidRPr="008F285B">
        <w:rPr>
          <w:lang w:val="es-ES"/>
        </w:rPr>
        <w:t xml:space="preserve"> punto muerto</w:t>
      </w:r>
      <w:r>
        <w:rPr>
          <w:lang w:val="es-ES"/>
        </w:rPr>
        <w:t>,</w:t>
      </w:r>
      <w:r w:rsidRPr="008F285B">
        <w:rPr>
          <w:lang w:val="es-ES"/>
        </w:rPr>
        <w:t xml:space="preserve"> en el que ambos procesos esperan ser despertados</w:t>
      </w:r>
      <w:r w:rsidR="006F7538">
        <w:rPr>
          <w:lang w:val="es-ES"/>
        </w:rPr>
        <w:t xml:space="preserve"> indefinidamente</w:t>
      </w:r>
      <w:r>
        <w:rPr>
          <w:lang w:val="es-ES"/>
        </w:rPr>
        <w:t>, se cede el procesador</w:t>
      </w:r>
      <w:r w:rsidR="006F7538">
        <w:rPr>
          <w:lang w:val="es-ES"/>
        </w:rPr>
        <w:t xml:space="preserve"> (</w:t>
      </w:r>
      <w:proofErr w:type="spellStart"/>
      <w:r w:rsidR="006F7538">
        <w:rPr>
          <w:lang w:val="es-ES"/>
        </w:rPr>
        <w:t>yield</w:t>
      </w:r>
      <w:proofErr w:type="spellEnd"/>
      <w:r w:rsidR="006F7538">
        <w:rPr>
          <w:lang w:val="es-ES"/>
        </w:rPr>
        <w:t>)</w:t>
      </w:r>
      <w:r>
        <w:rPr>
          <w:lang w:val="es-ES"/>
        </w:rPr>
        <w:t xml:space="preserve"> por parte del consumidor cada vez que éste intent</w:t>
      </w:r>
      <w:r w:rsidR="006F7538">
        <w:rPr>
          <w:lang w:val="es-ES"/>
        </w:rPr>
        <w:t>a retirar un mensaje del buffer. Análogamente, el productor cede el procesador cada vez que recibe una respuesta a su consulta.</w:t>
      </w:r>
    </w:p>
    <w:p w:rsidR="003449F0" w:rsidRDefault="003449F0" w:rsidP="00473D26">
      <w:pPr>
        <w:jc w:val="both"/>
        <w:rPr>
          <w:lang w:val="es-ES"/>
        </w:rPr>
      </w:pPr>
    </w:p>
    <w:p w:rsidR="003449F0" w:rsidRDefault="003449F0" w:rsidP="00473D26">
      <w:pPr>
        <w:jc w:val="both"/>
        <w:rPr>
          <w:lang w:val="es-ES"/>
        </w:rPr>
      </w:pPr>
      <w:r>
        <w:rPr>
          <w:lang w:val="es-ES"/>
        </w:rPr>
        <w:t xml:space="preserve">Finalmente, para recibir la respuesta a un mensaje por parte del servidor; al momento de enviar un mensaje, el cliente queda dormido sobre este objeto. Luego cuando el servidor </w:t>
      </w:r>
      <w:r w:rsidR="00845918">
        <w:rPr>
          <w:lang w:val="es-ES"/>
        </w:rPr>
        <w:t>recibe el mensaje, modifica su valor y despierta al cliente quien ahora en el mensaje tiene una respuesta</w:t>
      </w:r>
      <w:r w:rsidR="00DE416E">
        <w:rPr>
          <w:lang w:val="es-ES"/>
        </w:rPr>
        <w:t>: similar a cuando se intenta mandar un mensaje en primer lugar</w:t>
      </w:r>
      <w:r w:rsidR="00F302CC">
        <w:rPr>
          <w:lang w:val="es-ES"/>
        </w:rPr>
        <w:t>.</w:t>
      </w:r>
    </w:p>
    <w:p w:rsidR="00235F3C" w:rsidRDefault="00235F3C">
      <w:pPr>
        <w:rPr>
          <w:lang w:val="es-ES"/>
        </w:rPr>
      </w:pPr>
    </w:p>
    <w:p w:rsidR="00235F3C" w:rsidRPr="008F285B" w:rsidRDefault="00235F3C" w:rsidP="00235F3C">
      <w:pPr>
        <w:rPr>
          <w:lang w:val="es-ES"/>
        </w:rPr>
      </w:pPr>
    </w:p>
    <w:sectPr w:rsidR="00235F3C" w:rsidRPr="008F285B" w:rsidSect="0020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E"/>
    <w:rsid w:val="000B63FA"/>
    <w:rsid w:val="0020736D"/>
    <w:rsid w:val="00235F3C"/>
    <w:rsid w:val="003449F0"/>
    <w:rsid w:val="0042654E"/>
    <w:rsid w:val="00473D26"/>
    <w:rsid w:val="006F7538"/>
    <w:rsid w:val="00845918"/>
    <w:rsid w:val="008F285B"/>
    <w:rsid w:val="00CC4930"/>
    <w:rsid w:val="00DE416E"/>
    <w:rsid w:val="00F3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347F"/>
  <w15:chartTrackingRefBased/>
  <w15:docId w15:val="{3C8FB1AD-F9A1-AD42-B31D-3342CBD0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Autor">
    <w:name w:val="NombreAutor"/>
    <w:basedOn w:val="Normal"/>
    <w:rsid w:val="0042654E"/>
    <w:pPr>
      <w:widowControl w:val="0"/>
      <w:spacing w:line="300" w:lineRule="atLeast"/>
      <w:ind w:firstLine="357"/>
      <w:jc w:val="center"/>
    </w:pPr>
    <w:rPr>
      <w:rFonts w:ascii="Times New Roman" w:eastAsia="Times New Roman" w:hAnsi="Times New Roman" w:cs="Times New Roman"/>
      <w:lang w:val="es-E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265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Garcia Lopez</dc:creator>
  <cp:keywords/>
  <dc:description/>
  <cp:lastModifiedBy>Santiago Beltran Ochoa</cp:lastModifiedBy>
  <cp:revision>9</cp:revision>
  <dcterms:created xsi:type="dcterms:W3CDTF">2019-02-21T14:58:00Z</dcterms:created>
  <dcterms:modified xsi:type="dcterms:W3CDTF">2019-02-24T22:34:00Z</dcterms:modified>
</cp:coreProperties>
</file>