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r w:rsidR="00CE2005">
        <w:rPr>
          <w:rStyle w:val="Hyperlink"/>
          <w:sz w:val="22"/>
          <w:lang w:val="es-CO"/>
        </w:rPr>
        <w:fldChar w:fldCharType="begin"/>
      </w:r>
      <w:r w:rsidR="00CE2005">
        <w:rPr>
          <w:rStyle w:val="Hyperlink"/>
          <w:sz w:val="22"/>
          <w:lang w:val="es-CO"/>
        </w:rPr>
        <w:instrText xml:space="preserve"> HYPERLINK "mailto:%7d@uniandes.edu.co" </w:instrText>
      </w:r>
      <w:r w:rsidR="00CE2005">
        <w:rPr>
          <w:rStyle w:val="Hyperlink"/>
          <w:sz w:val="22"/>
          <w:lang w:val="es-CO"/>
        </w:rPr>
        <w:fldChar w:fldCharType="separate"/>
      </w:r>
      <w:r w:rsidR="006F1995" w:rsidRPr="00E16A90">
        <w:rPr>
          <w:rStyle w:val="Hyperlink"/>
          <w:sz w:val="22"/>
          <w:lang w:val="es-CO"/>
        </w:rPr>
        <w:t>}@uniandes.edu.co</w:t>
      </w:r>
      <w:r w:rsidR="00CE2005">
        <w:rPr>
          <w:rStyle w:val="Hyperlink"/>
          <w:sz w:val="22"/>
          <w:lang w:val="es-CO"/>
        </w:rPr>
        <w:fldChar w:fldCharType="end"/>
      </w:r>
    </w:p>
    <w:p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914CCA" w:rsidRPr="00E16A90" w:rsidRDefault="00914CCA" w:rsidP="00E9264D">
          <w:pPr>
            <w:pStyle w:val="TOCHeading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F9411B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2333083" w:history="1">
            <w:r w:rsidR="00F9411B" w:rsidRPr="00A042D6">
              <w:rPr>
                <w:rStyle w:val="Hyperlink"/>
                <w:noProof/>
              </w:rPr>
              <w:t>1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Introducción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_Toc512333083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1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4" w:history="1">
            <w:r w:rsidR="00F9411B" w:rsidRPr="00A042D6">
              <w:rPr>
                <w:rStyle w:val="Hyperlink"/>
                <w:noProof/>
              </w:rPr>
              <w:t>2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Diseño y Construcción de la Aplicación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_Toc512333084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1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5" w:history="1">
            <w:r w:rsidR="00F9411B" w:rsidRPr="00A042D6">
              <w:rPr>
                <w:rStyle w:val="Hyperlink"/>
                <w:noProof/>
              </w:rPr>
              <w:t>2.1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Modificaciones al modelo conceptual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_Toc512333085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1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6" w:history="1">
            <w:r w:rsidR="00F9411B" w:rsidRPr="00A042D6">
              <w:rPr>
                <w:rStyle w:val="Hyperlink"/>
                <w:noProof/>
              </w:rPr>
              <w:t>2.2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Lógica de los requerimientos funcionales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_Toc512333086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6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7" w:history="1">
            <w:r w:rsidR="00F9411B" w:rsidRPr="00A042D6">
              <w:rPr>
                <w:rStyle w:val="Hyperlink"/>
                <w:noProof/>
              </w:rPr>
              <w:t>3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Balance de pruebas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_Toc512333087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7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8" w:history="1">
            <w:r w:rsidR="00F9411B" w:rsidRPr="00A042D6">
              <w:rPr>
                <w:rStyle w:val="Hyperlink"/>
                <w:noProof/>
              </w:rPr>
              <w:t>4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Consideraciones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_Toc512333088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11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F9411B" w:rsidRDefault="00CE200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2333089" w:history="1">
            <w:r w:rsidR="00F9411B" w:rsidRPr="00A042D6">
              <w:rPr>
                <w:rStyle w:val="Hyperlink"/>
                <w:noProof/>
              </w:rPr>
              <w:t>5</w:t>
            </w:r>
            <w:r w:rsidR="00F9411B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F9411B" w:rsidRPr="00A042D6">
              <w:rPr>
                <w:rStyle w:val="Hyperlink"/>
                <w:noProof/>
              </w:rPr>
              <w:t>Resultados</w:t>
            </w:r>
            <w:r w:rsidR="00F9411B">
              <w:rPr>
                <w:noProof/>
                <w:webHidden/>
              </w:rPr>
              <w:tab/>
            </w:r>
            <w:r w:rsidR="00F9411B">
              <w:rPr>
                <w:noProof/>
                <w:webHidden/>
              </w:rPr>
              <w:fldChar w:fldCharType="begin"/>
            </w:r>
            <w:r w:rsidR="00F9411B">
              <w:rPr>
                <w:noProof/>
                <w:webHidden/>
              </w:rPr>
              <w:instrText xml:space="preserve"> PAGEREF _Toc512333089 \h </w:instrText>
            </w:r>
            <w:r w:rsidR="00F9411B">
              <w:rPr>
                <w:noProof/>
                <w:webHidden/>
              </w:rPr>
            </w:r>
            <w:r w:rsidR="00F9411B">
              <w:rPr>
                <w:noProof/>
                <w:webHidden/>
              </w:rPr>
              <w:fldChar w:fldCharType="separate"/>
            </w:r>
            <w:r w:rsidR="00F9411B">
              <w:rPr>
                <w:noProof/>
                <w:webHidden/>
              </w:rPr>
              <w:t>11</w:t>
            </w:r>
            <w:r w:rsidR="00F9411B"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:rsidR="00C974ED" w:rsidRPr="00E16A90" w:rsidRDefault="00914CCA" w:rsidP="00E9264D">
      <w:pPr>
        <w:pStyle w:val="Heading1"/>
        <w:rPr>
          <w:lang w:val="es-CO"/>
        </w:rPr>
      </w:pPr>
      <w:bookmarkStart w:id="0" w:name="_Toc512333083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:rsidR="00775D5E" w:rsidRPr="00F51A1A" w:rsidRDefault="00FA44F7" w:rsidP="00E9264D">
      <w:pPr>
        <w:pStyle w:val="Heading1"/>
        <w:rPr>
          <w:lang w:val="es-CO"/>
        </w:rPr>
      </w:pPr>
      <w:bookmarkStart w:id="1" w:name="_Toc512333084"/>
      <w:r>
        <w:rPr>
          <w:lang w:val="es-CO"/>
        </w:rPr>
        <w:t>Diseño y Construcción de la Aplicación</w:t>
      </w:r>
      <w:bookmarkEnd w:id="1"/>
    </w:p>
    <w:p w:rsidR="003D02DF" w:rsidRPr="002409E2" w:rsidRDefault="004926F0" w:rsidP="00E9264D">
      <w:pPr>
        <w:pStyle w:val="Heading2"/>
        <w:jc w:val="both"/>
        <w:rPr>
          <w:lang w:val="es-CO"/>
        </w:rPr>
      </w:pPr>
      <w:r>
        <w:rPr>
          <w:lang w:val="es-CO"/>
        </w:rPr>
        <w:t>Diseño de la aplicación</w:t>
      </w:r>
    </w:p>
    <w:p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AF8B59E" wp14:editId="425C3B5A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lastRenderedPageBreak/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r w:rsidR="0033248B">
        <w:rPr>
          <w:sz w:val="20"/>
          <w:szCs w:val="20"/>
          <w:lang w:val="es-ES"/>
        </w:rPr>
        <w:t>docs</w:t>
      </w:r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>(Los modelos en formato PDF y original se encuentra en docs &gt; Iteración 3 &gt; modelos).</w:t>
      </w:r>
    </w:p>
    <w:p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60484B" w:rsidRPr="00F51A1A" w:rsidRDefault="0060484B" w:rsidP="0060484B">
      <w:pPr>
        <w:pStyle w:val="Heading1"/>
        <w:rPr>
          <w:lang w:val="es-CO"/>
        </w:rPr>
      </w:pPr>
      <w:r>
        <w:rPr>
          <w:lang w:val="es-CO"/>
        </w:rPr>
        <w:t xml:space="preserve">Diseño </w:t>
      </w:r>
      <w:r>
        <w:rPr>
          <w:lang w:val="es-CO"/>
        </w:rPr>
        <w:t>físico</w:t>
      </w:r>
      <w:r>
        <w:rPr>
          <w:lang w:val="es-CO"/>
        </w:rPr>
        <w:t xml:space="preserve"> de la Aplicación</w:t>
      </w:r>
    </w:p>
    <w:p w:rsidR="0060484B" w:rsidRPr="002409E2" w:rsidRDefault="0060484B" w:rsidP="0060484B">
      <w:pPr>
        <w:pStyle w:val="Heading2"/>
        <w:jc w:val="both"/>
        <w:rPr>
          <w:lang w:val="es-CO"/>
        </w:rPr>
      </w:pPr>
      <w:r>
        <w:rPr>
          <w:lang w:val="es-CO"/>
        </w:rPr>
        <w:t>Índices generados por Oracle</w:t>
      </w:r>
    </w:p>
    <w:p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proofErr w:type="spellStart"/>
      <w:r w:rsidRPr="0099394F">
        <w:rPr>
          <w:i/>
          <w:color w:val="000000"/>
          <w:lang w:val="es-ES"/>
        </w:rPr>
        <w:t>joins</w:t>
      </w:r>
      <w:proofErr w:type="spellEnd"/>
      <w:r w:rsidRPr="00584BB0">
        <w:rPr>
          <w:color w:val="000000"/>
          <w:lang w:val="es-ES"/>
        </w:rPr>
        <w:t xml:space="preserve"> e inserciones en las tablas para los requerimientos anteriores.</w:t>
      </w:r>
    </w:p>
    <w:p w:rsidR="00607EDC" w:rsidRDefault="00607EDC" w:rsidP="00584BB0">
      <w:pPr>
        <w:rPr>
          <w:color w:val="000000"/>
          <w:lang w:val="es-ES"/>
        </w:rPr>
      </w:pPr>
    </w:p>
    <w:p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:rsidR="00584BB0" w:rsidRPr="00584BB0" w:rsidRDefault="00584BB0" w:rsidP="00584BB0">
      <w:pPr>
        <w:rPr>
          <w:color w:val="000000"/>
          <w:lang w:val="es-ES"/>
        </w:rPr>
      </w:pPr>
    </w:p>
    <w:p w:rsidR="002A12AE" w:rsidRDefault="00A47FF3" w:rsidP="007723D7">
      <w:pPr>
        <w:pStyle w:val="Heading2"/>
        <w:jc w:val="both"/>
        <w:rPr>
          <w:lang w:val="es-CO"/>
        </w:rPr>
      </w:pPr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>Consultar consumo en Alohandes</w:t>
      </w:r>
      <w:r w:rsidR="007723D7" w:rsidRPr="007723D7">
        <w:rPr>
          <w:lang w:val="es-CO"/>
        </w:rPr>
        <w:t xml:space="preserve"> </w:t>
      </w:r>
    </w:p>
    <w:p w:rsidR="007723D7" w:rsidRPr="00607EDC" w:rsidRDefault="007723D7" w:rsidP="007723D7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377922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377922">
        <w:rPr>
          <w:rStyle w:val="normaltextrun"/>
          <w:color w:val="000000"/>
          <w:lang w:val="es-ES"/>
        </w:rPr>
        <w:t>son</w:t>
      </w:r>
      <w:r w:rsidR="00377922">
        <w:rPr>
          <w:rStyle w:val="normaltextrun"/>
          <w:color w:val="000000"/>
          <w:lang w:val="es-ES"/>
        </w:rPr>
        <w:t xml:space="preserve">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P.TIPO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_INMUEBLE AS 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R.FECHA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_INICIO_ESTADIA BETWEEN '2018-01-18' AND '2018-01-28'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PP ON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PP.PERSO</w:t>
      </w:r>
      <w:proofErr w:type="gramEnd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ORDER BY </w:t>
      </w:r>
      <w:proofErr w:type="gramStart"/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PP.TIPO</w:t>
      </w:r>
      <w:proofErr w:type="gramEnd"/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03923" w:rsidRPr="00426AEC" w:rsidRDefault="009916AF" w:rsidP="00426AEC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4</w:t>
      </w:r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</w:t>
      </w:r>
      <w:r>
        <w:rPr>
          <w:sz w:val="20"/>
          <w:szCs w:val="20"/>
          <w:lang w:val="es-ES"/>
        </w:rPr>
        <w:t xml:space="preserve"> </w:t>
      </w: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142828" w:rsidRDefault="00142828" w:rsidP="00142828">
      <w:pPr>
        <w:pStyle w:val="Heading2"/>
        <w:jc w:val="both"/>
        <w:rPr>
          <w:lang w:val="es-CO"/>
        </w:rPr>
      </w:pPr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>consumo en Alohandes</w:t>
      </w:r>
      <w:r w:rsidRPr="007723D7">
        <w:rPr>
          <w:lang w:val="es-CO"/>
        </w:rPr>
        <w:t xml:space="preserve">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P.TIPO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_INMUEBLE AS 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R.FECHA</w:t>
      </w:r>
      <w:proofErr w:type="gramEnd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_INICIO_ESTADIA NOT BETWEEN '2018-01-18' AND '2018-01-28'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PP ON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PP.PERSO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= PER.ID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ORDER BY </w:t>
      </w:r>
      <w:proofErr w:type="gramStart"/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PP.TIPO</w:t>
      </w:r>
      <w:proofErr w:type="gramEnd"/>
    </w:p>
    <w:p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;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lastRenderedPageBreak/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2828" w:rsidRPr="00426AEC" w:rsidRDefault="00142828" w:rsidP="00142828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AC6370" w:rsidP="00435DC5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:rsidR="00435DC5" w:rsidRDefault="00435DC5" w:rsidP="00435DC5">
      <w:pPr>
        <w:jc w:val="center"/>
        <w:rPr>
          <w:color w:val="000000"/>
          <w:lang w:val="es-ES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r w:rsidRPr="00AB4588">
        <w:rPr>
          <w:rStyle w:val="normaltextrun"/>
          <w:color w:val="000000"/>
          <w:highlight w:val="yellow"/>
          <w:lang w:val="es-ES"/>
        </w:rPr>
        <w:t>RF</w:t>
      </w:r>
      <w:r w:rsidRPr="00AB4588">
        <w:rPr>
          <w:rStyle w:val="normaltextrun"/>
          <w:color w:val="000000"/>
          <w:highlight w:val="yellow"/>
          <w:lang w:val="es-ES"/>
        </w:rPr>
        <w:t>C 12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de funcionamiento</w:t>
      </w:r>
      <w:r w:rsidRPr="00AB4588">
        <w:rPr>
          <w:highlight w:val="yellow"/>
          <w:lang w:val="es-CO"/>
        </w:rPr>
        <w:t xml:space="preserve"> </w:t>
      </w:r>
    </w:p>
    <w:p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r w:rsidRPr="00AB4588">
        <w:rPr>
          <w:rStyle w:val="normaltextrun"/>
          <w:color w:val="000000"/>
          <w:highlight w:val="yellow"/>
          <w:lang w:val="es-ES"/>
        </w:rPr>
        <w:t xml:space="preserve">RFC 11 Consultar </w:t>
      </w:r>
      <w:r w:rsidRPr="00AB4588">
        <w:rPr>
          <w:rStyle w:val="normaltextrun"/>
          <w:color w:val="000000"/>
          <w:highlight w:val="yellow"/>
          <w:lang w:val="es-ES"/>
        </w:rPr>
        <w:t>los buenos clientes</w:t>
      </w:r>
    </w:p>
    <w:p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  <w:bookmarkStart w:id="2" w:name="_GoBack"/>
      <w:bookmarkEnd w:id="2"/>
    </w:p>
    <w:p w:rsidR="008A0E08" w:rsidRPr="008A0E08" w:rsidRDefault="008A0E08" w:rsidP="008A0E08">
      <w:pPr>
        <w:rPr>
          <w:rStyle w:val="normaltextrun"/>
          <w:color w:val="000000"/>
          <w:lang w:val="es-ES"/>
        </w:rPr>
      </w:pPr>
    </w:p>
    <w:p w:rsidR="00A2439A" w:rsidRPr="00A2439A" w:rsidRDefault="00557C98" w:rsidP="00A2439A">
      <w:pPr>
        <w:pStyle w:val="Heading1"/>
        <w:rPr>
          <w:rStyle w:val="normaltextrun"/>
          <w:lang w:val="es-CO"/>
        </w:rPr>
      </w:pPr>
      <w:bookmarkStart w:id="3" w:name="_Toc512333088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3"/>
    </w:p>
    <w:p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</w:t>
      </w:r>
      <w:proofErr w:type="spellStart"/>
      <w:r>
        <w:rPr>
          <w:rStyle w:val="normaltextrun"/>
          <w:color w:val="000000"/>
          <w:lang w:val="es-ES"/>
        </w:rPr>
        <w:t>Postman</w:t>
      </w:r>
      <w:proofErr w:type="spellEnd"/>
      <w:r>
        <w:rPr>
          <w:rStyle w:val="normaltextrun"/>
          <w:color w:val="000000"/>
          <w:lang w:val="es-ES"/>
        </w:rPr>
        <w:t xml:space="preserve">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(docs &gt; </w:t>
      </w:r>
      <w:proofErr w:type="spellStart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(docs &gt; </w:t>
      </w:r>
      <w:proofErr w:type="spellStart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:rsidR="003167B0" w:rsidRPr="00AB4588" w:rsidRDefault="003167B0" w:rsidP="003167B0">
      <w:pPr>
        <w:pStyle w:val="Heading1"/>
        <w:rPr>
          <w:highlight w:val="yellow"/>
          <w:lang w:val="es-CO"/>
        </w:rPr>
      </w:pPr>
      <w:bookmarkStart w:id="4" w:name="_Toc512333089"/>
      <w:r w:rsidRPr="00AB4588">
        <w:rPr>
          <w:highlight w:val="yellow"/>
          <w:lang w:val="es-CO"/>
        </w:rPr>
        <w:t>Resultados</w:t>
      </w:r>
      <w:bookmarkEnd w:id="4"/>
    </w:p>
    <w:p w:rsidR="006B6AC6" w:rsidRPr="006E60FB" w:rsidRDefault="006B6AC6" w:rsidP="006B6AC6">
      <w:pPr>
        <w:rPr>
          <w:lang w:val="es-ES" w:eastAsia="ar-SA"/>
        </w:rPr>
      </w:pPr>
    </w:p>
    <w:p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05" w:rsidRDefault="00CE2005" w:rsidP="0039765E">
      <w:r>
        <w:separator/>
      </w:r>
    </w:p>
  </w:endnote>
  <w:endnote w:type="continuationSeparator" w:id="0">
    <w:p w:rsidR="00CE2005" w:rsidRDefault="00CE2005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05" w:rsidRDefault="00CE2005" w:rsidP="0039765E">
      <w:r>
        <w:separator/>
      </w:r>
    </w:p>
  </w:footnote>
  <w:footnote w:type="continuationSeparator" w:id="0">
    <w:p w:rsidR="00CE2005" w:rsidRDefault="00CE2005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571"/>
    <w:multiLevelType w:val="multilevel"/>
    <w:tmpl w:val="379A964C"/>
    <w:numStyleLink w:val="Listanonumerada"/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F392296"/>
    <w:multiLevelType w:val="hybridMultilevel"/>
    <w:tmpl w:val="751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29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765E"/>
    <w:rsid w:val="003B61FC"/>
    <w:rsid w:val="003C4220"/>
    <w:rsid w:val="003D02DF"/>
    <w:rsid w:val="003D0B31"/>
    <w:rsid w:val="003D2E7B"/>
    <w:rsid w:val="003D49EE"/>
    <w:rsid w:val="003D68F6"/>
    <w:rsid w:val="003E23AC"/>
    <w:rsid w:val="003F5994"/>
    <w:rsid w:val="004030A5"/>
    <w:rsid w:val="00411B47"/>
    <w:rsid w:val="004141FA"/>
    <w:rsid w:val="00417E1E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D23D7"/>
    <w:rsid w:val="004E3B6B"/>
    <w:rsid w:val="004F5087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95F50"/>
    <w:rsid w:val="006A7484"/>
    <w:rsid w:val="006B6AC6"/>
    <w:rsid w:val="006B7764"/>
    <w:rsid w:val="006C7DC6"/>
    <w:rsid w:val="006E17FF"/>
    <w:rsid w:val="006E60FB"/>
    <w:rsid w:val="006F1995"/>
    <w:rsid w:val="006F3FE0"/>
    <w:rsid w:val="006F6E77"/>
    <w:rsid w:val="00700AD9"/>
    <w:rsid w:val="0070175D"/>
    <w:rsid w:val="00710109"/>
    <w:rsid w:val="00720126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902C9"/>
    <w:rsid w:val="007963BA"/>
    <w:rsid w:val="007A58BA"/>
    <w:rsid w:val="007C1291"/>
    <w:rsid w:val="007C3FAE"/>
    <w:rsid w:val="007C4EEC"/>
    <w:rsid w:val="00811994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5E0E"/>
    <w:rsid w:val="00A2439A"/>
    <w:rsid w:val="00A252D5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6A50"/>
    <w:rsid w:val="00B03923"/>
    <w:rsid w:val="00B03FBB"/>
    <w:rsid w:val="00B04EB9"/>
    <w:rsid w:val="00B07B2F"/>
    <w:rsid w:val="00B16E19"/>
    <w:rsid w:val="00B202E3"/>
    <w:rsid w:val="00B30841"/>
    <w:rsid w:val="00B402E4"/>
    <w:rsid w:val="00B43955"/>
    <w:rsid w:val="00B57475"/>
    <w:rsid w:val="00B73A5E"/>
    <w:rsid w:val="00B9360E"/>
    <w:rsid w:val="00B97266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33C3F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2005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83B"/>
    <w:rsid w:val="00EF447F"/>
    <w:rsid w:val="00EF7C59"/>
    <w:rsid w:val="00F3649B"/>
    <w:rsid w:val="00F50499"/>
    <w:rsid w:val="00F51A1A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CE1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itle">
    <w:name w:val="Title"/>
    <w:basedOn w:val="Normal"/>
    <w:next w:val="Subtitl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BalloonText">
    <w:name w:val="Balloon Text"/>
    <w:basedOn w:val="Normal"/>
    <w:link w:val="BalloonTextCh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O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DefaultParagraphFont"/>
    <w:rsid w:val="002851B1"/>
  </w:style>
  <w:style w:type="character" w:customStyle="1" w:styleId="apple-converted-space">
    <w:name w:val="apple-converted-space"/>
    <w:basedOn w:val="DefaultParagraphFont"/>
    <w:rsid w:val="002851B1"/>
  </w:style>
  <w:style w:type="character" w:customStyle="1" w:styleId="spellingerror">
    <w:name w:val="spellingerror"/>
    <w:basedOn w:val="DefaultParagraphFont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05BF0A-4BBC-464B-AF75-DF05E958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5217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Sebastian Garcia Lopez</cp:lastModifiedBy>
  <cp:revision>116</cp:revision>
  <cp:lastPrinted>2018-04-24T16:35:00Z</cp:lastPrinted>
  <dcterms:created xsi:type="dcterms:W3CDTF">2018-04-24T16:35:00Z</dcterms:created>
  <dcterms:modified xsi:type="dcterms:W3CDTF">2018-05-20T14:33:00Z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