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 w:val="0"/>
          <w:sz w:val="20"/>
        </w:rPr>
        <w:t>ФЕДЕРАЛЬНОЕ ГОСУДАРСТВЕННОЕ АВТОНОМНОЕ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«БЕЛГОРОДСКИЙ ГОСУДАРСТВЕННЫЙ НАЦИОНАЛЬНЫЙ ИССЛЕДОВАТЕЛЬСКИЙ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(НИУ «БелГУ»)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ИНСТИТУТ ИНЖЕНЕРНЫХ И ЦИФРОВЫХ ТЕХНОЛОГИЙ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КАФЕДРА МАТЕМАТИЧЕСКОГО И ПРОГРАММНОГО ОБЕСПЕЧЕНИЯ ИНФОРМАЦИОННЫХ СИСТЕМ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Теоретические основы компьютерного моделирования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Отчет по лабораторной работе №1</w:t>
      </w: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Студента 2 курса группы 12002531</w:t>
      </w: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Сиденко Валерия Геннадьевна</w:t>
      </w:r>
    </w:p>
    <w:p>
      <w:pPr>
        <w:spacing w:line="276" w:lineRule="auto" w:before="40" w:after="40"/>
        <w:jc w:val="center"/>
      </w:pPr>
      <w:r/>
      <w:r>
        <w:rPr>
          <w:rFonts w:ascii="Times New Roman" w:hAnsi="Times New Roman"/>
          <w:b/>
          <w:sz w:val="24"/>
        </w:rPr>
        <w:t xml:space="preserve">Репозиторий проекта (GitHub): </w:t>
      </w:r>
      <w:hyperlink r:id="rId9" w:history="1">
        <w:r>
          <w:rPr>
            <w:rFonts w:ascii="Times New Roman" w:hAnsi="Times New Roman"/>
            <w:sz w:val="24"/>
            <w:color w:val="0563C1"/>
            <w:u w:val="single"/>
          </w:rPr>
          <w:t xml:space="preserve">https://github.com/seedenko/bsu-kommod-lab1</w:t>
        </w:r>
      </w:hyperlink>
    </w:p>
    <w:p>
      <w:pPr>
        <w:spacing w:line="360" w:lineRule="auto"/>
        <w:jc w:val="both"/>
      </w:pPr>
    </w:p>
    <w:p>
      <w:pPr>
        <w:spacing w:line="360" w:lineRule="auto"/>
        <w:ind w:left="4252"/>
      </w:pPr>
      <w:r>
        <w:rPr>
          <w:rFonts w:ascii="Times New Roman" w:hAnsi="Times New Roman"/>
          <w:b/>
          <w:sz w:val="28"/>
        </w:rPr>
        <w:t>Проверил(а):</w:t>
        <w:br/>
      </w:r>
      <w:r>
        <w:rPr>
          <w:rFonts w:ascii="Times New Roman" w:hAnsi="Times New Roman"/>
          <w:sz w:val="28"/>
        </w:rPr>
        <w:t>доц. Васильев Павел Владимирович</w:t>
      </w: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both"/>
      </w:pPr>
    </w:p>
    <w:p>
      <w:pPr>
        <w:spacing w:line="360" w:lineRule="auto"/>
        <w:jc w:val="center"/>
      </w:pPr>
      <w:r>
        <w:rPr>
          <w:rFonts w:ascii="Times New Roman" w:hAnsi="Times New Roman"/>
          <w:b w:val="0"/>
          <w:sz w:val="28"/>
        </w:rPr>
        <w:t>Белгород 2026</w:t>
      </w:r>
    </w:p>
    <w:p>
      <w:r>
        <w:br w:type="page"/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Тема: Стохастическое пространственное моделирование точечных и сферических ансамблей в трёхмерных геометрических доменах (GLScene)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Цель работы: Исследовать численные методы стохастической генерации пространственных массивов точек с сохранением равномерной объемной и поверхностной плотности в канонических геометрических телах (куб, сфера, цилиндр, конус) на базе графического пакета GLScene в среде Embarcadero RAD Studio C++Builder; изучить динамику свечения и затухания яркости звёздных объектов в непрерывном времени каденсера; разработать альтернативную визуализацию разноцветных полигональных 3D-сфер со спектральным распределением КОЖЗГСФ и оценить кадровую частоту (FPS) конвейера OpenGL.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center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line="360" w:lineRule="auto"/>
        <w:jc w:val="both"/>
      </w:pPr>
    </w:p>
    <w:p>
      <w:pPr>
        <w:spacing w:line="360" w:lineRule="auto"/>
        <w:ind w:firstLine="709"/>
        <w:jc w:val="both"/>
      </w:pPr>
      <w:r/>
    </w:p>
    <w:p>
      <w:pPr>
        <w:spacing w:line="360" w:lineRule="auto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лабораторной работе исследуются алгоритмы стохастического геометрического моделирования дискретных объектов в трехмерном пространстве с использованием графического пакета GLScene для Embarcadero RAD Studio C++Builder 13.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585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d_studio_wind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1 - Интегрированная среда разработки Embarcadero RAD Studio C++Builder 13 в процессе сборки проекта RandomStars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Архитектура графической подсистемы приложения построена на базе контекста OpenGL через компонент TGLSceneViewer. В качестве базового контейнера пространства выступает TGLDummyCube с габаритами 1024×1024×1024 и отображением трехмерных декартовых координатных осей. Наблюдение сцены осуществляется камерой TGLCamera с дистанцией видимости DepthOfView = 15 000 единиц, а освещение формируется ненаправленным источником света TGLLightSource.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получения статистически однородного распределения точек внутри трехмерных геометрических тел стандартного линейного датчика случайных чисел rand() недостаточно. При переходе от декартовых координат к полярным, цилиндрическим или сферическим дифференциал объема зависит от радиуса dV = r²·sin(θ)·dr·dθ·dφ. Соответственно, чтобы плотность точек оставалась постоянной по всему объему сферы, радиальная координата должна масштабироваться пропорционально кубическому корню из равномерной случайной величины: r = R·(rand01())^(1/3). В случае цилиндрического объема площадь кольцевого слоя пропорциональна r·dr, поэтому для равномерности по площади сечения применяется квадратный корень: r = R·sqrt(rand01()). Для конического тела радиус допустимого сечения линейно спадает по мере подъема к вершине, что учитывается при генерации высоты.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1 - Модуль uContainers.cpp — реализация функций стохастической генерации координат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&lt;cstdlib&gt;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&lt;cmath&gt;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hdrstop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#include "uContainers.h"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//---------------------------------------------------------------------------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#pragma package(smart_init)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#ifndef M_PI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#define M_PI 3.14159265358979323846f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#endif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static inline float rand01()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(float)rand() / (float)RAND_MAX;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1. Равномерное распределение в кубе 1024x1024x1024 (от -511 до 511)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generatePointForCube(float size)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(rand01() - 0.5f) * size;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2. Равномерное распределение в объеме шара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объемной плотности радиус пропорционален кубическому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powf(rand01(), 1.0f / 3.0f);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3. Равномерное распределение на поверхности сферы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generatePointForSphereSurface(float radius)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cosTheta = 2.0f * rand01() - 1.0f;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sinTheta = sqrtf(1.0f - cosTheta * cosTheta);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sinTheta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radius * sinTheta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cosTheta;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4. Равномерное распределение в объеме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// Для равномерной плотности по площади сечения r пропорционален корню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5. Равномерное распределение на поверхности цилиндра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generatePointForCylinderSurface(float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radius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(rand01()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radius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6. Равномерное распределение в объеме конуса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Point3D generatePointForCone(float radius, float height)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Point3D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h = rand01(); // Высота от основания (0) к вершине (1)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currentRadius = radius * (1.0f - h);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r = currentRadius * sqrtf(rand01());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float phi = 2.0f * M_PI * rand01();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p.x = r * cosf(phi);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p.y = (h - 0.5f) * height;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p.z = r * sinf(phi);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return p;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На рисунках 2–7 представлены результаты визуализации сгенерированных точечных облаков (N = 100 000 точек) в компоненте TGLPoints для каждого из предусмотренных вариантов доменов.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be_po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2 - Результат равномерного стохастического заполнения кубического домена 1024×1024×1024 точками (N = 100 000)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phere_volume_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3 - Моделирование изотропного распределения массива точек во внутреннем объеме шара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phere_surface_po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4 - Плотность расположения точек на двумерной сферической оболочке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ylinder_volume_poi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5 - Заполнение цилиндрического домена с квадратичной нормализацией радиальной плотности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ylinder_surface_po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6 - Распределение стохастического ансамбля точек по боковой поверхности цилиндра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e_poi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7 - Генерация точечного массива в коническом ограничивающем теле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Для моделирования временной динамики свечения звездных объектов был задействован периодический обработчик события OnProgress компонента TGLCadencer. Каждой сгенерированной точке назначается индивидуальный срок свечения в диапазоне 1–100 секунд. При каждом кадре переменная оставшегося времени уменьшается на величину deltaTime, а цветовые каналы RGB масштабируются коэффициентом затухания factor = curLife / maxLife. Когда запас светимости исчерпывается, точка перерождается с новым случайным интервалом жизни.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2 - Обработчик каденсера GLCadencer1Progress — алгоритм динамического затухания светимости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Моделирование длительности свечения точек [1-100] секунд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__fastcall TForm1::GLCadencer1Progress(TObject* Sender, const double deltaTime, const double newTime)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if (chbLifetime-&gt;Checked &amp;&amp; !m_starsLife.empty() &amp;&amp; Stars &amp;&amp; Stars-&gt;Colors-&gt;Count &gt; 0)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dt = (float)deltaTime;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n = (int)m_starsLife.size();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for (int i = 0; i &lt; n;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m_starsLife[i].curLife -= dt;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if (m_starsLife[i].curLife &lt;= 0.0f)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m_starsLife[i].maxLife = 1.0f + (float)(rand() % 100);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m_starsLife[i].curLife =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float factor = m_starsLife[i].curLife / m_starsLife[i].maxLife;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Stars-&gt;Colors-&gt;Items[i] = VectorMake(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m_starsLife[i].r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m_starsLife[i].g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m_starsLife[i].b * factor,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    1.0f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    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GLSceneViewer1-&gt;Invalidate();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2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Помимо точечных объектов, в приложении предусмотрен альтернативный режим трехмерной визуализации полигональных тел: вместо примитивов TGLPoints динамически создаются сферы TGLSphere. Для каждой сферы задается случайный радиус и один из 7 спектральных цветов радуги (КОЖЗГСФ). Эффект собственного свечения достигается комбинированием свойств диффузного рассеивания (Diffuse) и самосвечения материала (Emission).</w:t>
      </w:r>
    </w:p>
    <w:p>
      <w:pPr>
        <w:spacing w:line="360" w:lineRule="auto" w:after="40" w:before="120"/>
        <w:jc w:val="left"/>
      </w:pPr>
      <w:r>
        <w:rPr>
          <w:rFonts w:ascii="Times New Roman" w:hAnsi="Times New Roman"/>
          <w:sz w:val="28"/>
        </w:rPr>
        <w:t>Листинг 3 - Метод GenerateStarsSpheres — динамическое создание полигональных 3D-сфер радужного спектра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// Генерация 3D-сфер TGLSphere с 7 цветами радуги [КОЖЗГСФ]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void TForm1::GenerateStarsSpheres(int count, int containerType)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int actualCount = count &gt; 300 ? 300 : count;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for (int i = 0; i &lt; actualCount; i++) {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Point3D p = getContainerPoint(containerType);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TGLSphere* sp = (TGLSphere*)(dcBlock-&gt;AddNewChild(__classid(TGLSphere)));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normRadius = (float)(1 + rand() % 100) / 100.0f;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sp-&gt;Radius = normRadius * 20.0f + 5.0f;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sp-&gt;Position-&gt;SetPoint(p.x, p.y, p.z);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sp-&gt;Stacks = 12; sp-&gt;Slices = 12;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int colIdx = rand() % 7;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cr = RAINBOW_COLORS[colIdx][0];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cg = RAINBOW_COLORS[colIdx][1];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float cb = RAINBOW_COLORS[colIdx][2];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sp-&gt;Material-&gt;FrontProperties-&gt;Diffuse-&gt;Color = VectorMake(cr, cg, cb,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sp-&gt;Material-&gt;FrontProperties-&gt;Emission-&gt;Color = VectorMake(cr * 0.4f, cg * 0.4f, cb * 0.4f, 1.0f);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    m_spheres.push_back(sp);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 xml:space="preserve">    }</w:t>
      </w:r>
    </w:p>
    <w:p>
      <w:pPr>
        <w:spacing w:line="240" w:lineRule="auto" w:after="0" w:before="0"/>
        <w:ind w:left="357"/>
        <w:jc w:val="left"/>
      </w:pPr>
      <w:r>
        <w:rPr>
          <w:rFonts w:ascii="Courier New" w:hAnsi="Courier New"/>
          <w:sz w:val="22"/>
        </w:rPr>
        <w:t>}</w:t>
      </w:r>
    </w:p>
    <w:p>
      <w:pPr>
        <w:spacing w:line="360" w:lineRule="auto" w:before="40" w:after="120"/>
        <w:jc w:val="left"/>
      </w:pPr>
      <w:r>
        <w:rPr>
          <w:rFonts w:ascii="Times New Roman" w:hAnsi="Times New Roman"/>
          <w:sz w:val="28"/>
        </w:rPr>
        <w:t>Конец листинга 3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heres_rainbow_cu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8 - Визуализация спектрального ансамбля 3D-сфер радужных цветов в кубическом контейнере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heres_rainbow_sphe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9 - Полигональная сферическая модель звёзд со спектральной раскраской КОЖЗГСФ</w:t>
      </w:r>
    </w:p>
    <w:p>
      <w:pPr>
        <w:spacing w:line="360" w:lineRule="auto"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3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pheres_rainbow_co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/>
          <w:sz w:val="28"/>
        </w:rPr>
        <w:t>Рисунок 10 - Размещение полигональных разноцветных сфер в коническом объёме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/>
          <w:sz w:val="28"/>
        </w:rPr>
        <w:t>В строке состояния StatusBar приложения отображается контрольная диагностическая информация: затраченное процессорное время на расчет координат и актуальная частота отрисовки сцены (FramesPerSecond). Для точечного массива из 100 000 элементов средняя частота кадров составляет 230–255 FPS при времени генерации менее 0.09 с. В режиме полигональных сфер со сложными оптическими материалами кадровая частота превышает 1200 FPS, что доказывает высокую производительность конвейера GLScene.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/>
          <w:sz w:val="28"/>
        </w:rPr>
        <w:t xml:space="preserve">Исходный код разработанного программного комплекса и материалы проекта размещены в репозитории на GitHub: </w:t>
      </w:r>
      <w:hyperlink r:id="rId9" w:history="1">
        <w:r>
          <w:rPr>
            <w:rFonts w:ascii="Times New Roman" w:hAnsi="Times New Roman"/>
            <w:sz w:val="28"/>
            <w:color w:val="0563C1"/>
            <w:u w:val="single"/>
          </w:rPr>
          <w:t xml:space="preserve">https://github.com/seedenko/bsu-kommod-lab1</w:t>
        </w:r>
      </w:hyperlink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 xml:space="preserve">Вывод: </w:t>
      </w:r>
      <w:r>
        <w:rPr>
          <w:rFonts w:ascii="Times New Roman" w:hAnsi="Times New Roman"/>
          <w:sz w:val="28"/>
        </w:rPr>
        <w:t>В рамках практического исследования были решены ключевые задачи трехмерного геометрического моделирования в библиотеке GLScene. Реализованы алгоритмические процедуры расчета равномерной плотности распределения для 100 000 стохастических вершин в шести вариантах ограничивающих тел: кубический домен, объемный шар, сферическая оболочка, цилиндрический объем, боковая поверхность цилиндра и коническое тело. Показано, что для сохранения однородности плотности при переходе к криволинейным координатам требуется нелинейное преобразование псевдослучайных величин через квадратные и кубические корни. В компоненте TGLCadencer смоделирован динамический процесс затухания светимости объектов со случайным временем жизни от 1 до 100 секунд. Создан дополнительный режим вывода полигональных сфер со спектральными цветами радуги и настраиваемым свечением материалов. Измерения быстродействия показали высокую производительность подсистемы визуализации: до 250 кадров/сек при выводе точечного массива и более 1200 кадров/сек при рендеринге полигональных сфер.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eedenko/bsu-kommod-lab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