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033B5E" w:rsidRPr="008F70DC" w:rsidTr="00033B5E"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</w:p>
        </w:tc>
        <w:tc>
          <w:tcPr>
            <w:tcW w:w="2670" w:type="dxa"/>
          </w:tcPr>
          <w:p w:rsidR="00033B5E" w:rsidRPr="008F70DC" w:rsidRDefault="00CD48E5" w:rsidP="00CD48E5">
            <w:pPr>
              <w:jc w:val="center"/>
            </w:pPr>
            <w:r w:rsidRPr="008F70D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2671" w:type="dxa"/>
          </w:tcPr>
          <w:p w:rsidR="00033B5E" w:rsidRPr="008F70DC" w:rsidRDefault="00CD48E5" w:rsidP="00CD48E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Фонд времени</w:t>
            </w:r>
          </w:p>
        </w:tc>
      </w:tr>
      <w:tr w:rsidR="00033B5E" w:rsidRPr="008F70DC" w:rsidTr="00033B5E"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Фрезерный станок</w:t>
            </w:r>
          </w:p>
        </w:tc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3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2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35</w:t>
            </w:r>
          </w:p>
        </w:tc>
      </w:tr>
      <w:tr w:rsidR="00033B5E" w:rsidRPr="008F70DC" w:rsidTr="00033B5E"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Токарный станок</w:t>
            </w:r>
          </w:p>
        </w:tc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1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2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21</w:t>
            </w:r>
          </w:p>
        </w:tc>
      </w:tr>
      <w:tr w:rsidR="00033B5E" w:rsidRPr="008F70DC" w:rsidTr="00033B5E"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Сверлильный станок</w:t>
            </w:r>
          </w:p>
        </w:tc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3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1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38</w:t>
            </w:r>
          </w:p>
        </w:tc>
      </w:tr>
      <w:tr w:rsidR="00033B5E" w:rsidRPr="008F70DC" w:rsidTr="00033B5E"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Стоимость</w:t>
            </w:r>
          </w:p>
        </w:tc>
        <w:tc>
          <w:tcPr>
            <w:tcW w:w="2670" w:type="dxa"/>
          </w:tcPr>
          <w:p w:rsidR="00033B5E" w:rsidRPr="008F70DC" w:rsidRDefault="00033B5E" w:rsidP="00CD48E5">
            <w:pPr>
              <w:jc w:val="center"/>
            </w:pPr>
            <w:r w:rsidRPr="008F70DC">
              <w:t>13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  <w:r w:rsidRPr="008F70DC">
              <w:t>19</w:t>
            </w:r>
          </w:p>
        </w:tc>
        <w:tc>
          <w:tcPr>
            <w:tcW w:w="2671" w:type="dxa"/>
          </w:tcPr>
          <w:p w:rsidR="00033B5E" w:rsidRPr="008F70DC" w:rsidRDefault="00033B5E" w:rsidP="00CD48E5">
            <w:pPr>
              <w:jc w:val="center"/>
            </w:pPr>
          </w:p>
        </w:tc>
      </w:tr>
    </w:tbl>
    <w:p w:rsidR="002B2D62" w:rsidRDefault="002B2D62"/>
    <w:p w:rsidR="00033B5E" w:rsidRPr="00033B5E" w:rsidRDefault="00033B5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≤35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≤38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033B5E" w:rsidRPr="00033B5E" w:rsidRDefault="00033B5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+19*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7A0856" w:rsidRPr="00033B5E" w:rsidRDefault="007A0856" w:rsidP="007A0856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35-3*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=38-3*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033B5E" w:rsidRDefault="007A0856">
      <w:pPr>
        <w:rPr>
          <w:rFonts w:eastAsiaTheme="minorEastAsia"/>
        </w:rPr>
      </w:pPr>
      <w:r>
        <w:rPr>
          <w:rFonts w:eastAsiaTheme="minorEastAsia"/>
        </w:rPr>
        <w:t>Получаем таблицу</w:t>
      </w:r>
    </w:p>
    <w:tbl>
      <w:tblPr>
        <w:tblW w:w="3938" w:type="dxa"/>
        <w:tblInd w:w="93" w:type="dxa"/>
        <w:tblLook w:val="04A0" w:firstRow="1" w:lastRow="0" w:firstColumn="1" w:lastColumn="0" w:noHBand="0" w:noVBand="1"/>
      </w:tblPr>
      <w:tblGrid>
        <w:gridCol w:w="984"/>
        <w:gridCol w:w="1134"/>
        <w:gridCol w:w="1134"/>
        <w:gridCol w:w="686"/>
      </w:tblGrid>
      <w:tr w:rsidR="007A0856" w:rsidRPr="007A0856" w:rsidTr="007A0856">
        <w:trPr>
          <w:trHeight w:val="332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29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17,5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10,5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14,5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9,5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11,5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7,5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5,5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6,5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5,5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7A0856" w:rsidRPr="007A0856" w:rsidTr="007A0856">
        <w:trPr>
          <w:trHeight w:val="318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-0,5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4,5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7A0856" w:rsidRPr="007A0856" w:rsidTr="007A0856">
        <w:trPr>
          <w:trHeight w:val="332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0856" w:rsidRPr="007A0856" w:rsidRDefault="007A0856" w:rsidP="007A08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A0856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</w:tr>
    </w:tbl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</w:p>
    <w:p w:rsidR="007A0856" w:rsidRDefault="007A0856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676F7F48" wp14:editId="0F6CA7A9">
            <wp:extent cx="6149340" cy="4114800"/>
            <wp:effectExtent l="0" t="0" r="2286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48E5" w:rsidRDefault="00CD48E5">
      <w:pPr>
        <w:rPr>
          <w:rFonts w:eastAsiaTheme="minorEastAsia"/>
        </w:rPr>
      </w:pPr>
      <w:r>
        <w:rPr>
          <w:rFonts w:eastAsiaTheme="minorEastAsia"/>
        </w:rPr>
        <w:t>Рассчитываем прибыль.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W-13*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19</m:t>
              </m:r>
            </m:den>
          </m:f>
        </m:oMath>
      </m:oMathPara>
    </w:p>
    <w:p w:rsidR="00CD48E5" w:rsidRDefault="00CD48E5">
      <w:pPr>
        <w:rPr>
          <w:rFonts w:eastAsiaTheme="minorEastAsia"/>
        </w:rPr>
      </w:pPr>
      <w:r>
        <w:rPr>
          <w:rFonts w:eastAsiaTheme="minorEastAsia"/>
        </w:rPr>
        <w:t>При прибыли =  2</w:t>
      </w:r>
      <w:r>
        <w:rPr>
          <w:rFonts w:eastAsiaTheme="minorEastAsia"/>
          <w:lang w:val="en-US"/>
        </w:rPr>
        <w:t>24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$ </w:t>
      </w:r>
      <w:r>
        <w:rPr>
          <w:rFonts w:eastAsiaTheme="minorEastAsia"/>
        </w:rPr>
        <w:t>получаем</w:t>
      </w:r>
    </w:p>
    <w:p w:rsidR="00CD48E5" w:rsidRPr="00CD48E5" w:rsidRDefault="00CD48E5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CFA5554" wp14:editId="4CC79568">
            <wp:extent cx="6149340" cy="3756660"/>
            <wp:effectExtent l="0" t="0" r="2286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D48E5" w:rsidRDefault="00CD48E5" w:rsidP="00CD48E5">
      <w:pPr>
        <w:rPr>
          <w:rFonts w:eastAsiaTheme="minorEastAsia"/>
        </w:rPr>
      </w:pPr>
      <w:r>
        <w:rPr>
          <w:rFonts w:eastAsiaTheme="minorEastAsia"/>
        </w:rPr>
        <w:t xml:space="preserve">Максимально возможная прибыль достигается при производстве 7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 7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63371" w:rsidRDefault="00863371" w:rsidP="00CD48E5">
      <w:pPr>
        <w:rPr>
          <w:rFonts w:eastAsiaTheme="minorEastAsia"/>
        </w:rPr>
      </w:pPr>
    </w:p>
    <w:p w:rsidR="00863371" w:rsidRDefault="00863371" w:rsidP="00CD48E5">
      <w:pPr>
        <w:rPr>
          <w:rFonts w:eastAsiaTheme="minorEastAsia"/>
        </w:rPr>
      </w:pPr>
    </w:p>
    <w:p w:rsidR="00863371" w:rsidRPr="008F70DC" w:rsidRDefault="00863371" w:rsidP="00CD48E5">
      <w:pPr>
        <w:rPr>
          <w:rFonts w:eastAsiaTheme="minorEastAsia"/>
          <w:b/>
          <w:sz w:val="28"/>
        </w:rPr>
      </w:pPr>
      <w:r w:rsidRPr="008F70DC">
        <w:rPr>
          <w:rFonts w:eastAsiaTheme="minorEastAsia"/>
          <w:b/>
          <w:sz w:val="28"/>
        </w:rPr>
        <w:lastRenderedPageBreak/>
        <w:t>Задание 2</w:t>
      </w:r>
    </w:p>
    <w:p w:rsidR="00863371" w:rsidRPr="00033B5E" w:rsidRDefault="00863371" w:rsidP="00863371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≥-3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863371" w:rsidRPr="00863371" w:rsidRDefault="00863371" w:rsidP="008633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3*x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863371" w:rsidRDefault="00863371" w:rsidP="00863371">
      <w:pPr>
        <w:rPr>
          <w:rFonts w:eastAsiaTheme="minorEastAsia"/>
        </w:rPr>
      </w:pPr>
      <w:r>
        <w:rPr>
          <w:rFonts w:eastAsiaTheme="minorEastAsia"/>
        </w:rPr>
        <w:t>Выражаем</w:t>
      </w:r>
    </w:p>
    <w:p w:rsidR="00863371" w:rsidRPr="004B1BD6" w:rsidRDefault="00863371" w:rsidP="0086337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≤3+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≤10-2*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B1BD6" w:rsidRDefault="000D5E73" w:rsidP="0086337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68A852" wp14:editId="472EC4FE">
            <wp:extent cx="457200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1211A" wp14:editId="20EFE712">
                <wp:simplePos x="0" y="0"/>
                <wp:positionH relativeFrom="column">
                  <wp:posOffset>1287780</wp:posOffset>
                </wp:positionH>
                <wp:positionV relativeFrom="paragraph">
                  <wp:posOffset>533400</wp:posOffset>
                </wp:positionV>
                <wp:extent cx="266291" cy="264560"/>
                <wp:effectExtent l="0" t="0" r="0" b="0"/>
                <wp:wrapNone/>
                <wp:docPr id="15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91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B2D62" w:rsidRDefault="002B2D62" w:rsidP="000D5E73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1.4pt;margin-top:42pt;width:20.95pt;height:20.8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" filled="f" stroked="f">
                <v:textbox style="mso-fit-shape-to-text:t">
                  <w:txbxContent>
                    <w:p w:rsidR="002B2D62" w:rsidRDefault="002B2D62" w:rsidP="000D5E73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070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79613" wp14:editId="6E154379">
                <wp:simplePos x="0" y="0"/>
                <wp:positionH relativeFrom="column">
                  <wp:posOffset>1287780</wp:posOffset>
                </wp:positionH>
                <wp:positionV relativeFrom="paragraph">
                  <wp:posOffset>533400</wp:posOffset>
                </wp:positionV>
                <wp:extent cx="266291" cy="26456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91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B2D62" w:rsidRDefault="002B2D62" w:rsidP="00707027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01.4pt;margin-top:42pt;width:20.95pt;height:20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" filled="f" stroked="f">
                <v:textbox style="mso-fit-shape-to-text:t">
                  <w:txbxContent>
                    <w:p w:rsidR="002B2D62" w:rsidRDefault="002B2D62" w:rsidP="00707027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070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7D774" wp14:editId="7C8A191D">
                <wp:simplePos x="0" y="0"/>
                <wp:positionH relativeFrom="column">
                  <wp:posOffset>304800</wp:posOffset>
                </wp:positionH>
                <wp:positionV relativeFrom="paragraph">
                  <wp:posOffset>731520</wp:posOffset>
                </wp:positionV>
                <wp:extent cx="1158240" cy="693420"/>
                <wp:effectExtent l="57150" t="38100" r="41910" b="68580"/>
                <wp:wrapNone/>
                <wp:docPr id="6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93420"/>
                        </a:xfrm>
                        <a:custGeom>
                          <a:avLst/>
                          <a:gdLst>
                            <a:gd name="connsiteX0" fmla="*/ 1158240 w 1158240"/>
                            <a:gd name="connsiteY0" fmla="*/ 45720 h 693420"/>
                            <a:gd name="connsiteX1" fmla="*/ 1120140 w 1158240"/>
                            <a:gd name="connsiteY1" fmla="*/ 0 h 693420"/>
                            <a:gd name="connsiteX2" fmla="*/ 0 w 1158240"/>
                            <a:gd name="connsiteY2" fmla="*/ 518160 h 693420"/>
                            <a:gd name="connsiteX3" fmla="*/ 693420 w 1158240"/>
                            <a:gd name="connsiteY3" fmla="*/ 693420 h 693420"/>
                            <a:gd name="connsiteX4" fmla="*/ 1158240 w 1158240"/>
                            <a:gd name="connsiteY4" fmla="*/ 45720 h 693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8240" h="693420">
                              <a:moveTo>
                                <a:pt x="1158240" y="45720"/>
                              </a:moveTo>
                              <a:lnTo>
                                <a:pt x="1120140" y="0"/>
                              </a:lnTo>
                              <a:lnTo>
                                <a:pt x="0" y="518160"/>
                              </a:lnTo>
                              <a:lnTo>
                                <a:pt x="693420" y="693420"/>
                              </a:lnTo>
                              <a:lnTo>
                                <a:pt x="1158240" y="4572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" o:spid="_x0000_s1026" style="position:absolute;margin-left:24pt;margin-top:57.6pt;width:91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824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" path="m1158240,45720l1120140,,,518160,693420,693420,1158240,45720xe" fillcolor="#f79646 [3209]" stroked="f" strokeweight="3pt">
                <v:shadow on="t" color="black" opacity="24903f" origin=",.5" offset="0,.55556mm"/>
                <v:path arrowok="t" o:connecttype="custom" o:connectlocs="1158240,45720;1120140,0;0,518160;693420,693420;1158240,45720" o:connectangles="0,0,0,0,0"/>
              </v:shape>
            </w:pict>
          </mc:Fallback>
        </mc:AlternateConten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810"/>
        <w:gridCol w:w="1198"/>
        <w:gridCol w:w="809"/>
        <w:gridCol w:w="1023"/>
      </w:tblGrid>
      <w:tr w:rsidR="004B1BD6" w:rsidRPr="004B1BD6" w:rsidTr="004B1BD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2,5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1,5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-0,5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-4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-6</w:t>
            </w:r>
          </w:p>
        </w:tc>
      </w:tr>
      <w:tr w:rsidR="004B1BD6" w:rsidRPr="004B1BD6" w:rsidTr="004B1B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-1,5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-8</w:t>
            </w:r>
          </w:p>
        </w:tc>
      </w:tr>
      <w:tr w:rsidR="004B1BD6" w:rsidRPr="004B1BD6" w:rsidTr="004B1BD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D6" w:rsidRPr="004B1BD6" w:rsidRDefault="004B1BD6" w:rsidP="004B1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BD6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</w:tr>
    </w:tbl>
    <w:p w:rsidR="004B1BD6" w:rsidRDefault="004B1BD6" w:rsidP="00863371">
      <w:pPr>
        <w:rPr>
          <w:rFonts w:eastAsiaTheme="minorEastAsia"/>
          <w:lang w:val="en-US"/>
        </w:rPr>
      </w:pPr>
    </w:p>
    <w:p w:rsidR="004B1BD6" w:rsidRDefault="00707027" w:rsidP="00863371">
      <w:pPr>
        <w:rPr>
          <w:rFonts w:eastAsiaTheme="minorEastAsia"/>
        </w:rPr>
      </w:pPr>
      <w:r>
        <w:rPr>
          <w:rFonts w:eastAsiaTheme="minorEastAsia"/>
        </w:rPr>
        <w:t>Находим координаты вершин</w:t>
      </w:r>
      <w:r w:rsidRPr="00707027">
        <w:rPr>
          <w:noProof/>
          <w:lang w:eastAsia="ru-RU"/>
        </w:rPr>
        <w:t xml:space="preserve"> </w:t>
      </w:r>
      <w:r w:rsidR="004B1BD6">
        <w:rPr>
          <w:rFonts w:eastAsiaTheme="minorEastAsia"/>
        </w:rPr>
        <w:t xml:space="preserve"> </w:t>
      </w:r>
    </w:p>
    <w:p w:rsidR="000D5E73" w:rsidRDefault="000D5E73" w:rsidP="00863371">
      <w:pPr>
        <w:rPr>
          <w:rFonts w:eastAsiaTheme="minorEastAsia"/>
        </w:rPr>
      </w:pPr>
      <w:r>
        <w:rPr>
          <w:rFonts w:eastAsiaTheme="minorEastAsia"/>
        </w:rPr>
        <w:t xml:space="preserve">А     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  <w:lang w:val="en-US"/>
              </w:rPr>
              <m:t>10-2*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=3+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=7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=2,333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=5,333</m:t>
            </m:r>
          </m:e>
        </m:eqArr>
      </m:oMath>
    </w:p>
    <w:p w:rsidR="000D5E73" w:rsidRDefault="000D5E73" w:rsidP="000D5E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</w:t>
      </w:r>
      <w:r>
        <w:rPr>
          <w:rFonts w:eastAsiaTheme="minorEastAsia"/>
        </w:rPr>
        <w:t xml:space="preserve">     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  <w:lang w:val="en-US"/>
              </w:rPr>
              <m:t>10-2*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=3*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12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=2,</m:t>
            </m:r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=5,</m:t>
            </m:r>
            <m:r>
              <w:rPr>
                <w:rFonts w:ascii="Cambria Math" w:hAnsi="Cambria Math"/>
                <w:lang w:val="en-US"/>
              </w:rPr>
              <m:t>2</m:t>
            </m:r>
          </m:e>
        </m:eqArr>
      </m:oMath>
    </w:p>
    <w:p w:rsidR="000D5E73" w:rsidRDefault="000D5E73" w:rsidP="000D5E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    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6-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3*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10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1,42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29</m:t>
            </m:r>
          </m:e>
        </m:eqArr>
      </m:oMath>
    </w:p>
    <w:p w:rsidR="000D5E73" w:rsidRDefault="000D5E73" w:rsidP="000D5E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    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6-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=3+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3</m:t>
            </m:r>
          </m:e>
        </m:eqArr>
      </m:oMath>
    </w:p>
    <w:p w:rsidR="00AA7E61" w:rsidRPr="00AA7E61" w:rsidRDefault="00AA7E61" w:rsidP="000D5E73">
      <w:pPr>
        <w:rPr>
          <w:rFonts w:eastAsiaTheme="minorEastAsia"/>
        </w:rPr>
      </w:pPr>
      <w:r>
        <w:rPr>
          <w:rFonts w:eastAsiaTheme="minorEastAsia"/>
        </w:rPr>
        <w:t xml:space="preserve">Рассчитываем значения </w:t>
      </w:r>
      <w:r>
        <w:rPr>
          <w:rFonts w:eastAsiaTheme="minorEastAsia"/>
          <w:lang w:val="en-US"/>
        </w:rPr>
        <w:t>W</w:t>
      </w:r>
    </w:p>
    <w:p w:rsidR="000D5E73" w:rsidRPr="00AA7E61" w:rsidRDefault="00AA7E61" w:rsidP="000D5E73">
      <w:pPr>
        <w:rPr>
          <w:rFonts w:eastAsiaTheme="minorEastAsia"/>
          <w:lang w:val="en-US"/>
        </w:rPr>
      </w:pPr>
      <w:r>
        <w:rPr>
          <w:rFonts w:eastAsiaTheme="minorEastAsia"/>
        </w:rPr>
        <w:t>А</w:t>
      </w:r>
      <w:r w:rsidRPr="00AA7E61"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>W</w:t>
      </w:r>
      <w:r w:rsidRPr="00AA7E61">
        <w:rPr>
          <w:rFonts w:eastAsiaTheme="minorEastAsia"/>
        </w:rPr>
        <w:t>=</w:t>
      </w:r>
      <w:r>
        <w:rPr>
          <w:rFonts w:eastAsiaTheme="minorEastAsia"/>
          <w:lang w:val="en-US"/>
        </w:rPr>
        <w:t>1,666</w:t>
      </w:r>
    </w:p>
    <w:p w:rsidR="00AA7E61" w:rsidRPr="00AA7E61" w:rsidRDefault="00AA7E61" w:rsidP="00AA7E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Pr="00AA7E61"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>W</w:t>
      </w:r>
      <w:r w:rsidRPr="00AA7E61">
        <w:rPr>
          <w:rFonts w:eastAsiaTheme="minorEastAsia"/>
        </w:rPr>
        <w:t>=</w:t>
      </w:r>
      <w:r>
        <w:rPr>
          <w:rFonts w:eastAsiaTheme="minorEastAsia"/>
          <w:lang w:val="en-US"/>
        </w:rPr>
        <w:t>2</w:t>
      </w:r>
    </w:p>
    <w:p w:rsidR="00AA7E61" w:rsidRPr="00873C27" w:rsidRDefault="00AA7E61" w:rsidP="00AA7E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Pr="00AA7E61"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>W</w:t>
      </w:r>
      <w:r w:rsidRPr="00AA7E61">
        <w:rPr>
          <w:rFonts w:eastAsiaTheme="minorEastAsia"/>
        </w:rPr>
        <w:t>=</w:t>
      </w:r>
      <w:r w:rsidR="00873C27">
        <w:rPr>
          <w:rFonts w:eastAsiaTheme="minorEastAsia"/>
          <w:lang w:val="en-US"/>
        </w:rPr>
        <w:t>1</w:t>
      </w:r>
      <w:proofErr w:type="gramStart"/>
      <w:r w:rsidR="00873C27">
        <w:rPr>
          <w:rFonts w:eastAsiaTheme="minorEastAsia"/>
          <w:lang w:val="en-US"/>
        </w:rPr>
        <w:t>,97</w:t>
      </w:r>
      <w:proofErr w:type="gramEnd"/>
    </w:p>
    <w:p w:rsidR="00AA7E61" w:rsidRDefault="00AA7E61" w:rsidP="00AA7E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</w:t>
      </w:r>
      <w:r w:rsidRPr="00AA7E61"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>W</w:t>
      </w:r>
      <w:r w:rsidRPr="00AA7E61">
        <w:rPr>
          <w:rFonts w:eastAsiaTheme="minorEastAsia"/>
        </w:rPr>
        <w:t>=</w:t>
      </w:r>
      <w:r w:rsidR="00873C27">
        <w:rPr>
          <w:rFonts w:eastAsiaTheme="minorEastAsia"/>
          <w:lang w:val="en-US"/>
        </w:rPr>
        <w:t>-3</w:t>
      </w:r>
    </w:p>
    <w:p w:rsidR="00873C27" w:rsidRPr="00873C27" w:rsidRDefault="00873C27" w:rsidP="00AA7E61">
      <w:pPr>
        <w:rPr>
          <w:rFonts w:eastAsiaTheme="minorEastAsia"/>
          <w:b/>
        </w:rPr>
      </w:pPr>
      <w:r>
        <w:rPr>
          <w:rFonts w:eastAsiaTheme="minorEastAsia"/>
        </w:rPr>
        <w:t xml:space="preserve">Максимум находится в т.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=2,4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=5,2</m:t>
        </m:r>
      </m:oMath>
      <w:r>
        <w:rPr>
          <w:rFonts w:eastAsiaTheme="minorEastAsia"/>
        </w:rPr>
        <w:t xml:space="preserve">   </w:t>
      </w:r>
    </w:p>
    <w:p w:rsidR="00AA7E61" w:rsidRPr="008F70DC" w:rsidRDefault="00873C27" w:rsidP="000D5E73">
      <w:pPr>
        <w:rPr>
          <w:rFonts w:eastAsiaTheme="minorEastAsia"/>
          <w:b/>
          <w:sz w:val="28"/>
        </w:rPr>
      </w:pPr>
      <w:r w:rsidRPr="008F70DC">
        <w:rPr>
          <w:rFonts w:eastAsiaTheme="minorEastAsia"/>
          <w:b/>
          <w:sz w:val="28"/>
        </w:rPr>
        <w:t>Зад</w:t>
      </w:r>
      <w:r w:rsidR="008F70DC" w:rsidRPr="008F70DC">
        <w:rPr>
          <w:rFonts w:eastAsiaTheme="minorEastAsia"/>
          <w:b/>
          <w:sz w:val="28"/>
        </w:rPr>
        <w:t>ание 3</w:t>
      </w:r>
    </w:p>
    <w:p w:rsidR="008F70DC" w:rsidRPr="00033B5E" w:rsidRDefault="008F70DC" w:rsidP="008F70DC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≥22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8F70DC" w:rsidRPr="00E90F04" w:rsidRDefault="008F70DC" w:rsidP="008F70D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5*x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</m:t>
          </m:r>
          <m:r>
            <w:rPr>
              <w:rFonts w:ascii="Cambria Math" w:hAnsi="Cambria Math"/>
              <w:lang w:val="en-US"/>
            </w:rPr>
            <m:t>in</m:t>
          </m:r>
        </m:oMath>
      </m:oMathPara>
    </w:p>
    <w:p w:rsidR="00141563" w:rsidRPr="00141563" w:rsidRDefault="00141563" w:rsidP="00141563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=22</m:t>
                  </m:r>
                </m:e>
              </m:eqArr>
            </m:e>
          </m:d>
        </m:oMath>
      </m:oMathPara>
    </w:p>
    <w:p w:rsidR="00141563" w:rsidRPr="00033B5E" w:rsidRDefault="00141563" w:rsidP="0014156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Ар=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св.чл.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e>
                </m:mr>
              </m:m>
            </m:e>
          </m:d>
        </m:oMath>
      </m:oMathPara>
    </w:p>
    <w:p w:rsidR="002B2D62" w:rsidRPr="00141563" w:rsidRDefault="002B2D62" w:rsidP="002B2D62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=-9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D5E73" w:rsidRPr="00C50DC2" w:rsidRDefault="00C50DC2" w:rsidP="008633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0-(-</m:t>
              </m:r>
              <m:r>
                <w:rPr>
                  <w:rFonts w:ascii="Cambria Math" w:hAnsi="Cambria Math"/>
                  <w:lang w:val="en-US"/>
                </w:rPr>
                <m:t>5*x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4*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50DC2" w:rsidRPr="00C50DC2" w:rsidRDefault="00C50DC2" w:rsidP="0086337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r>
            <w:rPr>
              <w:rFonts w:ascii="Cambria Math" w:hAnsi="Cambria Math"/>
            </w:rPr>
            <m:t>5-3=2</m:t>
          </m:r>
        </m:oMath>
      </m:oMathPara>
    </w:p>
    <w:p w:rsidR="00C50DC2" w:rsidRPr="00C50DC2" w:rsidRDefault="00C50DC2" w:rsidP="00863371">
      <w:pPr>
        <w:rPr>
          <w:rFonts w:eastAsiaTheme="minorEastAsia"/>
        </w:rPr>
      </w:pPr>
      <w:r>
        <w:rPr>
          <w:rFonts w:eastAsiaTheme="minorEastAsia"/>
        </w:rPr>
        <w:t>Тогда предположим</w:t>
      </w:r>
    </w:p>
    <w:p w:rsidR="00C50DC2" w:rsidRPr="00C50DC2" w:rsidRDefault="00C50DC2" w:rsidP="008633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50DC2" w:rsidRPr="00C50DC2" w:rsidRDefault="00C50DC2" w:rsidP="00C50DC2">
      <w:pPr>
        <w:rPr>
          <w:rFonts w:eastAsiaTheme="minorEastAsia"/>
        </w:rPr>
      </w:pP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1</m:t>
        </m:r>
      </m:oMath>
    </w:p>
    <w:p w:rsidR="00C50DC2" w:rsidRPr="00C50DC2" w:rsidRDefault="00C50DC2" w:rsidP="00C50D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-9</m:t>
          </m:r>
        </m:oMath>
      </m:oMathPara>
    </w:p>
    <w:p w:rsidR="00C50DC2" w:rsidRPr="00C50DC2" w:rsidRDefault="00C50DC2" w:rsidP="00C50D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22</m:t>
          </m:r>
        </m:oMath>
      </m:oMathPara>
    </w:p>
    <w:p w:rsidR="00C50DC2" w:rsidRPr="00C50DC2" w:rsidRDefault="00C50DC2" w:rsidP="00863371">
      <w:pPr>
        <w:rPr>
          <w:rFonts w:eastAsiaTheme="minorEastAsia"/>
          <w:lang w:val="en-US"/>
        </w:rPr>
      </w:pPr>
      <w:bookmarkStart w:id="0" w:name="_GoBack"/>
      <w:bookmarkEnd w:id="0"/>
    </w:p>
    <w:sectPr w:rsidR="00C50DC2" w:rsidRPr="00C50DC2" w:rsidSect="00CD48E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85"/>
    <w:rsid w:val="00033B5E"/>
    <w:rsid w:val="00047805"/>
    <w:rsid w:val="000D5E73"/>
    <w:rsid w:val="00141563"/>
    <w:rsid w:val="002B2D62"/>
    <w:rsid w:val="003579F8"/>
    <w:rsid w:val="00481185"/>
    <w:rsid w:val="004B1BD6"/>
    <w:rsid w:val="00707027"/>
    <w:rsid w:val="007A0856"/>
    <w:rsid w:val="00863371"/>
    <w:rsid w:val="00873C27"/>
    <w:rsid w:val="00894349"/>
    <w:rsid w:val="008A3A1D"/>
    <w:rsid w:val="008F70DC"/>
    <w:rsid w:val="00AA7E61"/>
    <w:rsid w:val="00BF6E2D"/>
    <w:rsid w:val="00C50DC2"/>
    <w:rsid w:val="00CD48E5"/>
    <w:rsid w:val="00E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33B5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3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B5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070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33B5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3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B5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070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105;&#1090;&#1088;\AppData\Roaming\Microsoft\Excel\MS%20Office%20Excel%20OpenXML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105;&#1090;&#1088;\AppData\Roaming\Microsoft\Excel\MS%20Office%20Excel%20OpenXML%20(version%201).xlsb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&#1055;&#1105;&#1090;&#1088;\AppData\Roaming\Microsoft\Excel\MS%20Office%20Excel%20OpenXML%20(version%201)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969732195731802E-2"/>
          <c:y val="4.158247073048453E-2"/>
          <c:w val="0.93933388897418468"/>
          <c:h val="0.93556165029933058"/>
        </c:manualLayout>
      </c:layout>
      <c:scatterChart>
        <c:scatterStyle val="smoothMarker"/>
        <c:varyColors val="0"/>
        <c:ser>
          <c:idx val="0"/>
          <c:order val="0"/>
          <c:tx>
            <c:v>Фрезерный</c:v>
          </c:tx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0">
                  <c:v>38</c:v>
                </c:pt>
                <c:pt idx="1">
                  <c:v>35</c:v>
                </c:pt>
                <c:pt idx="2">
                  <c:v>32</c:v>
                </c:pt>
                <c:pt idx="3">
                  <c:v>29</c:v>
                </c:pt>
                <c:pt idx="4">
                  <c:v>26</c:v>
                </c:pt>
                <c:pt idx="5">
                  <c:v>23</c:v>
                </c:pt>
                <c:pt idx="6">
                  <c:v>20</c:v>
                </c:pt>
                <c:pt idx="7">
                  <c:v>17</c:v>
                </c:pt>
                <c:pt idx="8">
                  <c:v>14</c:v>
                </c:pt>
                <c:pt idx="9">
                  <c:v>11</c:v>
                </c:pt>
                <c:pt idx="10">
                  <c:v>8</c:v>
                </c:pt>
                <c:pt idx="11">
                  <c:v>5</c:v>
                </c:pt>
                <c:pt idx="12">
                  <c:v>2</c:v>
                </c:pt>
                <c:pt idx="13">
                  <c:v>-1</c:v>
                </c:pt>
              </c:numCache>
            </c:numRef>
          </c:yVal>
          <c:smooth val="1"/>
        </c:ser>
        <c:ser>
          <c:idx val="1"/>
          <c:order val="1"/>
          <c:tx>
            <c:v>Токарный</c:v>
          </c:tx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0">
                  <c:v>10.5</c:v>
                </c:pt>
                <c:pt idx="1">
                  <c:v>10</c:v>
                </c:pt>
                <c:pt idx="2">
                  <c:v>9.5</c:v>
                </c:pt>
                <c:pt idx="3">
                  <c:v>9</c:v>
                </c:pt>
                <c:pt idx="4">
                  <c:v>8.5</c:v>
                </c:pt>
                <c:pt idx="5">
                  <c:v>8</c:v>
                </c:pt>
                <c:pt idx="6">
                  <c:v>7.5</c:v>
                </c:pt>
                <c:pt idx="7">
                  <c:v>7</c:v>
                </c:pt>
                <c:pt idx="8">
                  <c:v>6.5</c:v>
                </c:pt>
                <c:pt idx="9">
                  <c:v>6</c:v>
                </c:pt>
                <c:pt idx="10">
                  <c:v>5.5</c:v>
                </c:pt>
                <c:pt idx="11">
                  <c:v>5</c:v>
                </c:pt>
                <c:pt idx="12">
                  <c:v>4.5</c:v>
                </c:pt>
                <c:pt idx="13">
                  <c:v>4</c:v>
                </c:pt>
              </c:numCache>
            </c:numRef>
          </c:yVal>
          <c:smooth val="1"/>
        </c:ser>
        <c:ser>
          <c:idx val="2"/>
          <c:order val="2"/>
          <c:tx>
            <c:v>Сверлильный</c:v>
          </c:tx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17.5</c:v>
                </c:pt>
                <c:pt idx="1">
                  <c:v>16</c:v>
                </c:pt>
                <c:pt idx="2">
                  <c:v>14.5</c:v>
                </c:pt>
                <c:pt idx="3">
                  <c:v>13</c:v>
                </c:pt>
                <c:pt idx="4">
                  <c:v>11.5</c:v>
                </c:pt>
                <c:pt idx="5">
                  <c:v>10</c:v>
                </c:pt>
                <c:pt idx="6">
                  <c:v>8.5</c:v>
                </c:pt>
                <c:pt idx="7">
                  <c:v>7</c:v>
                </c:pt>
                <c:pt idx="8">
                  <c:v>5.5</c:v>
                </c:pt>
                <c:pt idx="9">
                  <c:v>4</c:v>
                </c:pt>
                <c:pt idx="10">
                  <c:v>2.5</c:v>
                </c:pt>
                <c:pt idx="11">
                  <c:v>1</c:v>
                </c:pt>
                <c:pt idx="12">
                  <c:v>-0.5</c:v>
                </c:pt>
                <c:pt idx="13">
                  <c:v>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36256"/>
        <c:axId val="230298368"/>
      </c:scatterChart>
      <c:valAx>
        <c:axId val="203536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0298368"/>
        <c:crosses val="autoZero"/>
        <c:crossBetween val="midCat"/>
      </c:valAx>
      <c:valAx>
        <c:axId val="23029836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536256"/>
        <c:crosses val="autoZero"/>
        <c:crossBetween val="midCat"/>
        <c:majorUnit val="1"/>
      </c:valAx>
    </c:plotArea>
    <c:legend>
      <c:legendPos val="r"/>
      <c:layout>
        <c:manualLayout>
          <c:xMode val="edge"/>
          <c:yMode val="edge"/>
          <c:x val="0.67980449934464515"/>
          <c:y val="6.4356627537648897E-2"/>
          <c:w val="0.25551815316765703"/>
          <c:h val="0.264925653566431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969732195731802E-2"/>
          <c:y val="4.158247073048453E-2"/>
          <c:w val="0.93933388897418468"/>
          <c:h val="0.93556165029933058"/>
        </c:manualLayout>
      </c:layout>
      <c:scatterChart>
        <c:scatterStyle val="smoothMarker"/>
        <c:varyColors val="0"/>
        <c:ser>
          <c:idx val="0"/>
          <c:order val="0"/>
          <c:tx>
            <c:v>Фрезерный</c:v>
          </c:tx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0">
                  <c:v>38</c:v>
                </c:pt>
                <c:pt idx="1">
                  <c:v>35</c:v>
                </c:pt>
                <c:pt idx="2">
                  <c:v>32</c:v>
                </c:pt>
                <c:pt idx="3">
                  <c:v>29</c:v>
                </c:pt>
                <c:pt idx="4">
                  <c:v>26</c:v>
                </c:pt>
                <c:pt idx="5">
                  <c:v>23</c:v>
                </c:pt>
                <c:pt idx="6">
                  <c:v>20</c:v>
                </c:pt>
                <c:pt idx="7">
                  <c:v>17</c:v>
                </c:pt>
                <c:pt idx="8">
                  <c:v>14</c:v>
                </c:pt>
                <c:pt idx="9">
                  <c:v>11</c:v>
                </c:pt>
                <c:pt idx="10">
                  <c:v>8</c:v>
                </c:pt>
                <c:pt idx="11">
                  <c:v>5</c:v>
                </c:pt>
                <c:pt idx="12">
                  <c:v>2</c:v>
                </c:pt>
                <c:pt idx="13">
                  <c:v>-1</c:v>
                </c:pt>
              </c:numCache>
            </c:numRef>
          </c:yVal>
          <c:smooth val="1"/>
        </c:ser>
        <c:ser>
          <c:idx val="1"/>
          <c:order val="1"/>
          <c:tx>
            <c:v>Токарный</c:v>
          </c:tx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0">
                  <c:v>10.5</c:v>
                </c:pt>
                <c:pt idx="1">
                  <c:v>10</c:v>
                </c:pt>
                <c:pt idx="2">
                  <c:v>9.5</c:v>
                </c:pt>
                <c:pt idx="3">
                  <c:v>9</c:v>
                </c:pt>
                <c:pt idx="4">
                  <c:v>8.5</c:v>
                </c:pt>
                <c:pt idx="5">
                  <c:v>8</c:v>
                </c:pt>
                <c:pt idx="6">
                  <c:v>7.5</c:v>
                </c:pt>
                <c:pt idx="7">
                  <c:v>7</c:v>
                </c:pt>
                <c:pt idx="8">
                  <c:v>6.5</c:v>
                </c:pt>
                <c:pt idx="9">
                  <c:v>6</c:v>
                </c:pt>
                <c:pt idx="10">
                  <c:v>5.5</c:v>
                </c:pt>
                <c:pt idx="11">
                  <c:v>5</c:v>
                </c:pt>
                <c:pt idx="12">
                  <c:v>4.5</c:v>
                </c:pt>
                <c:pt idx="13">
                  <c:v>4</c:v>
                </c:pt>
              </c:numCache>
            </c:numRef>
          </c:yVal>
          <c:smooth val="1"/>
        </c:ser>
        <c:ser>
          <c:idx val="2"/>
          <c:order val="2"/>
          <c:tx>
            <c:v>Сверлильный</c:v>
          </c:tx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17.5</c:v>
                </c:pt>
                <c:pt idx="1">
                  <c:v>16</c:v>
                </c:pt>
                <c:pt idx="2">
                  <c:v>14.5</c:v>
                </c:pt>
                <c:pt idx="3">
                  <c:v>13</c:v>
                </c:pt>
                <c:pt idx="4">
                  <c:v>11.5</c:v>
                </c:pt>
                <c:pt idx="5">
                  <c:v>10</c:v>
                </c:pt>
                <c:pt idx="6">
                  <c:v>8.5</c:v>
                </c:pt>
                <c:pt idx="7">
                  <c:v>7</c:v>
                </c:pt>
                <c:pt idx="8">
                  <c:v>5.5</c:v>
                </c:pt>
                <c:pt idx="9">
                  <c:v>4</c:v>
                </c:pt>
                <c:pt idx="10">
                  <c:v>2.5</c:v>
                </c:pt>
                <c:pt idx="11">
                  <c:v>1</c:v>
                </c:pt>
                <c:pt idx="12">
                  <c:v>-0.5</c:v>
                </c:pt>
                <c:pt idx="13">
                  <c:v>-2</c:v>
                </c:pt>
              </c:numCache>
            </c:numRef>
          </c:yVal>
          <c:smooth val="1"/>
        </c:ser>
        <c:ser>
          <c:idx val="3"/>
          <c:order val="3"/>
          <c:tx>
            <c:v>Прибыль</c:v>
          </c:tx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Лист1!$F$2:$F$15</c:f>
              <c:numCache>
                <c:formatCode>General</c:formatCode>
                <c:ptCount val="14"/>
                <c:pt idx="0">
                  <c:v>11.789473684210526</c:v>
                </c:pt>
                <c:pt idx="1">
                  <c:v>11.105263157894736</c:v>
                </c:pt>
                <c:pt idx="2">
                  <c:v>10.421052631578947</c:v>
                </c:pt>
                <c:pt idx="3">
                  <c:v>9.7368421052631575</c:v>
                </c:pt>
                <c:pt idx="4">
                  <c:v>9.0526315789473681</c:v>
                </c:pt>
                <c:pt idx="5">
                  <c:v>8.3684210526315788</c:v>
                </c:pt>
                <c:pt idx="6">
                  <c:v>7.6842105263157894</c:v>
                </c:pt>
                <c:pt idx="7">
                  <c:v>7</c:v>
                </c:pt>
                <c:pt idx="8">
                  <c:v>6.3157894736842106</c:v>
                </c:pt>
                <c:pt idx="9">
                  <c:v>5.6315789473684212</c:v>
                </c:pt>
                <c:pt idx="10">
                  <c:v>4.9473684210526319</c:v>
                </c:pt>
                <c:pt idx="11">
                  <c:v>4.2631578947368425</c:v>
                </c:pt>
                <c:pt idx="12">
                  <c:v>3.5789473684210527</c:v>
                </c:pt>
                <c:pt idx="13">
                  <c:v>2.8947368421052633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32480"/>
        <c:axId val="205334016"/>
      </c:scatterChart>
      <c:valAx>
        <c:axId val="205332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5334016"/>
        <c:crosses val="autoZero"/>
        <c:crossBetween val="midCat"/>
      </c:valAx>
      <c:valAx>
        <c:axId val="205334016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332480"/>
        <c:crosses val="autoZero"/>
        <c:crossBetween val="midCat"/>
        <c:majorUnit val="1"/>
      </c:valAx>
    </c:plotArea>
    <c:legend>
      <c:legendPos val="r"/>
      <c:layout>
        <c:manualLayout>
          <c:xMode val="edge"/>
          <c:yMode val="edge"/>
          <c:x val="0.50632246712655338"/>
          <c:y val="4.2490137515771992E-2"/>
          <c:w val="0.33606338241177103"/>
          <c:h val="0.26927882746908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Лист2!$B$2:$B$12</c:f>
              <c:numCache>
                <c:formatCode>General</c:formatCode>
                <c:ptCount val="11"/>
                <c:pt idx="0">
                  <c:v>-2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10</c:v>
                </c:pt>
                <c:pt idx="5">
                  <c:v>13</c:v>
                </c:pt>
                <c:pt idx="6">
                  <c:v>16</c:v>
                </c:pt>
                <c:pt idx="7">
                  <c:v>19</c:v>
                </c:pt>
                <c:pt idx="8">
                  <c:v>22</c:v>
                </c:pt>
                <c:pt idx="9">
                  <c:v>25</c:v>
                </c:pt>
                <c:pt idx="10">
                  <c:v>28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Лист2!$A$2:$A$12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Лист2!$C$2:$C$12</c:f>
              <c:numCache>
                <c:formatCode>General</c:formatCode>
                <c:ptCount val="11"/>
                <c:pt idx="0">
                  <c:v>3</c:v>
                </c:pt>
                <c:pt idx="1">
                  <c:v>2.5</c:v>
                </c:pt>
                <c:pt idx="2">
                  <c:v>2</c:v>
                </c:pt>
                <c:pt idx="3">
                  <c:v>1.5</c:v>
                </c:pt>
                <c:pt idx="4">
                  <c:v>1</c:v>
                </c:pt>
                <c:pt idx="5">
                  <c:v>0.5</c:v>
                </c:pt>
                <c:pt idx="6">
                  <c:v>0</c:v>
                </c:pt>
                <c:pt idx="7">
                  <c:v>-0.5</c:v>
                </c:pt>
                <c:pt idx="8">
                  <c:v>-1</c:v>
                </c:pt>
                <c:pt idx="9">
                  <c:v>-1.5</c:v>
                </c:pt>
                <c:pt idx="10">
                  <c:v>-2</c:v>
                </c:pt>
              </c:numCache>
            </c:numRef>
          </c:yVal>
          <c:smooth val="1"/>
        </c:ser>
        <c:ser>
          <c:idx val="2"/>
          <c:order val="2"/>
          <c:xVal>
            <c:numRef>
              <c:f>Лист2!$A$2:$A$12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Лист2!$D$2:$D$12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</c:numCache>
            </c:numRef>
          </c:yVal>
          <c:smooth val="1"/>
        </c:ser>
        <c:ser>
          <c:idx val="3"/>
          <c:order val="3"/>
          <c:xVal>
            <c:numRef>
              <c:f>Лист2!$A$2:$A$12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Лист2!$E$2:$E$12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44128"/>
        <c:axId val="205345920"/>
      </c:scatterChart>
      <c:valAx>
        <c:axId val="205344128"/>
        <c:scaling>
          <c:orientation val="minMax"/>
          <c:max val="7"/>
        </c:scaling>
        <c:delete val="0"/>
        <c:axPos val="b"/>
        <c:numFmt formatCode="General" sourceLinked="1"/>
        <c:majorTickMark val="out"/>
        <c:minorTickMark val="none"/>
        <c:tickLblPos val="nextTo"/>
        <c:crossAx val="205345920"/>
        <c:crosses val="autoZero"/>
        <c:crossBetween val="midCat"/>
      </c:valAx>
      <c:valAx>
        <c:axId val="205345920"/>
        <c:scaling>
          <c:orientation val="minMax"/>
          <c:max val="8"/>
          <c:min val="-3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344128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0.30944</cdr:x>
      <cdr:y>0.26852</cdr:y>
    </cdr:from>
    <cdr:to>
      <cdr:x>0.36662</cdr:x>
      <cdr:y>0.36496</cdr:y>
    </cdr:to>
    <cdr:sp macro="" textlink="">
      <cdr:nvSpPr>
        <cdr:cNvPr id="2" name="TextBox 6"/>
        <cdr:cNvSpPr txBox="1"/>
      </cdr:nvSpPr>
      <cdr:spPr>
        <a:xfrm xmlns:a="http://schemas.openxmlformats.org/drawingml/2006/main">
          <a:off x="1414780" y="736600"/>
          <a:ext cx="261418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B</a:t>
          </a:r>
          <a:endParaRPr lang="ru-RU" sz="1100"/>
        </a:p>
      </cdr:txBody>
    </cdr:sp>
  </cdr:relSizeAnchor>
  <cdr:relSizeAnchor xmlns:cdr="http://schemas.openxmlformats.org/drawingml/2006/chartDrawing">
    <cdr:from>
      <cdr:x>0.20278</cdr:x>
      <cdr:y>0.53519</cdr:y>
    </cdr:from>
    <cdr:to>
      <cdr:x>0.25962</cdr:x>
      <cdr:y>0.63163</cdr:y>
    </cdr:to>
    <cdr:sp macro="" textlink="">
      <cdr:nvSpPr>
        <cdr:cNvPr id="3" name="TextBox 6"/>
        <cdr:cNvSpPr txBox="1"/>
      </cdr:nvSpPr>
      <cdr:spPr>
        <a:xfrm xmlns:a="http://schemas.openxmlformats.org/drawingml/2006/main">
          <a:off x="927100" y="1468120"/>
          <a:ext cx="25987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C</a:t>
          </a:r>
          <a:endParaRPr lang="ru-RU" sz="1100"/>
        </a:p>
      </cdr:txBody>
    </cdr:sp>
  </cdr:relSizeAnchor>
  <cdr:relSizeAnchor xmlns:cdr="http://schemas.openxmlformats.org/drawingml/2006/chartDrawing">
    <cdr:from>
      <cdr:x>0.05111</cdr:x>
      <cdr:y>0.44352</cdr:y>
    </cdr:from>
    <cdr:to>
      <cdr:x>0.11049</cdr:x>
      <cdr:y>0.53996</cdr:y>
    </cdr:to>
    <cdr:sp macro="" textlink="">
      <cdr:nvSpPr>
        <cdr:cNvPr id="4" name="TextBox 6"/>
        <cdr:cNvSpPr txBox="1"/>
      </cdr:nvSpPr>
      <cdr:spPr>
        <a:xfrm xmlns:a="http://schemas.openxmlformats.org/drawingml/2006/main">
          <a:off x="233680" y="1216660"/>
          <a:ext cx="271485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D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8</cp:revision>
  <dcterms:created xsi:type="dcterms:W3CDTF">2014-11-14T08:40:00Z</dcterms:created>
  <dcterms:modified xsi:type="dcterms:W3CDTF">2014-11-14T14:58:00Z</dcterms:modified>
</cp:coreProperties>
</file>