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color w:val="003366"/>
          <w:sz w:val="28"/>
        </w:rPr>
        <w:t>MENNONITE CHRISTIAN HOSPITAL</w:t>
      </w:r>
    </w:p>
    <w:p>
      <w:pPr>
        <w:pStyle w:val="Normal"/>
        <w:jc w:val="center"/>
        <w:rPr/>
      </w:pPr>
      <w:r>
        <w:rPr>
          <w:b/>
          <w:sz w:val="32"/>
        </w:rPr>
        <w:t>行動吞嚥訪視紀錄</w:t>
      </w:r>
    </w:p>
    <w:p>
      <w:pPr>
        <w:pStyle w:val="Normal"/>
        <w:rPr/>
      </w:pPr>
      <w:r>
        <w:rPr/>
      </w:r>
    </w:p>
    <w:p>
      <w:pPr>
        <w:pStyle w:val="Normal"/>
        <w:rPr>
          <w:lang w:eastAsia="zh-TW"/>
        </w:rPr>
      </w:pPr>
      <w:r>
        <w:rPr>
          <w:lang w:eastAsia="zh-TW"/>
        </w:rPr>
        <w:t>1.</w:t>
      </w:r>
      <w:r>
        <w:rPr>
          <w:lang w:eastAsia="zh-TW"/>
        </w:rPr>
        <w:t>個案與家屬主訴</w:t>
      </w:r>
      <w:r>
        <w:rPr>
          <w:lang w:eastAsia="zh-TW"/>
        </w:rPr>
        <w:t>:</w:t>
      </w:r>
    </w:p>
    <w:p>
      <w:pPr>
        <w:pStyle w:val="Normal"/>
        <w:rPr>
          <w:lang w:eastAsia="zh-TW"/>
        </w:rPr>
      </w:pPr>
      <w:r>
        <w:rPr>
          <w:lang w:eastAsia="zh-TW"/>
        </w:rPr>
      </w:r>
    </w:p>
    <w:p>
      <w:pPr>
        <w:pStyle w:val="Normal"/>
        <w:rPr>
          <w:lang w:eastAsia="zh-TW"/>
        </w:rPr>
      </w:pPr>
      <w:r>
        <w:rPr>
          <w:lang w:eastAsia="zh-TW"/>
        </w:rPr>
      </w:r>
    </w:p>
    <w:p>
      <w:pPr>
        <w:pStyle w:val="Normal"/>
        <w:rPr>
          <w:lang w:eastAsia="zh-TW"/>
        </w:rPr>
      </w:pPr>
      <w:r>
        <w:rPr>
          <w:lang w:eastAsia="zh-TW"/>
        </w:rPr>
      </w:r>
    </w:p>
    <w:p>
      <w:pPr>
        <w:pStyle w:val="Normal"/>
        <w:rPr>
          <w:lang w:eastAsia="zh-TW"/>
        </w:rPr>
      </w:pPr>
      <w:r>
        <w:rPr>
          <w:lang w:eastAsia="zh-TW"/>
        </w:rPr>
        <w:t>2.</w:t>
      </w:r>
      <w:r>
        <w:rPr>
          <w:lang w:eastAsia="zh-TW"/>
        </w:rPr>
        <w:t>醫療人員觀察</w:t>
      </w:r>
      <w:r>
        <w:rPr>
          <w:lang w:eastAsia="zh-TW"/>
        </w:rPr>
        <w:t>:</w:t>
      </w:r>
    </w:p>
    <w:p>
      <w:pPr>
        <w:pStyle w:val="Normal"/>
        <w:rPr>
          <w:lang w:eastAsia="zh-TW"/>
        </w:rPr>
      </w:pPr>
      <w:r>
        <w:rPr>
          <w:lang w:eastAsia="zh-TW"/>
        </w:rPr>
      </w:r>
    </w:p>
    <w:p>
      <w:pPr>
        <w:pStyle w:val="Normal"/>
        <w:rPr>
          <w:lang w:eastAsia="zh-TW"/>
        </w:rPr>
      </w:pPr>
      <w:r>
        <w:rPr>
          <w:lang w:eastAsia="zh-TW"/>
        </w:rPr>
      </w:r>
    </w:p>
    <w:p>
      <w:pPr>
        <w:pStyle w:val="Normal"/>
        <w:rPr>
          <w:lang w:eastAsia="zh-TW"/>
        </w:rPr>
      </w:pPr>
      <w:r>
        <w:rPr>
          <w:lang w:eastAsia="zh-TW"/>
        </w:rPr>
        <w:t>3.</w:t>
      </w:r>
      <w:r>
        <w:rPr>
          <w:lang w:eastAsia="zh-TW"/>
        </w:rPr>
        <w:t>本次訪視介入焦點</w:t>
      </w:r>
      <w:r>
        <w:rPr>
          <w:lang w:eastAsia="zh-TW"/>
        </w:rPr>
        <w:t>:</w:t>
      </w:r>
    </w:p>
    <w:p>
      <w:pPr>
        <w:pStyle w:val="Normal"/>
        <w:numPr>
          <w:ilvl w:val="0"/>
          <w:numId w:val="1"/>
        </w:numPr>
        <w:rPr>
          <w:lang w:eastAsia="zh-TW"/>
        </w:rPr>
      </w:pPr>
      <w:r>
        <w:rPr>
          <w:lang w:eastAsia="zh-TW"/>
        </w:rPr>
        <w:t>個案進食吞嚥功能概述</w:t>
      </w:r>
    </w:p>
    <w:p>
      <w:pPr>
        <w:pStyle w:val="Normal"/>
        <w:numPr>
          <w:ilvl w:val="0"/>
          <w:numId w:val="1"/>
        </w:numPr>
        <w:rPr>
          <w:lang w:eastAsia="zh-TW"/>
        </w:rPr>
      </w:pPr>
      <w:r>
        <w:rPr>
          <w:lang w:eastAsia="zh-TW"/>
        </w:rPr>
        <w:t>個案潛在之肺炎因子與介入策略</w:t>
      </w:r>
    </w:p>
    <w:p>
      <w:pPr>
        <w:pStyle w:val="Normal"/>
        <w:numPr>
          <w:ilvl w:val="0"/>
          <w:numId w:val="1"/>
        </w:numPr>
        <w:rPr>
          <w:lang w:eastAsia="zh-TW"/>
        </w:rPr>
      </w:pPr>
      <w:r>
        <w:rPr>
          <w:lang w:eastAsia="zh-TW"/>
        </w:rPr>
        <w:t>進食吞嚥醫病共享決策結論</w:t>
      </w:r>
    </w:p>
    <w:p>
      <w:pPr>
        <w:pStyle w:val="Normal"/>
        <w:numPr>
          <w:ilvl w:val="0"/>
          <w:numId w:val="1"/>
        </w:numPr>
        <w:rPr>
          <w:lang w:eastAsia="zh-TW"/>
        </w:rPr>
      </w:pPr>
      <w:r>
        <w:rPr>
          <w:lang w:eastAsia="zh-TW"/>
        </w:rPr>
        <w:t>其他事項</w:t>
      </w:r>
    </w:p>
    <w:p>
      <w:pPr>
        <w:pStyle w:val="Normal"/>
        <w:rPr>
          <w:lang w:eastAsia="zh-TW"/>
        </w:rPr>
      </w:pPr>
      <w:r>
        <w:rPr>
          <w:lang w:eastAsia="zh-TW"/>
        </w:rPr>
      </w:r>
    </w:p>
    <w:p>
      <w:pPr>
        <w:pStyle w:val="Normal"/>
        <w:rPr>
          <w:lang w:eastAsia="zh-TW"/>
        </w:rPr>
      </w:pPr>
      <w:r>
        <w:rPr>
          <w:lang w:eastAsia="zh-TW"/>
        </w:rPr>
        <w:t>4.</w:t>
      </w:r>
      <w:r>
        <w:rPr>
          <w:lang w:eastAsia="zh-TW"/>
        </w:rPr>
        <w:t>吞嚥照護方案建議</w:t>
      </w:r>
    </w:p>
    <w:p>
      <w:pPr>
        <w:pStyle w:val="Normal"/>
        <w:rPr>
          <w:lang w:eastAsia="zh-TW"/>
        </w:rPr>
      </w:pPr>
      <w:r>
        <w:rPr>
          <w:lang w:eastAsia="zh-TW"/>
        </w:rPr>
      </w:r>
    </w:p>
    <w:p>
      <w:pPr>
        <w:pStyle w:val="Normal"/>
        <w:rPr>
          <w:lang w:eastAsia="zh-TW"/>
        </w:rPr>
      </w:pPr>
      <w:r>
        <w:rPr>
          <w:lang w:eastAsia="zh-TW"/>
        </w:rPr>
      </w:r>
    </w:p>
    <w:p>
      <w:pPr>
        <w:pStyle w:val="Normal"/>
        <w:rPr>
          <w:lang w:eastAsia="zh-TW"/>
        </w:rPr>
      </w:pPr>
      <w:r>
        <w:rPr>
          <w:lang w:eastAsia="zh-TW"/>
        </w:rPr>
        <w:t>5.</w:t>
      </w:r>
      <w:r>
        <w:rPr>
          <w:lang w:eastAsia="zh-TW"/>
        </w:rPr>
        <w:t>個案管理師協助行政事項</w:t>
      </w:r>
    </w:p>
    <w:p>
      <w:pPr>
        <w:pStyle w:val="Normal"/>
        <w:rPr>
          <w:lang w:eastAsia="zh-TW"/>
        </w:rPr>
      </w:pPr>
      <w:r>
        <w:rPr>
          <w:lang w:eastAsia="zh-TW"/>
        </w:rPr>
      </w:r>
    </w:p>
    <w:p>
      <w:pPr>
        <w:pStyle w:val="Normal"/>
        <w:rPr>
          <w:lang w:eastAsia="zh-TW"/>
        </w:rPr>
      </w:pPr>
      <w:r>
        <w:rPr>
          <w:lang w:eastAsia="zh-TW"/>
        </w:rPr>
      </w:r>
    </w:p>
    <w:p>
      <w:pPr>
        <w:pStyle w:val="Normal"/>
        <w:spacing w:before="0" w:after="200"/>
        <w:rPr>
          <w:lang w:eastAsia="zh-TW"/>
        </w:rPr>
      </w:pPr>
      <w:r>
        <w:rPr>
          <w:lang w:eastAsia="zh-TW"/>
        </w:rPr>
        <w:t>6.</w:t>
      </w:r>
      <w:r>
        <w:rPr>
          <w:lang w:eastAsia="zh-TW"/>
        </w:rPr>
        <w:t>下次訪視服務重點與建議轉介之科別與服務</w:t>
      </w:r>
    </w:p>
    <w:p/>
    <w:p>
      <w:r>
        <w:t>{{content}}</w:t>
      </w:r>
    </w:p>
    <w:sectPr>
      <w:type w:val="nextPage"/>
      <w:pgSz w:w="12240" w:h="15840"/>
      <w:pgMar w:left="1134" w:right="1134" w:header="0" w:top="850" w:footer="0" w:bottom="85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Cambria">
    <w:charset w:val="88"/>
    <w:family w:val="roman"/>
    <w:pitch w:val="variable"/>
  </w:font>
  <w:font w:name="Calibri">
    <w:charset w:val="88"/>
    <w:family w:val="roman"/>
    <w:pitch w:val="variable"/>
  </w:font>
  <w:font w:name="Courier">
    <w:altName w:val="Courier New"/>
    <w:charset w:val="88"/>
    <w:family w:val="roman"/>
    <w:pitch w:val="variable"/>
  </w:font>
  <w:font w:name="Liberation Sans">
    <w:altName w:val="Arial"/>
    <w:charset w:val="8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新細明體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pacing w:lineRule="auto" w:line="276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新細明體" w:asciiTheme="minorHAnsi" w:cstheme="minorBidi" w:eastAsiaTheme="minorEastAsia" w:hAnsiTheme="minorHAnsi"/>
      <w:color w:val="00000A"/>
      <w:sz w:val="22"/>
      <w:szCs w:val="22"/>
      <w:lang w:val="en-US" w:eastAsia="en-US" w:bidi="ar-SA"/>
    </w:rPr>
  </w:style>
  <w:style w:type="paragraph" w:styleId="1">
    <w:name w:val="標題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ＭＳ ゴシック" w:cs="新細明體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標題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ＭＳ ゴシック" w:cs="新細明體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標題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eastAsia="ＭＳ ゴシック" w:cs="新細明體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標題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hAnsi="Calibri" w:eastAsia="ＭＳ ゴシック" w:cs="新細明體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標題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hAnsi="Calibri" w:eastAsia="ＭＳ ゴシック" w:cs="新細明體" w:asciiTheme="majorHAnsi" w:cstheme="majorBidi" w:eastAsiaTheme="majorEastAsia" w:hAnsiTheme="majorHAnsi"/>
      <w:color w:val="243F60" w:themeColor="accent1" w:themeShade="7f"/>
    </w:rPr>
  </w:style>
  <w:style w:type="paragraph" w:styleId="6">
    <w:name w:val="標題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hAnsi="Calibri" w:eastAsia="ＭＳ ゴシック" w:cs="新細明體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標題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hAnsi="Calibri" w:eastAsia="ＭＳ ゴシック" w:cs="新細明體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標題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hAnsi="Calibri" w:eastAsia="ＭＳ ゴシック" w:cs="新細明體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標題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hAnsi="Calibri" w:eastAsia="ＭＳ ゴシック" w:cs="新細明體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link w:val="Header"/>
    <w:uiPriority w:val="99"/>
    <w:qFormat/>
    <w:rsid w:val="00e618bf"/>
    <w:rPr/>
  </w:style>
  <w:style w:type="character" w:styleId="FooterChar" w:customStyle="1">
    <w:name w:val="Footer Char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新細明體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新細明體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新細明體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新細明體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新細明體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新細明體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新細明體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新細明體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新細明體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新細明體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新細明體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強調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6">
    <w:name w:val="編號字元"/>
    <w:qFormat/>
    <w:rPr/>
  </w:style>
  <w:style w:type="paragraph" w:styleId="Style7">
    <w:name w:val="標題"/>
    <w:basedOn w:val="Normal"/>
    <w:next w:val="Style8"/>
    <w:qFormat/>
    <w:pPr>
      <w:keepNext/>
      <w:spacing w:before="240" w:after="120"/>
    </w:pPr>
    <w:rPr>
      <w:rFonts w:ascii="Liberation Sans" w:hAnsi="Liberation Sans" w:eastAsia="微軟正黑體" w:cs="Arial"/>
      <w:sz w:val="28"/>
      <w:szCs w:val="28"/>
    </w:rPr>
  </w:style>
  <w:style w:type="paragraph" w:styleId="Style8">
    <w:name w:val="內文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9">
    <w:name w:val="清單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0">
    <w:name w:val="圖表標示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索引"/>
    <w:basedOn w:val="Normal"/>
    <w:qFormat/>
    <w:pPr>
      <w:suppressLineNumbers/>
    </w:pPr>
    <w:rPr>
      <w:rFonts w:cs="Arial"/>
    </w:rPr>
  </w:style>
  <w:style w:type="paragraph" w:styleId="Style12">
    <w:name w:val="頁首"/>
    <w:basedOn w:val="Normal"/>
    <w:link w:val="Head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3">
    <w:name w:val="頁尾"/>
    <w:basedOn w:val="Normal"/>
    <w:link w:val="Foot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新細明體" w:asciiTheme="minorHAnsi" w:cstheme="minorBidi" w:eastAsiaTheme="minorEastAsia" w:hAnsiTheme="minorHAnsi"/>
      <w:color w:val="00000A"/>
      <w:sz w:val="22"/>
      <w:szCs w:val="22"/>
      <w:lang w:val="en-US" w:eastAsia="en-US" w:bidi="ar-SA"/>
    </w:rPr>
  </w:style>
  <w:style w:type="paragraph" w:styleId="Style14">
    <w:name w:val="題名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新細明體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tyle15">
    <w:name w:val="副題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新細明體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項目符號 2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1">
    <w:name w:val="項目符號 3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新細明體" w:cstheme="minorBidi" w:eastAsiaTheme="minorEastAsia"/>
      <w:color w:val="00000A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LibreOffice/5.1.1.3$Windows_X86_64 LibreOffice_project/89f508ef3ecebd2cfb8e1def0f0ba9a803b88a6d</Application>
  <Pages>1</Pages>
  <Words>123</Words>
  <Characters>156</Characters>
  <CharactersWithSpaces>158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zh-TW</dc:language>
  <cp:lastModifiedBy/>
  <dcterms:modified xsi:type="dcterms:W3CDTF">2026-05-22T17:45:44Z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