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8AE67" w14:textId="77777777" w:rsidR="0075437C" w:rsidRDefault="00A215EB">
      <w:pPr>
        <w:pStyle w:val="Title"/>
      </w:pPr>
      <w:r>
        <w:t>Residual correlation shows that European earwigs do not trade off clutch and egg size.</w:t>
      </w:r>
    </w:p>
    <w:p w14:paraId="15778494" w14:textId="77777777" w:rsidR="0075437C" w:rsidRPr="00700AF6" w:rsidRDefault="00A215EB">
      <w:pPr>
        <w:pStyle w:val="Author"/>
        <w:rPr>
          <w:lang w:val="fr-CA"/>
        </w:rPr>
      </w:pPr>
      <w:r w:rsidRPr="00700AF6">
        <w:rPr>
          <w:lang w:val="fr-CA"/>
        </w:rPr>
        <w:t>Clint D. Kelly</w:t>
      </w:r>
      <w:r w:rsidRPr="00700AF6">
        <w:rPr>
          <w:vertAlign w:val="superscript"/>
          <w:lang w:val="fr-CA"/>
        </w:rPr>
        <w:t>1,✉</w:t>
      </w:r>
    </w:p>
    <w:p w14:paraId="2525EF78" w14:textId="77777777" w:rsidR="0075437C" w:rsidRPr="00700AF6" w:rsidRDefault="00A215EB">
      <w:pPr>
        <w:pStyle w:val="FirstParagraph"/>
        <w:rPr>
          <w:lang w:val="fr-CA"/>
        </w:rPr>
      </w:pPr>
      <w:r w:rsidRPr="00700AF6">
        <w:rPr>
          <w:vertAlign w:val="superscript"/>
          <w:lang w:val="fr-CA"/>
        </w:rPr>
        <w:t>1</w:t>
      </w:r>
      <w:r w:rsidRPr="00700AF6">
        <w:rPr>
          <w:lang w:val="fr-CA"/>
        </w:rPr>
        <w:t xml:space="preserve"> Département des Sciences biologiques, Université du Québec à Montréal, Montréal, Canada</w:t>
      </w:r>
    </w:p>
    <w:p w14:paraId="3B608FEF" w14:textId="77777777" w:rsidR="0075437C" w:rsidRDefault="00A215EB">
      <w:pPr>
        <w:pStyle w:val="BodyText"/>
      </w:pPr>
      <w:r>
        <w:rPr>
          <w:vertAlign w:val="superscript"/>
        </w:rPr>
        <w:t>✉</w:t>
      </w:r>
      <w:r>
        <w:t xml:space="preserve"> Correspondence: </w:t>
      </w:r>
      <w:hyperlink r:id="rId7">
        <w:r>
          <w:rPr>
            <w:rStyle w:val="Hyperlink"/>
          </w:rPr>
          <w:t>Clint D. Kelly &lt;kelly.clint@uqam.ca&gt;</w:t>
        </w:r>
      </w:hyperlink>
    </w:p>
    <w:p w14:paraId="027E864A" w14:textId="77777777" w:rsidR="0075437C" w:rsidRDefault="00A215EB">
      <w:r>
        <w:br w:type="page"/>
      </w:r>
    </w:p>
    <w:p w14:paraId="4AF27CC7" w14:textId="77777777" w:rsidR="0075437C" w:rsidRDefault="00A215EB">
      <w:pPr>
        <w:pStyle w:val="Heading1"/>
      </w:pPr>
      <w:bookmarkStart w:id="0" w:name="abstract"/>
      <w:r>
        <w:lastRenderedPageBreak/>
        <w:t>Abstract</w:t>
      </w:r>
    </w:p>
    <w:p w14:paraId="53A9CB77" w14:textId="77777777" w:rsidR="0075437C" w:rsidRDefault="00A215EB">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33EF77A9" w14:textId="77777777" w:rsidR="0075437C" w:rsidRDefault="00A215EB">
      <w:r>
        <w:br w:type="page"/>
      </w:r>
    </w:p>
    <w:p w14:paraId="04CE69A9" w14:textId="77777777" w:rsidR="0075437C" w:rsidRDefault="00A215EB">
      <w:pPr>
        <w:pStyle w:val="Heading1"/>
      </w:pPr>
      <w:bookmarkStart w:id="1" w:name="introduction"/>
      <w:bookmarkEnd w:id="0"/>
      <w:r>
        <w:lastRenderedPageBreak/>
        <w:t>Introduction</w:t>
      </w:r>
    </w:p>
    <w:p w14:paraId="7DB83502" w14:textId="77777777" w:rsidR="0075437C" w:rsidRDefault="00A215EB">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 This means that females that acquire more reproductive resources can produce more and larger eggs, but must nevertheless trade off size and number.</w:t>
      </w:r>
    </w:p>
    <w:p w14:paraId="1ED68BE8" w14:textId="77777777" w:rsidR="0075437C" w:rsidRDefault="00A215EB">
      <w:pPr>
        <w:pStyle w:val="BodyText"/>
      </w:pPr>
      <w:r>
        <w:t>Careau and Wilson (2017) 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w:t>
      </w:r>
      <w:r>
        <w:lastRenderedPageBreak/>
        <w:t>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off clutch and egg size. </w:t>
      </w:r>
      <w:r>
        <w:rPr>
          <w:i/>
          <w:iCs/>
        </w:rPr>
        <w:t>F. auricularia</w:t>
      </w:r>
      <w:r>
        <w:t xml:space="preserve"> is an ideal insect for testing this hypothesis because females lay a single clutch of eggs in a subterranean burrow within a short period of time (i.e. hours) (Meunier 2024). 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(Clutton-Brock 1984). Finally, I explore whether eggs in first and second clutches differ in their size variation at the among- and within-female (clutch) levels (e.g. Hargitai et al. 2005).</w:t>
      </w:r>
    </w:p>
    <w:p w14:paraId="27C218A0" w14:textId="77777777" w:rsidR="0075437C" w:rsidRDefault="00A215EB">
      <w:pPr>
        <w:pStyle w:val="Heading1"/>
      </w:pPr>
      <w:bookmarkStart w:id="2" w:name="methods"/>
      <w:bookmarkEnd w:id="1"/>
      <w:r>
        <w:lastRenderedPageBreak/>
        <w:t>Methods</w:t>
      </w:r>
    </w:p>
    <w:p w14:paraId="5C3787B1" w14:textId="77777777" w:rsidR="0075437C" w:rsidRDefault="00A215EB">
      <w:pPr>
        <w:pStyle w:val="FirstParagraph"/>
      </w:pPr>
      <w:r>
        <w:t>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595D7BC6" w14:textId="77777777" w:rsidR="0075437C" w:rsidRDefault="00A215EB">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2623909" w14:textId="77777777" w:rsidR="0075437C" w:rsidRDefault="00A215EB">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w:t>
      </w:r>
      <w:r>
        <w:lastRenderedPageBreak/>
        <w:t>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 by 4 days.</w:t>
      </w:r>
    </w:p>
    <w:p w14:paraId="3D3313DE" w14:textId="77777777" w:rsidR="0075437C" w:rsidRDefault="00A215EB">
      <w:pPr>
        <w:pStyle w:val="Heading3"/>
      </w:pPr>
      <w:bookmarkStart w:id="3" w:name="statistical-analysis"/>
      <w:r>
        <w:t>Statistical analysis</w:t>
      </w:r>
    </w:p>
    <w:p w14:paraId="6B8E0064" w14:textId="77777777" w:rsidR="0075437C" w:rsidRDefault="00A215EB">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Because the measurements of my three traits were highly repeatable (pronotum length: </w:t>
      </w:r>
      <w:r>
        <w:rPr>
          <w:i/>
          <w:iCs/>
        </w:rPr>
        <w:t>R</w:t>
      </w:r>
      <w:r>
        <w:t xml:space="preserve"> [95% CI] = 0.98 [0.97, 0.99]; body mass: </w:t>
      </w:r>
      <w:r>
        <w:rPr>
          <w:i/>
          <w:iCs/>
        </w:rPr>
        <w:t>R</w:t>
      </w:r>
      <w:r>
        <w:t xml:space="preserve"> [95% CI] = 0.99 [0.988, 0.996]; egg perimeter in the first brood: </w:t>
      </w:r>
      <w:r>
        <w:rPr>
          <w:i/>
          <w:iCs/>
        </w:rPr>
        <w:t>R</w:t>
      </w:r>
      <w:r>
        <w:t xml:space="preserve"> [95% CI] = 0.977 [0.976, 0.979] and in the second brood: </w:t>
      </w:r>
      <w:r>
        <w:rPr>
          <w:i/>
          <w:iCs/>
        </w:rPr>
        <w:t>R</w:t>
      </w:r>
      <w:r>
        <w:t xml:space="preserve"> [95% CI] = 0.93 [0.926, 0.937] ). I used each female’s mean value for each trait in all subsequent analyses.</w:t>
      </w:r>
    </w:p>
    <w:p w14:paraId="41B1E6E0" w14:textId="77777777" w:rsidR="0075437C" w:rsidRDefault="00A215EB">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Core Team 2025). The first PC accounted for 60.8% of the variation. I also standardised female body mass relative to body size using the scaled mass index procedure of Peig and Green (2009, 2010; see also Kelly et al. 2014).</w:t>
      </w:r>
    </w:p>
    <w:p w14:paraId="60F30474" w14:textId="3945BCB0" w:rsidR="0075437C" w:rsidRDefault="00A215EB">
      <w:pPr>
        <w:pStyle w:val="BodyText"/>
      </w:pPr>
      <w:r>
        <w:t>I tested the prediction that egg number and egg size trade off within females using a Bayesian multivariate linear mixed-effects model (</w:t>
      </w:r>
      <w:r>
        <w:rPr>
          <w:i/>
          <w:iCs/>
        </w:rPr>
        <w:t>brms</w:t>
      </w:r>
      <w:r>
        <w:t xml:space="preserve"> package, Bürkner (2017)). Egg number and egg perimeter were entered as scaled response variables, and </w:t>
      </w:r>
      <w:r>
        <w:rPr>
          <w:i/>
          <w:iCs/>
        </w:rPr>
        <w:t>res_cor</w:t>
      </w:r>
      <w:r>
        <w:t xml:space="preserve"> was set to TRUE to estimate the within-individual (residual) correlation (</w:t>
      </w:r>
      <w:r>
        <w:rPr>
          <w:i/>
          <w:iCs/>
        </w:rPr>
        <w:t>r</w:t>
      </w:r>
      <w:r>
        <w:rPr>
          <w:vertAlign w:val="subscript"/>
        </w:rPr>
        <w:t>within</w:t>
      </w:r>
      <w:r>
        <w:t xml:space="preserve">) between egg number and egg size. I </w:t>
      </w:r>
      <w:r>
        <w:lastRenderedPageBreak/>
        <w:t xml:space="preserve">assumed a Gaussian error distribution for both traits to permit the calculation of within-female residuals. Clutch number (first or second) was entered as a fixed effect to test whether the two clutches differed in egg number or egg size. This model also included female </w:t>
      </w:r>
      <w:del w:id="4" w:author="Kelly, Clint Dale" w:date="2026-02-10T09:16:00Z" w16du:dateUtc="2026-02-10T14:16:00Z">
        <w:r w:rsidDel="00850225">
          <w:delText>scaled mas</w:delText>
        </w:r>
      </w:del>
      <w:ins w:id="5" w:author="Kelly, Clint Dale" w:date="2026-02-10T09:16:00Z" w16du:dateUtc="2026-02-10T14:16:00Z">
        <w:r w:rsidR="00850225">
          <w:t>pronotum length, a proxy for body size,</w:t>
        </w:r>
      </w:ins>
      <w:del w:id="6" w:author="Kelly, Clint Dale" w:date="2026-02-10T09:16:00Z" w16du:dateUtc="2026-02-10T14:16:00Z">
        <w:r w:rsidDel="00850225">
          <w:delText>s</w:delText>
        </w:r>
      </w:del>
      <w:r>
        <w:t xml:space="preserve"> as a continuous covariate because body size generally correlates with fecundity in insects (Honek 1993). Female ID was included as a random effect via the term (1|a|id), ensuring that random effects were correlated within each female. I assessed which of the four measures of female body size (pronotum length, body mass, PC1, or scaled mass) provided the greatest explanatory power by running </w:t>
      </w:r>
      <w:del w:id="7" w:author="Kelly, Clint Dale" w:date="2026-02-10T09:10:00Z" w16du:dateUtc="2026-02-10T14:10:00Z">
        <w:r w:rsidDel="00713E81">
          <w:delText xml:space="preserve">three </w:delText>
        </w:r>
      </w:del>
      <w:ins w:id="8" w:author="Kelly, Clint Dale" w:date="2026-02-10T09:10:00Z" w16du:dateUtc="2026-02-10T14:10:00Z">
        <w:r w:rsidR="00713E81">
          <w:t>four</w:t>
        </w:r>
        <w:r w:rsidR="00713E81">
          <w:t xml:space="preserve"> </w:t>
        </w:r>
      </w:ins>
      <w:r>
        <w:t xml:space="preserve">models, each with a different measure, and then comparing them, in addition to a null model without a size measure, using leave-one-out cross-validation (LOO) (Vehtari et al. 2017). Pronotum length, body mass, and scaled mass were scaled (mean = 0, sd = 1) before analysis. The model that included pronotum length as a continuous covariate provided the best fit (Expected Log Predictive Density (ELPD) = -6749.35). I report the </w:t>
      </w:r>
      <w:ins w:id="9" w:author="Kelly, Clint Dale" w:date="2026-02-10T09:17:00Z" w16du:dateUtc="2026-02-10T14:17:00Z">
        <w:r w:rsidR="00850225">
          <w:t>phenotypic (</w:t>
        </w:r>
        <w:proofErr w:type="spellStart"/>
        <w:r w:rsidR="00850225">
          <w:rPr>
            <w:i/>
            <w:iCs/>
          </w:rPr>
          <w:t>r</w:t>
        </w:r>
        <w:r w:rsidR="00850225">
          <w:rPr>
            <w:vertAlign w:val="subscript"/>
          </w:rPr>
          <w:t>p</w:t>
        </w:r>
        <w:proofErr w:type="spellEnd"/>
        <w:r w:rsidR="00850225">
          <w:t>)</w:t>
        </w:r>
        <w:r w:rsidR="00850225">
          <w:t xml:space="preserve">, </w:t>
        </w:r>
      </w:ins>
      <w:r>
        <w:t>among- (</w:t>
      </w:r>
      <w:proofErr w:type="spellStart"/>
      <w:r>
        <w:rPr>
          <w:i/>
          <w:iCs/>
        </w:rPr>
        <w:t>r</w:t>
      </w:r>
      <w:r>
        <w:rPr>
          <w:vertAlign w:val="subscript"/>
        </w:rPr>
        <w:t>among</w:t>
      </w:r>
      <w:proofErr w:type="spellEnd"/>
      <w:r>
        <w:t>)</w:t>
      </w:r>
      <w:ins w:id="10" w:author="Kelly, Clint Dale" w:date="2026-02-10T09:17:00Z" w16du:dateUtc="2026-02-10T14:17:00Z">
        <w:r w:rsidR="00850225">
          <w:t>,</w:t>
        </w:r>
      </w:ins>
      <w:r>
        <w:t xml:space="preserve"> and within- (residual, </w:t>
      </w:r>
      <w:r>
        <w:rPr>
          <w:i/>
          <w:iCs/>
        </w:rPr>
        <w:t>r</w:t>
      </w:r>
      <w:r>
        <w:rPr>
          <w:vertAlign w:val="subscript"/>
        </w:rPr>
        <w:t>within</w:t>
      </w:r>
      <w:r>
        <w:t xml:space="preserve">) female correlations and </w:t>
      </w:r>
      <w:ins w:id="11" w:author="Kelly, Clint Dale" w:date="2026-02-10T09:17:00Z" w16du:dateUtc="2026-02-10T14:17:00Z">
        <w:r w:rsidR="00850225">
          <w:t xml:space="preserve">their </w:t>
        </w:r>
      </w:ins>
      <w:r>
        <w:t>associated 95% credible intervals (CrIs) from the model</w:t>
      </w:r>
      <w:del w:id="12" w:author="Kelly, Clint Dale" w:date="2026-02-10T09:17:00Z" w16du:dateUtc="2026-02-10T14:17:00Z">
        <w:r w:rsidDel="00850225">
          <w:delText xml:space="preserve"> and sum these two values to estimate the </w:delText>
        </w:r>
        <w:bookmarkStart w:id="13" w:name="OLE_LINK3"/>
        <w:r w:rsidDel="00850225">
          <w:delText>phenotypic correlation (</w:delText>
        </w:r>
        <w:r w:rsidDel="00850225">
          <w:rPr>
            <w:i/>
            <w:iCs/>
          </w:rPr>
          <w:delText>r</w:delText>
        </w:r>
        <w:r w:rsidDel="00850225">
          <w:rPr>
            <w:vertAlign w:val="subscript"/>
          </w:rPr>
          <w:delText>p</w:delText>
        </w:r>
        <w:r w:rsidDel="00850225">
          <w:delText xml:space="preserve">) </w:delText>
        </w:r>
        <w:bookmarkEnd w:id="13"/>
        <w:r w:rsidDel="00850225">
          <w:delText>and its associated 95% CrI</w:delText>
        </w:r>
      </w:del>
      <w:r>
        <w:t>.</w:t>
      </w:r>
    </w:p>
    <w:p w14:paraId="65FEB140" w14:textId="145D790D" w:rsidR="0075437C" w:rsidRDefault="00A215EB">
      <w:pPr>
        <w:pStyle w:val="BodyText"/>
      </w:pPr>
      <w:r>
        <w:t xml:space="preserve">I examined whether the first </w:t>
      </w:r>
      <w:ins w:id="14" w:author="Kelly, Clint Dale" w:date="2026-02-10T14:06:00Z" w16du:dateUtc="2026-02-10T19:06:00Z">
        <w:r w:rsidR="00A277AC">
          <w:t xml:space="preserve">(egg number range: ) </w:t>
        </w:r>
      </w:ins>
      <w:r>
        <w:t xml:space="preserve">and second </w:t>
      </w:r>
      <w:ins w:id="15" w:author="Kelly, Clint Dale" w:date="2026-02-10T14:06:00Z" w16du:dateUtc="2026-02-10T19:06:00Z">
        <w:r w:rsidR="00A277AC">
          <w:t>(egg number range: )</w:t>
        </w:r>
      </w:ins>
      <w:r>
        <w:t>clutches of eggs differed in egg size variation among (</w:t>
      </w:r>
      <w:r>
        <w:rPr>
          <w:i/>
          <w:iCs/>
        </w:rPr>
        <w:t>V</w:t>
      </w:r>
      <w:r>
        <w:rPr>
          <w:vertAlign w:val="subscript"/>
        </w:rPr>
        <w:t>among</w:t>
      </w:r>
      <w:r>
        <w:t>) and within (</w:t>
      </w:r>
      <w:r>
        <w:rPr>
          <w:i/>
          <w:iCs/>
        </w:rPr>
        <w:t>V</w:t>
      </w:r>
      <w:r>
        <w:rPr>
          <w:vertAlign w:val="subscript"/>
        </w:rPr>
        <w:t>within</w:t>
      </w:r>
      <w:r>
        <w:t xml:space="preserve">) females by constructing a univariate hierarchical linear mixed-effects model with scaled mean egg perimeter as the response variable, clutch (first or second) as a </w:t>
      </w:r>
      <w:ins w:id="16" w:author="Kelly, Clint Dale" w:date="2026-02-10T14:04:00Z" w16du:dateUtc="2026-02-10T19:04:00Z">
        <w:r w:rsidR="009220A9">
          <w:t xml:space="preserve">categorical </w:t>
        </w:r>
      </w:ins>
      <w:r>
        <w:t xml:space="preserve">fixed effect, and female </w:t>
      </w:r>
      <w:ins w:id="17" w:author="Kelly, Clint Dale" w:date="2026-02-10T09:18:00Z" w16du:dateUtc="2026-02-10T14:18:00Z">
        <w:r w:rsidR="00E01DEE">
          <w:t>pronotum length</w:t>
        </w:r>
      </w:ins>
      <w:del w:id="18" w:author="Kelly, Clint Dale" w:date="2026-02-10T09:18:00Z" w16du:dateUtc="2026-02-10T14:18:00Z">
        <w:r w:rsidDel="00E01DEE">
          <w:delText xml:space="preserve">body mass </w:delText>
        </w:r>
      </w:del>
      <w:ins w:id="19" w:author="Kelly, Clint Dale" w:date="2026-02-10T09:18:00Z" w16du:dateUtc="2026-02-10T14:18:00Z">
        <w:r w:rsidR="00E01DEE">
          <w:t xml:space="preserve"> </w:t>
        </w:r>
      </w:ins>
      <w:r>
        <w:t xml:space="preserve">as a continuous covariate. I also included, as random effects, a random </w:t>
      </w:r>
      <w:del w:id="20" w:author="Kelly, Clint Dale" w:date="2026-02-10T13:51:00Z" w16du:dateUtc="2026-02-10T18:51:00Z">
        <w:r w:rsidDel="00FA1765">
          <w:delText xml:space="preserve">slope </w:delText>
        </w:r>
      </w:del>
      <w:ins w:id="21" w:author="Kelly, Clint Dale" w:date="2026-02-10T13:51:00Z" w16du:dateUtc="2026-02-10T18:51:00Z">
        <w:r w:rsidR="00FA1765">
          <w:t>intercept</w:t>
        </w:r>
        <w:r w:rsidR="00FA1765">
          <w:t xml:space="preserve"> </w:t>
        </w:r>
      </w:ins>
      <w:r>
        <w:t xml:space="preserve">for each clutch </w:t>
      </w:r>
      <w:del w:id="22" w:author="Kelly, Clint Dale" w:date="2026-02-10T14:05:00Z" w16du:dateUtc="2026-02-10T19:05:00Z">
        <w:r w:rsidDel="00A277AC">
          <w:delText>f</w:delText>
        </w:r>
      </w:del>
      <w:del w:id="23" w:author="Kelly, Clint Dale" w:date="2026-02-10T14:04:00Z" w16du:dateUtc="2026-02-10T19:04:00Z">
        <w:r w:rsidDel="00A277AC">
          <w:delText>or each</w:delText>
        </w:r>
      </w:del>
      <w:ins w:id="24" w:author="Kelly, Clint Dale" w:date="2026-02-10T14:02:00Z" w16du:dateUtc="2026-02-10T19:02:00Z">
        <w:r w:rsidR="009220A9">
          <w:t>per</w:t>
        </w:r>
      </w:ins>
      <w:r>
        <w:t xml:space="preserve"> female. In the dispersion part of the model, I included clutch as a fixed effect to estimate the within-individual (i.e. residual) variance in egg size for each clutch. I then tested whether the first and second clutch differed in egg size at the among- and within-female levels.</w:t>
      </w:r>
      <w:ins w:id="25" w:author="Kelly, Clint Dale" w:date="2026-02-10T12:18:00Z" w16du:dateUtc="2026-02-10T17:18:00Z">
        <w:r w:rsidR="00E25BBF">
          <w:t xml:space="preserve"> </w:t>
        </w:r>
      </w:ins>
    </w:p>
    <w:p w14:paraId="76E2DFA7" w14:textId="77777777" w:rsidR="0075437C" w:rsidRDefault="00A215EB">
      <w:pPr>
        <w:pStyle w:val="BodyText"/>
      </w:pPr>
      <w:r>
        <w:lastRenderedPageBreak/>
        <w:t>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(Rhat = 1.00). I report posterior means with 95% credible intervals (CrIs) for all parameter estimates, where inference was based on CrIs that did not include zero.</w:t>
      </w:r>
    </w:p>
    <w:p w14:paraId="78AB1016" w14:textId="77777777" w:rsidR="0075437C" w:rsidRDefault="00A215EB">
      <w:pPr>
        <w:pStyle w:val="Heading1"/>
      </w:pPr>
      <w:bookmarkStart w:id="26" w:name="results"/>
      <w:bookmarkEnd w:id="2"/>
      <w:bookmarkEnd w:id="3"/>
      <w:r>
        <w:t>Results</w:t>
      </w:r>
    </w:p>
    <w:p w14:paraId="559516F3" w14:textId="77777777" w:rsidR="0075437C" w:rsidRDefault="00A215EB">
      <w:pPr>
        <w:pStyle w:val="FirstParagraph"/>
      </w:pPr>
      <w:r>
        <w:t>I did not support the prediction that egg number and egg size positively correlate either phenotypically (</w:t>
      </w:r>
      <w:r>
        <w:rPr>
          <w:i/>
          <w:iCs/>
        </w:rPr>
        <w:t>r</w:t>
      </w:r>
      <w:r>
        <w:rPr>
          <w:vertAlign w:val="subscript"/>
        </w:rPr>
        <w:t>p</w:t>
      </w:r>
      <w:r>
        <w:t xml:space="preserve"> [95% CrI] = -0.08 [-0.36, 0.22]; </w:t>
      </w:r>
      <w:hyperlink w:anchor="fig-one">
        <w:r>
          <w:rPr>
            <w:rStyle w:val="Hyperlink"/>
          </w:rPr>
          <w:t>Figure 1</w:t>
        </w:r>
      </w:hyperlink>
      <w:r>
        <w:t>) or among females (</w:t>
      </w:r>
      <w:r>
        <w:rPr>
          <w:i/>
          <w:iCs/>
        </w:rPr>
        <w:t>r</w:t>
      </w:r>
      <w:r>
        <w:rPr>
          <w:vertAlign w:val="subscript"/>
        </w:rPr>
        <w:t>among</w:t>
      </w:r>
      <w:r>
        <w:t xml:space="preserve"> [95% CrI] = -0.13 [-0.41, 0.17]). Contrary to prediction, egg number and size were positively, rather than negatively, correlated at the within-individual level (</w:t>
      </w:r>
      <w:r>
        <w:rPr>
          <w:i/>
          <w:iCs/>
        </w:rPr>
        <w:t>r</w:t>
      </w:r>
      <w:r>
        <w:rPr>
          <w:vertAlign w:val="subscript"/>
        </w:rPr>
        <w:t>within</w:t>
      </w:r>
      <w:r>
        <w:t xml:space="preserve"> [95% CrI] = 0.06 [0.03, 0.09]).</w:t>
      </w:r>
    </w:p>
    <w:p w14:paraId="2DE2121D" w14:textId="77777777" w:rsidR="00E646F7" w:rsidRDefault="00A215EB">
      <w:pPr>
        <w:pStyle w:val="BodyText"/>
        <w:rPr>
          <w:ins w:id="27" w:author="Kelly, Clint Dale" w:date="2026-02-10T10:03:00Z" w16du:dateUtc="2026-02-10T15:03:00Z"/>
        </w:rPr>
      </w:pPr>
      <w:r>
        <w:t>I found that second clutches (</w:t>
      </w:r>
      <m:oMath>
        <m:acc>
          <m:accPr>
            <m:chr m:val="‾"/>
            <m:ctrlPr>
              <w:rPr>
                <w:rFonts w:ascii="Cambria Math" w:hAnsi="Cambria Math"/>
              </w:rPr>
            </m:ctrlPr>
          </m:accPr>
          <m:e>
            <m:r>
              <w:rPr>
                <w:rFonts w:ascii="Cambria Math" w:hAnsi="Cambria Math"/>
              </w:rPr>
              <m:t>x</m:t>
            </m:r>
          </m:e>
        </m:acc>
      </m:oMath>
      <w:r>
        <w:t xml:space="preserve"> = 34.14 ± 17.17 eggs, range: 1 - 69 eggs, n = 42 clutches) were, on average, smaller than first clutches (</w:t>
      </w:r>
      <m:oMath>
        <m:acc>
          <m:accPr>
            <m:chr m:val="‾"/>
            <m:ctrlPr>
              <w:rPr>
                <w:rFonts w:ascii="Cambria Math" w:hAnsi="Cambria Math"/>
              </w:rPr>
            </m:ctrlPr>
          </m:accPr>
          <m:e>
            <m:r>
              <w:rPr>
                <w:rFonts w:ascii="Cambria Math" w:hAnsi="Cambria Math"/>
              </w:rPr>
              <m:t>x</m:t>
            </m:r>
          </m:e>
        </m:acc>
      </m:oMath>
      <w:r>
        <w:t xml:space="preserve"> = 51.55 ± 16.13 eggs, range: 21 - 86 eggs, n = 42 clutches; multivariate mixed model: Estimate [95% CrI] = -0.68 [-0.73, -0.63]). Similarly, egg size was smaller, on average, in second clutches (</w:t>
      </w:r>
      <m:oMath>
        <m:acc>
          <m:accPr>
            <m:chr m:val="‾"/>
            <m:ctrlPr>
              <w:rPr>
                <w:rFonts w:ascii="Cambria Math" w:hAnsi="Cambria Math"/>
              </w:rPr>
            </m:ctrlPr>
          </m:accPr>
          <m:e>
            <m:r>
              <w:rPr>
                <w:rFonts w:ascii="Cambria Math" w:hAnsi="Cambria Math"/>
              </w:rPr>
              <m:t>x</m:t>
            </m:r>
          </m:e>
        </m:acc>
      </m:oMath>
      <w:r>
        <w:t xml:space="preserve"> = 3.41 ± 0.20 mm, range: 3.11 - 4.11 mm) versus first clutches (</w:t>
      </w:r>
      <m:oMath>
        <m:acc>
          <m:accPr>
            <m:chr m:val="‾"/>
            <m:ctrlPr>
              <w:rPr>
                <w:rFonts w:ascii="Cambria Math" w:hAnsi="Cambria Math"/>
              </w:rPr>
            </m:ctrlPr>
          </m:accPr>
          <m:e>
            <m:r>
              <w:rPr>
                <w:rFonts w:ascii="Cambria Math" w:hAnsi="Cambria Math"/>
              </w:rPr>
              <m:t>x</m:t>
            </m:r>
          </m:e>
        </m:acc>
      </m:oMath>
      <w:r>
        <w:t xml:space="preserve"> =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w:t>
      </w:r>
      <w:proofErr w:type="spellStart"/>
      <w:r>
        <w:t>size.</w:t>
      </w:r>
      <w:del w:id="28" w:author="Kelly, Clint Dale" w:date="2026-02-10T10:00:00Z" w16du:dateUtc="2026-02-10T15:00:00Z">
        <w:r w:rsidDel="00957561">
          <w:delText xml:space="preserve"> ###</w:delText>
        </w:r>
      </w:del>
      <w:proofErr w:type="spellEnd"/>
    </w:p>
    <w:p w14:paraId="5A179A78" w14:textId="77777777" w:rsidR="00E646F7" w:rsidRDefault="00E646F7">
      <w:pPr>
        <w:pStyle w:val="BodyText"/>
        <w:rPr>
          <w:ins w:id="29" w:author="Kelly, Clint Dale" w:date="2026-02-10T10:03:00Z" w16du:dateUtc="2026-02-10T15:03:00Z"/>
        </w:rPr>
      </w:pPr>
    </w:p>
    <w:p w14:paraId="539E44F6" w14:textId="653DDA20" w:rsidR="0075437C" w:rsidRDefault="00E646F7">
      <w:pPr>
        <w:pStyle w:val="BodyText"/>
      </w:pPr>
      <w:ins w:id="30" w:author="Kelly, Clint Dale" w:date="2026-02-10T10:03:00Z" w16du:dateUtc="2026-02-10T15:03:00Z">
        <w:r>
          <w:lastRenderedPageBreak/>
          <w:t xml:space="preserve">Among-individual variation for egg size was () and for egg number was (). Therefore, </w:t>
        </w:r>
      </w:ins>
      <w:r w:rsidR="00A215EB" w:rsidRPr="00F10D1E">
        <w:rPr>
          <w:highlight w:val="yellow"/>
          <w:rPrChange w:id="31" w:author="Kelly, Clint Dale" w:date="2026-02-10T09:50:00Z" w16du:dateUtc="2026-02-10T14:50:00Z">
            <w:rPr/>
          </w:rPrChange>
        </w:rPr>
        <w:t>Egg size exhibited significant repeatability across female broods (</w:t>
      </w:r>
      <w:r w:rsidR="00A215EB" w:rsidRPr="00F10D1E">
        <w:rPr>
          <w:i/>
          <w:iCs/>
          <w:highlight w:val="yellow"/>
          <w:rPrChange w:id="32" w:author="Kelly, Clint Dale" w:date="2026-02-10T09:50:00Z" w16du:dateUtc="2026-02-10T14:50:00Z">
            <w:rPr>
              <w:i/>
              <w:iCs/>
            </w:rPr>
          </w:rPrChange>
        </w:rPr>
        <w:t>R</w:t>
      </w:r>
      <w:r w:rsidR="00A215EB" w:rsidRPr="00F10D1E">
        <w:rPr>
          <w:highlight w:val="yellow"/>
          <w:rPrChange w:id="33" w:author="Kelly, Clint Dale" w:date="2026-02-10T09:50:00Z" w16du:dateUtc="2026-02-10T14:50:00Z">
            <w:rPr/>
          </w:rPrChange>
        </w:rPr>
        <w:t xml:space="preserve"> [95% CI] = 0.40 [0.21, 0.57]) while clutch size did not (</w:t>
      </w:r>
      <w:r w:rsidR="00A215EB" w:rsidRPr="00F10D1E">
        <w:rPr>
          <w:i/>
          <w:iCs/>
          <w:highlight w:val="yellow"/>
          <w:rPrChange w:id="34" w:author="Kelly, Clint Dale" w:date="2026-02-10T09:50:00Z" w16du:dateUtc="2026-02-10T14:50:00Z">
            <w:rPr>
              <w:i/>
              <w:iCs/>
            </w:rPr>
          </w:rPrChange>
        </w:rPr>
        <w:t>R</w:t>
      </w:r>
      <w:r w:rsidR="00A215EB" w:rsidRPr="00F10D1E">
        <w:rPr>
          <w:highlight w:val="yellow"/>
          <w:rPrChange w:id="35" w:author="Kelly, Clint Dale" w:date="2026-02-10T09:50:00Z" w16du:dateUtc="2026-02-10T14:50:00Z">
            <w:rPr/>
          </w:rPrChange>
        </w:rPr>
        <w:t xml:space="preserve"> = 0.03 [0.0, 0.32])</w:t>
      </w:r>
      <w:ins w:id="36" w:author="Kelly, Clint Dale" w:date="2026-02-10T10:00:00Z" w16du:dateUtc="2026-02-10T15:00:00Z">
        <w:r w:rsidR="00957561">
          <w:t>.</w:t>
        </w:r>
      </w:ins>
      <w:del w:id="37" w:author="Kelly, Clint Dale" w:date="2026-02-10T10:00:00Z" w16du:dateUtc="2026-02-10T15:00:00Z">
        <w:r w:rsidR="00A215EB" w:rsidDel="00957561">
          <w:delText>.###</w:delText>
        </w:r>
      </w:del>
    </w:p>
    <w:p w14:paraId="79C885A7" w14:textId="77777777" w:rsidR="0075437C" w:rsidRDefault="00A215EB">
      <w:pPr>
        <w:pStyle w:val="BodyText"/>
      </w:pPr>
      <w:r>
        <w:t>There was no difference in egg size variation between first and second clutches among females (</w:t>
      </w:r>
      <m:oMath>
        <m:r>
          <w:rPr>
            <w:rFonts w:ascii="Cambria Math" w:hAnsi="Cambria Math"/>
          </w:rPr>
          <m:t>Δ</m:t>
        </m:r>
      </m:oMath>
      <w:r>
        <w:rPr>
          <w:i/>
          <w:iCs/>
        </w:rPr>
        <w:t>V</w:t>
      </w:r>
      <w:r>
        <w:rPr>
          <w:vertAlign w:val="subscript"/>
        </w:rPr>
        <w:t>among</w:t>
      </w:r>
      <w:r>
        <w:t xml:space="preserve"> [95% CrI] = 0.11 [-0.39, 0.65]; </w:t>
      </w:r>
      <w:hyperlink w:anchor="fig-two">
        <w:r>
          <w:rPr>
            <w:rStyle w:val="Hyperlink"/>
          </w:rPr>
          <w:t>Figure 2</w:t>
        </w:r>
      </w:hyperlink>
      <w:r>
        <w:t>) but within-clutch egg size variation was smaller in first than in second clutches (</w:t>
      </w:r>
      <m:oMath>
        <m:r>
          <w:rPr>
            <w:rFonts w:ascii="Cambria Math" w:hAnsi="Cambria Math"/>
          </w:rPr>
          <m:t>Δ</m:t>
        </m:r>
      </m:oMath>
      <w:r>
        <w:rPr>
          <w:i/>
          <w:iCs/>
        </w:rPr>
        <w:t>V</w:t>
      </w:r>
      <w:r>
        <w:rPr>
          <w:vertAlign w:val="subscript"/>
        </w:rPr>
        <w:t>within</w:t>
      </w:r>
      <w:r>
        <w:t xml:space="preserve"> [95% CrI] = -0.15 [-0.18, -0.12]; </w:t>
      </w:r>
      <w:hyperlink w:anchor="fig-two">
        <w:r>
          <w:rPr>
            <w:rStyle w:val="Hyperlink"/>
          </w:rPr>
          <w:t>Figure 2</w:t>
        </w:r>
      </w:hyperlink>
      <w:r>
        <w:t>). Within-clutch egg size variation (i.e. standard deviation of egg size per clutch) was related to clutch size in first (</w:t>
      </w:r>
      <m:oMath>
        <m:r>
          <w:rPr>
            <w:rFonts w:ascii="Cambria Math" w:hAnsi="Cambria Math"/>
          </w:rPr>
          <m:t>ρ</m:t>
        </m:r>
      </m:oMath>
      <w:r>
        <w:t xml:space="preserve"> = 0.36, p=0.020) but not in second (</w:t>
      </w:r>
      <m:oMath>
        <m:r>
          <w:rPr>
            <w:rFonts w:ascii="Cambria Math" w:hAnsi="Cambria Math"/>
          </w:rPr>
          <m:t>ρ</m:t>
        </m:r>
      </m:oMath>
      <w:r>
        <w:t xml:space="preserve"> = -0.14, p=0.401) clutches.</w:t>
      </w:r>
    </w:p>
    <w:p w14:paraId="1CBC5447" w14:textId="77777777" w:rsidR="0075437C" w:rsidRDefault="00A215EB">
      <w:pPr>
        <w:pStyle w:val="Heading1"/>
      </w:pPr>
      <w:bookmarkStart w:id="38" w:name="discussion"/>
      <w:bookmarkEnd w:id="26"/>
      <w:r>
        <w:t>Discussion</w:t>
      </w:r>
    </w:p>
    <w:p w14:paraId="7FF9DDF6" w14:textId="77777777" w:rsidR="0075437C" w:rsidRDefault="00A215EB">
      <w:pPr>
        <w:pStyle w:val="FirstParagraph"/>
      </w:pPr>
      <w:r>
        <w:t xml:space="preserve">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 prediction that egg number 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t>
      </w:r>
      <w:r>
        <w:lastRenderedPageBreak/>
        <w:t>were pooled and treated as independent), a situation that can lead to Simpson’s Paradox (Simpson 1951) 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14:paraId="2FC53315" w14:textId="54AF7DBD" w:rsidR="0075437C" w:rsidRDefault="00A215EB">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w:t>
      </w:r>
      <w:del w:id="39" w:author="Kelly, Clint Dale" w:date="2026-02-10T12:37:00Z" w16du:dateUtc="2026-02-10T17:37:00Z">
        <w:r w:rsidDel="00D37260">
          <w:delText xml:space="preserve">on </w:delText>
        </w:r>
      </w:del>
      <w:ins w:id="40" w:author="Kelly, Clint Dale" w:date="2026-02-10T12:37:00Z" w16du:dateUtc="2026-02-10T17:37:00Z">
        <w:r w:rsidR="00D37260">
          <w:t>o</w:t>
        </w:r>
        <w:r w:rsidR="00D37260">
          <w:t>f</w:t>
        </w:r>
        <w:r w:rsidR="00D37260">
          <w:t xml:space="preserve"> </w:t>
        </w:r>
      </w:ins>
      <w:r>
        <w:t xml:space="preserve">a Montreal population (Tourneur and Gingras 1992) and with </w:t>
      </w:r>
      <w:del w:id="41" w:author="Kelly, Clint Dale" w:date="2026-02-10T12:37:00Z" w16du:dateUtc="2026-02-10T17:37:00Z">
        <w:r w:rsidDel="00D37260">
          <w:delText>one</w:delText>
        </w:r>
      </w:del>
      <w:ins w:id="42" w:author="Kelly, Clint Dale" w:date="2026-02-10T12:37:00Z" w16du:dateUtc="2026-02-10T17:37:00Z">
        <w:r w:rsidR="00D37260">
          <w:t>those of another study</w:t>
        </w:r>
      </w:ins>
      <w:r>
        <w:t xml:space="preserve"> involving an Italian population (Koch and Meunier 2014). Tourneur and Gingras (1992) proximally attributed the fewer, smaller eggs in second clutches to ovarian structure and function in </w:t>
      </w:r>
      <w:r>
        <w:rPr>
          <w:i/>
          <w:iCs/>
        </w:rPr>
        <w:t>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w:t>
      </w:r>
      <w:ins w:id="43" w:author="Kelly, Clint Dale" w:date="2026-02-10T12:43:00Z" w16du:dateUtc="2026-02-10T17:43:00Z">
        <w:r w:rsidR="003B1A1D">
          <w:t xml:space="preserve">proportionally </w:t>
        </w:r>
      </w:ins>
      <w:r>
        <w:t xml:space="preserve">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w:t>
      </w:r>
      <w:bookmarkStart w:id="44" w:name="_Hlk221619807"/>
      <w:ins w:id="45" w:author="Kelly, Clint Dale" w:date="2026-02-10T12:43:00Z" w16du:dateUtc="2026-02-10T17:43:00Z">
        <w:r w:rsidR="003B1A1D">
          <w:t xml:space="preserve">proportionally </w:t>
        </w:r>
      </w:ins>
      <w:bookmarkEnd w:id="44"/>
      <w:r>
        <w:t xml:space="preserve">fewer resources equally to each </w:t>
      </w:r>
      <w:ins w:id="46" w:author="Kelly, Clint Dale" w:date="2026-02-10T12:38:00Z" w16du:dateUtc="2026-02-10T17:38:00Z">
        <w:r w:rsidR="00D37260">
          <w:t xml:space="preserve">of the fewer </w:t>
        </w:r>
      </w:ins>
      <w:r>
        <w:t>functional ovariole</w:t>
      </w:r>
      <w:ins w:id="47" w:author="Kelly, Clint Dale" w:date="2026-02-10T12:38:00Z" w16du:dateUtc="2026-02-10T17:38:00Z">
        <w:r w:rsidR="00D37260">
          <w:t>s</w:t>
        </w:r>
      </w:ins>
      <w:r>
        <w:t xml:space="preserve"> during their second bout of oogenesis, females produced fewer and smaller eggs than in their first clutches. This proximate explanation assumes that females </w:t>
      </w:r>
      <w:ins w:id="48" w:author="Kelly, Clint Dale" w:date="2026-02-10T12:38:00Z" w16du:dateUtc="2026-02-10T17:38:00Z">
        <w:r w:rsidR="00D37260">
          <w:t xml:space="preserve">allocate resources </w:t>
        </w:r>
      </w:ins>
      <w:ins w:id="49" w:author="Kelly, Clint Dale" w:date="2026-02-10T12:40:00Z" w16du:dateUtc="2026-02-10T17:40:00Z">
        <w:r w:rsidR="002514AC">
          <w:t xml:space="preserve">equally </w:t>
        </w:r>
      </w:ins>
      <w:ins w:id="50" w:author="Kelly, Clint Dale" w:date="2026-02-10T12:38:00Z" w16du:dateUtc="2026-02-10T17:38:00Z">
        <w:r w:rsidR="00D37260">
          <w:t xml:space="preserve">to each </w:t>
        </w:r>
        <w:r w:rsidR="00D37260">
          <w:lastRenderedPageBreak/>
          <w:t>functional ova</w:t>
        </w:r>
      </w:ins>
      <w:ins w:id="51" w:author="Kelly, Clint Dale" w:date="2026-02-10T12:39:00Z" w16du:dateUtc="2026-02-10T17:39:00Z">
        <w:r w:rsidR="00D37260">
          <w:t xml:space="preserve">riole rather than </w:t>
        </w:r>
      </w:ins>
      <w:ins w:id="52" w:author="Kelly, Clint Dale" w:date="2026-02-10T12:41:00Z" w16du:dateUtc="2026-02-10T17:41:00Z">
        <w:r w:rsidR="002514AC">
          <w:t>clutch size being a consequence of the</w:t>
        </w:r>
      </w:ins>
      <w:ins w:id="53" w:author="Kelly, Clint Dale" w:date="2026-02-10T12:39:00Z" w16du:dateUtc="2026-02-10T17:39:00Z">
        <w:r w:rsidR="00D37260">
          <w:t xml:space="preserve"> </w:t>
        </w:r>
      </w:ins>
      <w:ins w:id="54" w:author="Kelly, Clint Dale" w:date="2026-02-10T12:40:00Z" w16du:dateUtc="2026-02-10T17:40:00Z">
        <w:r w:rsidR="002514AC">
          <w:t>resource</w:t>
        </w:r>
      </w:ins>
      <w:ins w:id="55" w:author="Kelly, Clint Dale" w:date="2026-02-10T12:39:00Z" w16du:dateUtc="2026-02-10T17:39:00Z">
        <w:r w:rsidR="00D37260">
          <w:t xml:space="preserve"> pool</w:t>
        </w:r>
      </w:ins>
      <w:ins w:id="56" w:author="Kelly, Clint Dale" w:date="2026-02-10T12:41:00Z" w16du:dateUtc="2026-02-10T17:41:00Z">
        <w:r w:rsidR="002514AC">
          <w:t xml:space="preserve"> size</w:t>
        </w:r>
      </w:ins>
      <w:ins w:id="57" w:author="Kelly, Clint Dale" w:date="2026-02-10T12:40:00Z" w16du:dateUtc="2026-02-10T17:40:00Z">
        <w:r w:rsidR="002514AC">
          <w:t xml:space="preserve">. </w:t>
        </w:r>
      </w:ins>
      <w:del w:id="58" w:author="Kelly, Clint Dale" w:date="2026-02-10T12:40:00Z" w16du:dateUtc="2026-02-10T17:40:00Z">
        <w:r w:rsidDel="002514AC">
          <w:delText>use a resource-allocation strategy for eggs that does not vary across their clutches</w:delText>
        </w:r>
      </w:del>
      <w:r>
        <w:t>.</w:t>
      </w:r>
    </w:p>
    <w:p w14:paraId="3B458B1D" w14:textId="77777777" w:rsidR="0075437C" w:rsidRDefault="00A215EB">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 and to produce larger nymphs in </w:t>
      </w:r>
      <w:r>
        <w:rPr>
          <w:i/>
          <w:iCs/>
        </w:rPr>
        <w:t>F. auricularia</w:t>
      </w:r>
      <w:r>
        <w:t xml:space="preserve"> (Koch and Meunier 2014), so egg size appears to ultimately have some positive fitness effects for the mother and offspring in this species. Therefore, the smaller earwig eggs in the second clutch by female </w:t>
      </w:r>
      <w:r>
        <w:rPr>
          <w:i/>
          <w:iCs/>
        </w:rPr>
        <w:t>F. auricularia</w:t>
      </w:r>
      <w:r>
        <w:t xml:space="preserve"> might have reduced fitness, except for two extenuating factors. First, maternal care in this species likely improves the survival chances of smaller eggs (Kölliker 2007; e.g., Boos et al. 2014), and the poor outcomes commonly associated with smaller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 </w:t>
      </w:r>
      <w:r>
        <w:rPr>
          <w:i/>
          <w:iCs/>
        </w:rPr>
        <w:t>F. auricularia</w:t>
      </w:r>
      <w:r>
        <w:t xml:space="preserve"> (Koch and Meunier 2014).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w:t>
      </w:r>
      <w:r>
        <w:lastRenderedPageBreak/>
        <w:t>resource acquisition in this population of earwigs (see Careau and Wilson 2017). In other words, some female earwigs in my study population might prioritise investment in egg number versus egg size and vice versa. Taken together, my results resemble Careau and Wilson’s (2017) “sink or swim” 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14:paraId="75F6B33F" w14:textId="77777777" w:rsidR="0075437C" w:rsidRDefault="00A215EB">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(Harvey 1983). Moreover, the lack of between-female variation in average egg size between first and second clutches suggests that the food-acquisition environment (i.e. wild vs. lab) had little effect on average egg size.</w:t>
      </w:r>
    </w:p>
    <w:p w14:paraId="14475E51" w14:textId="77777777" w:rsidR="0075437C" w:rsidRDefault="00A215EB">
      <w:pPr>
        <w:pStyle w:val="BodyText"/>
      </w:pPr>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xml:space="preserve">) produced similar-sized eggs when environmental conditions were </w:t>
      </w:r>
      <w:r>
        <w:lastRenderedPageBreak/>
        <w:t>stable (Yosef and Zduniak 2008), collared flycatchers (</w:t>
      </w:r>
      <w:r>
        <w:rPr>
          <w:i/>
          <w:iCs/>
        </w:rPr>
        <w:t>Ficedula albicollis</w:t>
      </w:r>
      <w:r>
        <w:t>) produced larger eggs with the laying sequence in favourable conditions (Hargitai et al. 2005), and blue tits (</w:t>
      </w:r>
      <w:r>
        <w:rPr>
          <w:i/>
          <w:iCs/>
        </w:rPr>
        <w:t>Paris caeruleus</w:t>
      </w:r>
      <w:r>
        <w:t>) in better nutritional condition had clutches with less variation in egg size (Nilsson and Svensson 1993).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 (Slagsvold et al. 1984). However, it is unknown whether variation in egg size has an equivalent adaptive function in insects expressing maternal care.</w:t>
      </w:r>
    </w:p>
    <w:p w14:paraId="10FA0898" w14:textId="77777777" w:rsidR="0075437C" w:rsidRDefault="00A215EB">
      <w:pPr>
        <w:pStyle w:val="BodyText"/>
      </w:pPr>
      <w:r>
        <w:t>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p w14:paraId="6328676A" w14:textId="77777777" w:rsidR="0075437C" w:rsidRDefault="00A215EB">
      <w:pPr>
        <w:pStyle w:val="Heading1"/>
      </w:pPr>
      <w:bookmarkStart w:id="59" w:name="data-availability"/>
      <w:bookmarkEnd w:id="38"/>
      <w:r>
        <w:lastRenderedPageBreak/>
        <w:t>Data availability</w:t>
      </w:r>
    </w:p>
    <w:p w14:paraId="20143031" w14:textId="77777777" w:rsidR="0075437C" w:rsidRDefault="00A215EB">
      <w:pPr>
        <w:pStyle w:val="FirstParagraph"/>
      </w:pPr>
      <w:r>
        <w:t>Data are available through the OSF repository at 10.17605/OSF.IO/MFJ8E.</w:t>
      </w:r>
    </w:p>
    <w:p w14:paraId="418983BE" w14:textId="77777777" w:rsidR="0075437C" w:rsidRDefault="00A215EB">
      <w:pPr>
        <w:pStyle w:val="Heading1"/>
      </w:pPr>
      <w:bookmarkStart w:id="60" w:name="author-contributions"/>
      <w:bookmarkEnd w:id="59"/>
      <w:r>
        <w:t>Author contributions</w:t>
      </w:r>
    </w:p>
    <w:p w14:paraId="538FF5DA" w14:textId="77777777" w:rsidR="0075437C" w:rsidRDefault="00A215EB">
      <w:pPr>
        <w:pStyle w:val="FirstParagraph"/>
      </w:pPr>
      <w:r>
        <w:t>CDK collected and analyzed the data, and wrote the manuscript.</w:t>
      </w:r>
    </w:p>
    <w:p w14:paraId="54D78044" w14:textId="77777777" w:rsidR="0075437C" w:rsidRDefault="00A215EB">
      <w:pPr>
        <w:pStyle w:val="Heading1"/>
      </w:pPr>
      <w:bookmarkStart w:id="61" w:name="funding"/>
      <w:bookmarkEnd w:id="60"/>
      <w:r>
        <w:t>Funding</w:t>
      </w:r>
    </w:p>
    <w:p w14:paraId="6A6082E6" w14:textId="77777777" w:rsidR="0075437C" w:rsidRDefault="00A215EB">
      <w:pPr>
        <w:pStyle w:val="FirstParagraph"/>
      </w:pPr>
      <w:r>
        <w:t>The study was funded by a Discovery Grant from the Natural Sciences and Engineering Research Council of Canada (NSERC).</w:t>
      </w:r>
    </w:p>
    <w:p w14:paraId="138A955D" w14:textId="77777777" w:rsidR="0075437C" w:rsidRDefault="00A215EB">
      <w:pPr>
        <w:pStyle w:val="Heading1"/>
      </w:pPr>
      <w:bookmarkStart w:id="62" w:name="conflict-of-interest"/>
      <w:bookmarkEnd w:id="61"/>
      <w:r>
        <w:t>Conflict of Interest</w:t>
      </w:r>
    </w:p>
    <w:p w14:paraId="4690C22A" w14:textId="77777777" w:rsidR="0075437C" w:rsidRDefault="00A215EB">
      <w:pPr>
        <w:pStyle w:val="FirstParagraph"/>
      </w:pPr>
      <w:r>
        <w:t>I declare no conflict of interest.</w:t>
      </w:r>
    </w:p>
    <w:p w14:paraId="3A7593A2" w14:textId="77777777" w:rsidR="0075437C" w:rsidRDefault="00A215EB">
      <w:pPr>
        <w:pStyle w:val="Heading1"/>
      </w:pPr>
      <w:bookmarkStart w:id="63" w:name="acknowledgements"/>
      <w:bookmarkEnd w:id="62"/>
      <w:r>
        <w:t>Acknowledgements</w:t>
      </w:r>
    </w:p>
    <w:p w14:paraId="4BAD878A" w14:textId="77777777" w:rsidR="0075437C" w:rsidRDefault="00A215EB">
      <w:pPr>
        <w:pStyle w:val="FirstParagraph"/>
      </w:pPr>
      <w:r>
        <w:t>I thank Andréanne Nault and Clara Smythe for assistance in animal care and data collection.</w:t>
      </w:r>
    </w:p>
    <w:p w14:paraId="5B35A33B" w14:textId="77777777" w:rsidR="0075437C" w:rsidRDefault="00A215EB">
      <w:r>
        <w:br w:type="page"/>
      </w:r>
    </w:p>
    <w:p w14:paraId="33C3F011" w14:textId="77777777" w:rsidR="0075437C" w:rsidRDefault="00A215EB">
      <w:pPr>
        <w:pStyle w:val="Heading1"/>
      </w:pPr>
      <w:bookmarkStart w:id="64" w:name="references"/>
      <w:bookmarkEnd w:id="63"/>
      <w:r>
        <w:lastRenderedPageBreak/>
        <w:t>References</w:t>
      </w:r>
    </w:p>
    <w:p w14:paraId="7EDD89A6" w14:textId="77777777" w:rsidR="0075437C" w:rsidRDefault="00A215EB">
      <w:pPr>
        <w:pStyle w:val="Bibliography"/>
      </w:pPr>
      <w:bookmarkStart w:id="65" w:name="ref-bernardo1996"/>
      <w:bookmarkStart w:id="66" w:name="refs"/>
      <w:r>
        <w:t>Bernardo, J. 1996. The particular maternal effect of propagule size, especially egg size: Patterns, models, quality of evidence and interpretations. Am Zool 36:216–236.</w:t>
      </w:r>
    </w:p>
    <w:p w14:paraId="13F69E77" w14:textId="77777777" w:rsidR="0075437C" w:rsidRDefault="00A215EB">
      <w:pPr>
        <w:pStyle w:val="Bibliography"/>
      </w:pPr>
      <w:bookmarkStart w:id="67" w:name="ref-boos2014"/>
      <w:bookmarkEnd w:id="65"/>
      <w:r>
        <w:t>Boos, S., J. Meunier, S. Pichon, and M. Kölliker. 2014. Maternal care provides antifungal protection to eggs in the european earwig. Behav Ecol 25:754–761.</w:t>
      </w:r>
    </w:p>
    <w:p w14:paraId="772A0A20" w14:textId="77777777" w:rsidR="0075437C" w:rsidRDefault="00A215EB">
      <w:pPr>
        <w:pStyle w:val="Bibliography"/>
      </w:pPr>
      <w:bookmarkStart w:id="68" w:name="ref-burkner2017"/>
      <w:bookmarkEnd w:id="67"/>
      <w:r>
        <w:t>Bürkner, P.-C. 2017. brms: An R package for Bayesian multilevel models using Stan. Journal of Statistical Software 80:4308.</w:t>
      </w:r>
    </w:p>
    <w:p w14:paraId="22D37818" w14:textId="77777777" w:rsidR="0075437C" w:rsidRDefault="00A215EB">
      <w:pPr>
        <w:pStyle w:val="Bibliography"/>
      </w:pPr>
      <w:bookmarkStart w:id="69" w:name="ref-careau2017"/>
      <w:bookmarkEnd w:id="68"/>
      <w:r>
        <w:t>Careau, V., and R. Wilson. 2017. Of uberfleas and krakens: Detecting trade-offs using mixed models. Integr Comp Biol 57:362–371.</w:t>
      </w:r>
    </w:p>
    <w:p w14:paraId="25B2FDF9" w14:textId="77777777" w:rsidR="0075437C" w:rsidRDefault="00A215EB">
      <w:pPr>
        <w:pStyle w:val="Bibliography"/>
      </w:pPr>
      <w:bookmarkStart w:id="70" w:name="ref-cavaleiro2014"/>
      <w:bookmarkEnd w:id="69"/>
      <w:r>
        <w:t>Cavaleiro, F. I., and M. J. Santos. 2014. Egg number-egg size: An important trade-off in parasite life history strategies. Int J Parasitol 44:173–182.</w:t>
      </w:r>
    </w:p>
    <w:p w14:paraId="5EC5F759" w14:textId="77777777" w:rsidR="0075437C" w:rsidRDefault="00A215EB">
      <w:pPr>
        <w:pStyle w:val="Bibliography"/>
      </w:pPr>
      <w:bookmarkStart w:id="71" w:name="ref-church2019"/>
      <w:bookmarkEnd w:id="70"/>
      <w:r>
        <w:t>Church, S. H., S. Donoughe, B. A. S. de Medeiros, and C. G. Extavour. 2019. Insect egg size and shape evolve with ecology but not developmental rate. Nature 571:58–62.</w:t>
      </w:r>
    </w:p>
    <w:p w14:paraId="6BAEEC84" w14:textId="77777777" w:rsidR="0075437C" w:rsidRDefault="00A215EB">
      <w:pPr>
        <w:pStyle w:val="Bibliography"/>
      </w:pPr>
      <w:bookmarkStart w:id="72" w:name="ref-clutton-brock1984"/>
      <w:bookmarkEnd w:id="71"/>
      <w:r>
        <w:t>Clutton-Brock, T. H. 1984. Reproductive effort and terminal investment in iteroparous animals. Am Nat 123:212–229.</w:t>
      </w:r>
    </w:p>
    <w:p w14:paraId="30B48654" w14:textId="77777777" w:rsidR="0075437C" w:rsidRDefault="00A215EB">
      <w:pPr>
        <w:pStyle w:val="Bibliography"/>
      </w:pPr>
      <w:bookmarkStart w:id="73" w:name="ref-clutton-brock1991"/>
      <w:bookmarkEnd w:id="72"/>
      <w:r>
        <w:t>Clutton-Brock, T. H. 1991. The Evolution of Parental Care. Princeton University Press.</w:t>
      </w:r>
    </w:p>
    <w:p w14:paraId="18922075" w14:textId="77777777" w:rsidR="0075437C" w:rsidRDefault="00A215EB">
      <w:pPr>
        <w:pStyle w:val="Bibliography"/>
      </w:pPr>
      <w:bookmarkStart w:id="74" w:name="ref-einum2000"/>
      <w:bookmarkEnd w:id="73"/>
      <w:r>
        <w:t>Einum, S., and I. A. Fleming. 2000. Highly fecund mothers sacrifice offspring survival to maximize fitness. Nature 405:565–567.</w:t>
      </w:r>
    </w:p>
    <w:p w14:paraId="38F3D71C" w14:textId="77777777" w:rsidR="0075437C" w:rsidRDefault="00A215EB">
      <w:pPr>
        <w:pStyle w:val="Bibliography"/>
      </w:pPr>
      <w:bookmarkStart w:id="75" w:name="ref-falconer1996"/>
      <w:bookmarkEnd w:id="74"/>
      <w:r>
        <w:t>Falconer, D. S., and T. F. C. MacKay. 1996. An Introduction Quantitative Genetics. Pearson Education Limited, Essex, England.</w:t>
      </w:r>
    </w:p>
    <w:p w14:paraId="7D902642" w14:textId="77777777" w:rsidR="0075437C" w:rsidRDefault="00A215EB">
      <w:pPr>
        <w:pStyle w:val="Bibliography"/>
      </w:pPr>
      <w:bookmarkStart w:id="76" w:name="ref-ficetola2009"/>
      <w:bookmarkEnd w:id="75"/>
      <w:r>
        <w:t>Ficetola, G. F., and F. De Bernardi. 2009. Offspring size and survival in the frog rana latastei: From among-population to within-clutch variation. Biol J Linn Soc 97:845–853.</w:t>
      </w:r>
    </w:p>
    <w:p w14:paraId="1E18B10F" w14:textId="77777777" w:rsidR="0075437C" w:rsidRDefault="00A215EB">
      <w:pPr>
        <w:pStyle w:val="Bibliography"/>
      </w:pPr>
      <w:bookmarkStart w:id="77" w:name="ref-fox2000"/>
      <w:bookmarkEnd w:id="76"/>
      <w:r>
        <w:t>Fox, C. W., and M. E. Czesak. 2000. Evolutionary ecology of progeny size in arthropods. Annu Rev Entomol 45:341–369.</w:t>
      </w:r>
    </w:p>
    <w:p w14:paraId="344D4253" w14:textId="77777777" w:rsidR="0075437C" w:rsidRDefault="00A215EB">
      <w:pPr>
        <w:pStyle w:val="Bibliography"/>
      </w:pPr>
      <w:bookmarkStart w:id="78" w:name="ref-hargitai2005"/>
      <w:bookmarkEnd w:id="77"/>
      <w:r>
        <w:t>Hargitai, R., J. Török, L. Tóth, G. Hegyi, B. Rosivall, B. Szigeti, and E. Szöllősi. 2005. Effects of environmental conditions and parental quality on inter-and intraclutch egg-size variation in the collared flycatcher (ficedula albicollis). The Auk 122:509–522.</w:t>
      </w:r>
    </w:p>
    <w:p w14:paraId="12F634A2" w14:textId="77777777" w:rsidR="0075437C" w:rsidRDefault="00A215EB">
      <w:pPr>
        <w:pStyle w:val="Bibliography"/>
      </w:pPr>
      <w:bookmarkStart w:id="79" w:name="ref-harvey1983"/>
      <w:bookmarkEnd w:id="78"/>
      <w:r>
        <w:t>Harvey, G. T. 1983. Environmental and genetic effects on mean egg weight in spruce budworm (lepidoptera: tortricidae). The Canadian Entomologist 115:1109–1117.</w:t>
      </w:r>
    </w:p>
    <w:p w14:paraId="0A4DF376" w14:textId="77777777" w:rsidR="0075437C" w:rsidRDefault="00A215EB">
      <w:pPr>
        <w:pStyle w:val="Bibliography"/>
      </w:pPr>
      <w:bookmarkStart w:id="80" w:name="ref-honek1993"/>
      <w:bookmarkEnd w:id="79"/>
      <w:r>
        <w:t>Honek, A. 1993. Intraspecific variation in body size and fecundity in insects: A general relationship. Oikos 483–492.</w:t>
      </w:r>
    </w:p>
    <w:p w14:paraId="6B81A9B7" w14:textId="77777777" w:rsidR="0075437C" w:rsidRDefault="00A215EB">
      <w:pPr>
        <w:pStyle w:val="Bibliography"/>
      </w:pPr>
      <w:bookmarkStart w:id="81" w:name="ref-kelly2014"/>
      <w:bookmarkEnd w:id="80"/>
      <w:r>
        <w:t>Kelly, C. D., B. Tawes, and A. Worthington. 2014. Evaluating indices of body condition in two cricket species. Ecology and Evolution 4:4476–4487.</w:t>
      </w:r>
    </w:p>
    <w:p w14:paraId="6858C5FE" w14:textId="77777777" w:rsidR="0075437C" w:rsidRDefault="00A215EB">
      <w:pPr>
        <w:pStyle w:val="Bibliography"/>
      </w:pPr>
      <w:bookmarkStart w:id="82" w:name="ref-koch2014"/>
      <w:bookmarkEnd w:id="81"/>
      <w:r>
        <w:t>Koch, L. K., and J. Meunier. 2014. Mother and offspring fitness in an insect with maternal care: Phenotypic trade-offs between egg number, egg mass and egg care. BMC Evol Biol 14:125.</w:t>
      </w:r>
    </w:p>
    <w:p w14:paraId="30B08C7F" w14:textId="77777777" w:rsidR="0075437C" w:rsidRDefault="00A215EB">
      <w:pPr>
        <w:pStyle w:val="Bibliography"/>
      </w:pPr>
      <w:bookmarkStart w:id="83" w:name="ref-kolliker2007"/>
      <w:bookmarkEnd w:id="82"/>
      <w:r>
        <w:lastRenderedPageBreak/>
        <w:t>Kölliker, M. 2007. Benefits and costs of earwig (forficula auricularia) family life. Behav Ecol Sociobiol 61:1489–1497.</w:t>
      </w:r>
    </w:p>
    <w:p w14:paraId="000ABB35" w14:textId="77777777" w:rsidR="0075437C" w:rsidRDefault="00A215EB">
      <w:pPr>
        <w:pStyle w:val="Bibliography"/>
      </w:pPr>
      <w:bookmarkStart w:id="84" w:name="ref-meunier2024"/>
      <w:bookmarkEnd w:id="83"/>
      <w:r>
        <w:t>Meunier, J. 2024. The biology and social life of earwigs (dermaptera). Annu Rev Entomol 69:259–276.</w:t>
      </w:r>
    </w:p>
    <w:p w14:paraId="36BC9647" w14:textId="77777777" w:rsidR="0075437C" w:rsidRDefault="00A215EB">
      <w:pPr>
        <w:pStyle w:val="Bibliography"/>
      </w:pPr>
      <w:bookmarkStart w:id="85" w:name="ref-nelson2004"/>
      <w:bookmarkEnd w:id="84"/>
      <w:r>
        <w:t>Nelson, N. J., M. B. Thompson, S. Pledger, S. N. Keall, and C. H. Daugherty. 2004. Egg mass determines hatchling size, and incubation temperature influences post‐hatching growth, of tuatara sphenodon punctatus. J Zool 263:77–87.</w:t>
      </w:r>
    </w:p>
    <w:p w14:paraId="7BDDFA35" w14:textId="77777777" w:rsidR="0075437C" w:rsidRDefault="00A215EB">
      <w:pPr>
        <w:pStyle w:val="Bibliography"/>
      </w:pPr>
      <w:bookmarkStart w:id="86" w:name="ref-nilsson1993"/>
      <w:bookmarkEnd w:id="85"/>
      <w:r>
        <w:t>Nilsson, J. ‐Å., and E. Svensson. 1993. Causes and consequences of egg mass variation between and within blue tit clutches. J Zool 230:469–481.</w:t>
      </w:r>
    </w:p>
    <w:p w14:paraId="0DD4B79F" w14:textId="77777777" w:rsidR="0075437C" w:rsidRDefault="00A215EB">
      <w:pPr>
        <w:pStyle w:val="Bibliography"/>
      </w:pPr>
      <w:bookmarkStart w:id="87" w:name="ref-parker1982"/>
      <w:bookmarkEnd w:id="86"/>
      <w:r>
        <w:t>Parker, G. A. 1982. Why are there so many tiny sperm? Sperm competition and the maintenance of two sexes. J Theor Biol 96:281–294.</w:t>
      </w:r>
    </w:p>
    <w:p w14:paraId="349505AF" w14:textId="77777777" w:rsidR="0075437C" w:rsidRDefault="00A215EB">
      <w:pPr>
        <w:pStyle w:val="Bibliography"/>
      </w:pPr>
      <w:bookmarkStart w:id="88" w:name="ref-peig2009"/>
      <w:bookmarkEnd w:id="87"/>
      <w:r>
        <w:t>Peig, J., and A. J. Green. 2009. New perspectives for estimating body condition from mass/length data: The scaled mass index as an alternative method. Oikos 118:1883–1891.</w:t>
      </w:r>
    </w:p>
    <w:p w14:paraId="5407E9E2" w14:textId="77777777" w:rsidR="0075437C" w:rsidRDefault="00A215EB">
      <w:pPr>
        <w:pStyle w:val="Bibliography"/>
      </w:pPr>
      <w:bookmarkStart w:id="89" w:name="ref-peig2010"/>
      <w:bookmarkEnd w:id="88"/>
      <w:r>
        <w:t>Peig, J., and A. J. Green. 2010. The paradigm of body condition: A critical reappraisal of current methods based on mass and length. Funct Ecol 24:1323–1332.</w:t>
      </w:r>
    </w:p>
    <w:p w14:paraId="4EA45EBD" w14:textId="77777777" w:rsidR="0075437C" w:rsidRDefault="00A215EB">
      <w:pPr>
        <w:pStyle w:val="Bibliography"/>
      </w:pPr>
      <w:bookmarkStart w:id="90" w:name="ref-r2013"/>
      <w:bookmarkEnd w:id="89"/>
      <w:r>
        <w:t>R Core Team. 2025. R: A language and environment for statistical computing. Vienna, Austria.</w:t>
      </w:r>
    </w:p>
    <w:p w14:paraId="12D3581F" w14:textId="77777777" w:rsidR="0075437C" w:rsidRDefault="00A215EB">
      <w:pPr>
        <w:pStyle w:val="Bibliography"/>
      </w:pPr>
      <w:bookmarkStart w:id="91" w:name="ref-reznick2000"/>
      <w:bookmarkEnd w:id="90"/>
      <w:r>
        <w:t>Reznick, D., L. Nunney, and A. Tessier. 2000. Big houses, big cars, superfleas and the costs of reproduction. Trends Ecol Evol 15:421–425.</w:t>
      </w:r>
    </w:p>
    <w:p w14:paraId="50E86079" w14:textId="77777777" w:rsidR="0075437C" w:rsidRDefault="00A215EB">
      <w:pPr>
        <w:pStyle w:val="Bibliography"/>
      </w:pPr>
      <w:bookmarkStart w:id="92" w:name="ref-roff1992a"/>
      <w:bookmarkEnd w:id="91"/>
      <w:r>
        <w:t>Roff, D. 1992. Evolution of Life Histories: Theory and Analysis. Chapman &amp; Hall, Inc., New York, NY.</w:t>
      </w:r>
    </w:p>
    <w:p w14:paraId="7DC9D92C" w14:textId="77777777" w:rsidR="0075437C" w:rsidRDefault="00A215EB">
      <w:pPr>
        <w:pStyle w:val="Bibliography"/>
      </w:pPr>
      <w:bookmarkStart w:id="93" w:name="ref-schindelin2012"/>
      <w:bookmarkEnd w:id="92"/>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439D574F" w14:textId="77777777" w:rsidR="0075437C" w:rsidRDefault="00A215EB">
      <w:pPr>
        <w:pStyle w:val="Bibliography"/>
      </w:pPr>
      <w:bookmarkStart w:id="94" w:name="ref-seko2006"/>
      <w:bookmarkEnd w:id="93"/>
      <w:r>
        <w:t>Seko, T., T. Miyatake, S. Fujioka, and F. Nakasuji. 2006. Genetic and environmental sources of egg size, fecundity and body size in the migrant skipper, parnara guttata guttata (lepidoptera: hesperiidae). Popul Ecol 48:225–232.</w:t>
      </w:r>
    </w:p>
    <w:p w14:paraId="062B41F4" w14:textId="77777777" w:rsidR="0075437C" w:rsidRDefault="00A215EB">
      <w:pPr>
        <w:pStyle w:val="Bibliography"/>
      </w:pPr>
      <w:bookmarkStart w:id="95" w:name="ref-shine1978"/>
      <w:bookmarkEnd w:id="94"/>
      <w:r>
        <w:t>Shine, R. 1978. Propagule size and parental care: The “safe harbor” hypothesis. J Theor Biol 75:417–424.</w:t>
      </w:r>
    </w:p>
    <w:p w14:paraId="448DCF5C" w14:textId="77777777" w:rsidR="0075437C" w:rsidRDefault="00A215EB">
      <w:pPr>
        <w:pStyle w:val="Bibliography"/>
      </w:pPr>
      <w:bookmarkStart w:id="96" w:name="ref-simpson1951"/>
      <w:bookmarkEnd w:id="95"/>
      <w:r>
        <w:t>Simpson, E. H. 1951. The interpretation of interaction in contingency tables. Journal of the Royal Statistical Society: Series B (Methodological) 13:238–241.</w:t>
      </w:r>
    </w:p>
    <w:p w14:paraId="0F58CC39" w14:textId="77777777" w:rsidR="0075437C" w:rsidRDefault="00A215EB">
      <w:pPr>
        <w:pStyle w:val="Bibliography"/>
      </w:pPr>
      <w:bookmarkStart w:id="97" w:name="ref-slagsvold1984"/>
      <w:bookmarkEnd w:id="96"/>
      <w:r>
        <w:t>Slagsvold, T., J. Sandvik, G. Rofstad, Ö. Lorentsen, and M. Husby. 1984. On the adaptive value of intraclutch egg-size variation in birds. The Auk 101:685–697.</w:t>
      </w:r>
    </w:p>
    <w:p w14:paraId="5C9F6B57" w14:textId="77777777" w:rsidR="0075437C" w:rsidRDefault="00A215EB">
      <w:pPr>
        <w:pStyle w:val="Bibliography"/>
      </w:pPr>
      <w:bookmarkStart w:id="98" w:name="ref-smith1974"/>
      <w:bookmarkEnd w:id="97"/>
      <w:r>
        <w:t>Smith, C. C., and S. D. Fretwell. 1974. The optimal balance between size and number of offspring. Am Nat 108:499–506.</w:t>
      </w:r>
    </w:p>
    <w:p w14:paraId="6AE5D121" w14:textId="77777777" w:rsidR="0075437C" w:rsidRDefault="00A215EB">
      <w:pPr>
        <w:pStyle w:val="Bibliography"/>
      </w:pPr>
      <w:bookmarkStart w:id="99" w:name="ref-staerkle2008"/>
      <w:bookmarkEnd w:id="98"/>
      <w:r>
        <w:lastRenderedPageBreak/>
        <w:t>Staerkle, M., and M. Kölliker. 2008. Maternal food regurgitation to nymphs in earwigs (</w:t>
      </w:r>
      <w:r>
        <w:rPr>
          <w:i/>
          <w:iCs/>
        </w:rPr>
        <w:t>forficula auricularia</w:t>
      </w:r>
      <w:r>
        <w:t>). Ethology 114:844–850.</w:t>
      </w:r>
    </w:p>
    <w:p w14:paraId="0D94C7BE" w14:textId="77777777" w:rsidR="0075437C" w:rsidRDefault="00A215EB">
      <w:pPr>
        <w:pStyle w:val="Bibliography"/>
      </w:pPr>
      <w:bookmarkStart w:id="100" w:name="ref-stearns1992"/>
      <w:bookmarkEnd w:id="99"/>
      <w:r>
        <w:t>Stearns, S. C. 1992. The Evolution of Life Histories. Oxford University Press.</w:t>
      </w:r>
    </w:p>
    <w:p w14:paraId="1FBF74F4" w14:textId="77777777" w:rsidR="0075437C" w:rsidRDefault="00A215EB">
      <w:pPr>
        <w:pStyle w:val="Bibliography"/>
      </w:pPr>
      <w:bookmarkStart w:id="101" w:name="ref-stoffel2017"/>
      <w:bookmarkEnd w:id="100"/>
      <w:r>
        <w:t>Stoffel, M. A., S. Nakagawa, and H. Schielzeth. 2017. RptR: Repeatability estimation and variance decomposition by generalized linear mixed‐effects models. Methods Ecol Evol 8:1639–1644.</w:t>
      </w:r>
    </w:p>
    <w:p w14:paraId="0EF67F92" w14:textId="77777777" w:rsidR="0075437C" w:rsidRDefault="00A215EB">
      <w:pPr>
        <w:pStyle w:val="Bibliography"/>
      </w:pPr>
      <w:bookmarkStart w:id="102" w:name="ref-torres-vila2012"/>
      <w:bookmarkEnd w:id="101"/>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2188D018" w14:textId="77777777" w:rsidR="0075437C" w:rsidRDefault="00A215EB">
      <w:pPr>
        <w:pStyle w:val="Bibliography"/>
      </w:pPr>
      <w:bookmarkStart w:id="103" w:name="ref-tourneur2018"/>
      <w:bookmarkEnd w:id="102"/>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18A3EA35" w14:textId="77777777" w:rsidR="0075437C" w:rsidRDefault="00A215EB">
      <w:pPr>
        <w:pStyle w:val="Bibliography"/>
      </w:pPr>
      <w:bookmarkStart w:id="104" w:name="ref-tourneur1992"/>
      <w:bookmarkEnd w:id="103"/>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635CC3A6" w14:textId="77777777" w:rsidR="0075437C" w:rsidRDefault="00A215EB">
      <w:pPr>
        <w:pStyle w:val="Bibliography"/>
      </w:pPr>
      <w:bookmarkStart w:id="105" w:name="ref-vannoordwijk1986"/>
      <w:bookmarkEnd w:id="104"/>
      <w:r>
        <w:t>Van Noordwijk, A. J., and G. de Jong. 1986. Acquisition and allocation of resources: Their influence on variation in life history tactics. Am Nat 128:137–142.</w:t>
      </w:r>
    </w:p>
    <w:p w14:paraId="78CAB3AF" w14:textId="77777777" w:rsidR="0075437C" w:rsidRDefault="00A215EB">
      <w:pPr>
        <w:pStyle w:val="Bibliography"/>
      </w:pPr>
      <w:bookmarkStart w:id="106" w:name="ref-vehtari2017"/>
      <w:bookmarkEnd w:id="105"/>
      <w:r>
        <w:t>Vehtari, A., A. Gelman, and J. Gabry. 2017. Practical Bayesian model evaluation using leave-one-out cross-validation and WAIC. Statistics and Computing 27:1413–1432.</w:t>
      </w:r>
    </w:p>
    <w:p w14:paraId="135C2E7F" w14:textId="77777777" w:rsidR="0075437C" w:rsidRDefault="00A215EB">
      <w:pPr>
        <w:pStyle w:val="Bibliography"/>
      </w:pPr>
      <w:bookmarkStart w:id="107" w:name="ref-williams1994"/>
      <w:bookmarkEnd w:id="106"/>
      <w:r>
        <w:t>Williams, T. D. 1994. Intraspecific variation in egg size and egg composition in birds: Effects on offspring fitness. Biol Rev Camb Philos Soc 69:35–59.</w:t>
      </w:r>
    </w:p>
    <w:p w14:paraId="52708398" w14:textId="77777777" w:rsidR="0075437C" w:rsidRDefault="00A215EB">
      <w:pPr>
        <w:pStyle w:val="Bibliography"/>
      </w:pPr>
      <w:bookmarkStart w:id="108" w:name="ref-winkler1987"/>
      <w:bookmarkEnd w:id="107"/>
      <w:r>
        <w:t>Winkler, D. W., and K. Wallin. 1987. Offspring size and number: A life history model linking effort per offspring and total effort. Am Nat 129:708–720.</w:t>
      </w:r>
    </w:p>
    <w:p w14:paraId="417546AB" w14:textId="77777777" w:rsidR="0075437C" w:rsidRDefault="00A215EB">
      <w:pPr>
        <w:pStyle w:val="Bibliography"/>
      </w:pPr>
      <w:bookmarkStart w:id="109" w:name="ref-yanagi2006"/>
      <w:bookmarkEnd w:id="108"/>
      <w:r>
        <w:t>Yanagi, S., T. Oikawa, and T. Miyatake. 2006. Heritability and genetic correlation estimates for egg size and number in callosobruchus chinensis (coleoptera: bruchidae). Ann Entomol Soc Am 99:364–368.</w:t>
      </w:r>
    </w:p>
    <w:p w14:paraId="4B24EFE7" w14:textId="77777777" w:rsidR="0075437C" w:rsidRDefault="00A215EB">
      <w:pPr>
        <w:pStyle w:val="Bibliography"/>
      </w:pPr>
      <w:bookmarkStart w:id="110" w:name="ref-yosef2008"/>
      <w:bookmarkEnd w:id="109"/>
      <w:r>
        <w:t>Yosef, R., and P. Zduniak. 2008. Variation in clutch size, egg size variability and reproductive output in the desert finch (rhodospiza obsoleta). J Arid Environ 72:1631–1635.</w:t>
      </w:r>
    </w:p>
    <w:bookmarkEnd w:id="66"/>
    <w:bookmarkEnd w:id="110"/>
    <w:p w14:paraId="63144C54" w14:textId="77777777" w:rsidR="0075437C" w:rsidRDefault="0075437C">
      <w:pPr>
        <w:sectPr w:rsidR="0075437C">
          <w:type w:val="continuous"/>
          <w:pgSz w:w="11906" w:h="16838"/>
          <w:pgMar w:top="1417" w:right="1417" w:bottom="1417" w:left="1417" w:header="708" w:footer="708" w:gutter="0"/>
          <w:cols w:space="720"/>
        </w:sectPr>
      </w:pPr>
    </w:p>
    <w:p w14:paraId="1CC1236F" w14:textId="77777777" w:rsidR="0075437C" w:rsidRDefault="00A215EB">
      <w:pPr>
        <w:pStyle w:val="BodyText"/>
      </w:pPr>
      <w:r>
        <w:lastRenderedPageBreak/>
        <w:t>##Figures</w:t>
      </w:r>
    </w:p>
    <w:tbl>
      <w:tblPr>
        <w:tblStyle w:val="Table"/>
        <w:tblW w:w="5000" w:type="pct"/>
        <w:tblLayout w:type="fixed"/>
        <w:tblLook w:val="0000" w:firstRow="0" w:lastRow="0" w:firstColumn="0" w:lastColumn="0" w:noHBand="0" w:noVBand="0"/>
      </w:tblPr>
      <w:tblGrid>
        <w:gridCol w:w="9404"/>
      </w:tblGrid>
      <w:tr w:rsidR="0075437C" w14:paraId="226B0FD5" w14:textId="77777777">
        <w:tc>
          <w:tcPr>
            <w:tcW w:w="7920" w:type="dxa"/>
          </w:tcPr>
          <w:p w14:paraId="387928E6" w14:textId="77777777" w:rsidR="0075437C" w:rsidRDefault="00A215EB">
            <w:pPr>
              <w:pStyle w:val="Compact"/>
              <w:jc w:val="center"/>
            </w:pPr>
            <w:bookmarkStart w:id="111" w:name="fig-one"/>
            <w:r>
              <w:rPr>
                <w:noProof/>
              </w:rPr>
              <w:drawing>
                <wp:inline distT="0" distB="0" distL="0" distR="0" wp14:anchorId="4021D28B" wp14:editId="6C96F9FB">
                  <wp:extent cx="3810000" cy="2540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1B22D5A6" w14:textId="77777777" w:rsidR="0075437C" w:rsidRDefault="00A215EB">
            <w:pPr>
              <w:pStyle w:val="ImageCaption"/>
              <w:spacing w:before="200"/>
            </w:pPr>
            <w:bookmarkStart w:id="112" w:name="_Hlk219273106"/>
            <w:r>
              <w:t>Figure 1: Mean egg perimeter (mm) plotted against clutch size for the first (salmon) and second (blue) clutches of n = 42 female European earwigs (</w:t>
            </w:r>
            <w:r>
              <w:rPr>
                <w:i/>
                <w:iCs/>
              </w:rPr>
              <w:t>F. auricularia</w:t>
            </w:r>
            <w:r>
              <w:t>). Data are raw values.</w:t>
            </w:r>
            <w:bookmarkEnd w:id="112"/>
          </w:p>
        </w:tc>
        <w:bookmarkEnd w:id="111"/>
      </w:tr>
    </w:tbl>
    <w:p w14:paraId="004B1FA5" w14:textId="77777777" w:rsidR="0075437C" w:rsidRDefault="00A215EB">
      <w:pPr>
        <w:pStyle w:val="BodyText"/>
      </w:pPr>
      <w:r>
        <w:t xml:space="preserve"> </w:t>
      </w:r>
    </w:p>
    <w:tbl>
      <w:tblPr>
        <w:tblStyle w:val="Table"/>
        <w:tblW w:w="5000" w:type="pct"/>
        <w:tblLayout w:type="fixed"/>
        <w:tblLook w:val="0000" w:firstRow="0" w:lastRow="0" w:firstColumn="0" w:lastColumn="0" w:noHBand="0" w:noVBand="0"/>
      </w:tblPr>
      <w:tblGrid>
        <w:gridCol w:w="9404"/>
      </w:tblGrid>
      <w:tr w:rsidR="0075437C" w14:paraId="57F26092" w14:textId="77777777">
        <w:tc>
          <w:tcPr>
            <w:tcW w:w="7920" w:type="dxa"/>
          </w:tcPr>
          <w:p w14:paraId="5D09B86F" w14:textId="77777777" w:rsidR="0075437C" w:rsidRDefault="00A215EB">
            <w:pPr>
              <w:pStyle w:val="Compact"/>
              <w:jc w:val="center"/>
            </w:pPr>
            <w:bookmarkStart w:id="113" w:name="fig-two"/>
            <w:r>
              <w:rPr>
                <w:noProof/>
              </w:rPr>
              <w:drawing>
                <wp:inline distT="0" distB="0" distL="0" distR="0" wp14:anchorId="77010A11" wp14:editId="7DEC1FFD">
                  <wp:extent cx="3810000" cy="2540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58F55CB5" w14:textId="77777777" w:rsidR="0075437C" w:rsidRDefault="00A215EB">
            <w:pPr>
              <w:pStyle w:val="ImageCaption"/>
              <w:spacing w:before="200"/>
            </w:pPr>
            <w:bookmarkStart w:id="114" w:name="_Hlk219273123"/>
            <w:r>
              <w:lastRenderedPageBreak/>
              <w:t>Figure 2: (a) Among and (b) within-female egg size variation in the first and second clutches of n = 42 female European earwigs (</w:t>
            </w:r>
            <w:r>
              <w:rPr>
                <w:i/>
                <w:iCs/>
              </w:rPr>
              <w:t>F. auricularia</w:t>
            </w:r>
            <w:r>
              <w:t>).</w:t>
            </w:r>
            <w:bookmarkEnd w:id="114"/>
          </w:p>
        </w:tc>
        <w:bookmarkEnd w:id="113"/>
      </w:tr>
      <w:bookmarkEnd w:id="64"/>
    </w:tbl>
    <w:p w14:paraId="086FB28F" w14:textId="77777777" w:rsidR="00A215EB" w:rsidRDefault="00A215EB"/>
    <w:sectPr w:rsidR="00A215EB"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0B8A7" w14:textId="77777777" w:rsidR="00521DE0" w:rsidRDefault="00521DE0">
      <w:pPr>
        <w:spacing w:after="0"/>
      </w:pPr>
      <w:r>
        <w:separator/>
      </w:r>
    </w:p>
  </w:endnote>
  <w:endnote w:type="continuationSeparator" w:id="0">
    <w:p w14:paraId="48BB4601" w14:textId="77777777" w:rsidR="00521DE0" w:rsidRDefault="00521D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232EBF7D"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374DCC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18C0E941"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C11A6F"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E0449" w14:textId="77777777" w:rsidR="00521DE0" w:rsidRDefault="00521DE0">
      <w:pPr>
        <w:spacing w:after="0"/>
      </w:pPr>
      <w:r>
        <w:separator/>
      </w:r>
    </w:p>
  </w:footnote>
  <w:footnote w:type="continuationSeparator" w:id="0">
    <w:p w14:paraId="49D7C7F3" w14:textId="77777777" w:rsidR="00521DE0" w:rsidRDefault="00521DE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D5A82F7"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5F1938"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26A79" w14:textId="77777777" w:rsidR="00D100A8" w:rsidRDefault="00D100A8" w:rsidP="00F25F6C">
    <w:pPr>
      <w:pStyle w:val="Header"/>
      <w:framePr w:wrap="none" w:vAnchor="text" w:hAnchor="margin" w:xAlign="right" w:y="1"/>
      <w:rPr>
        <w:rStyle w:val="PageNumber"/>
      </w:rPr>
    </w:pPr>
  </w:p>
  <w:p w14:paraId="32CB824B"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5765E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416779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ly, Clint Dale">
    <w15:presenceInfo w15:providerId="AD" w15:userId="S::kelly.clint@uqam.ca::3b2789a9-e12b-40aa-b711-bb10406d60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A428F"/>
    <w:rsid w:val="000C346C"/>
    <w:rsid w:val="000E7DF5"/>
    <w:rsid w:val="00106939"/>
    <w:rsid w:val="001417A7"/>
    <w:rsid w:val="00154FDE"/>
    <w:rsid w:val="00193F49"/>
    <w:rsid w:val="001979AD"/>
    <w:rsid w:val="001C22D9"/>
    <w:rsid w:val="001D38FE"/>
    <w:rsid w:val="001E40BB"/>
    <w:rsid w:val="001F5DEF"/>
    <w:rsid w:val="002015BE"/>
    <w:rsid w:val="00201C0A"/>
    <w:rsid w:val="00232669"/>
    <w:rsid w:val="002514AC"/>
    <w:rsid w:val="00252E2E"/>
    <w:rsid w:val="00256A45"/>
    <w:rsid w:val="00272D89"/>
    <w:rsid w:val="00273020"/>
    <w:rsid w:val="002D1FEF"/>
    <w:rsid w:val="00311405"/>
    <w:rsid w:val="003131CC"/>
    <w:rsid w:val="003525FB"/>
    <w:rsid w:val="003B1A1D"/>
    <w:rsid w:val="003D6D18"/>
    <w:rsid w:val="003F11E5"/>
    <w:rsid w:val="00414294"/>
    <w:rsid w:val="0043074D"/>
    <w:rsid w:val="00464596"/>
    <w:rsid w:val="00485B4F"/>
    <w:rsid w:val="00490194"/>
    <w:rsid w:val="004E29B3"/>
    <w:rsid w:val="004F0318"/>
    <w:rsid w:val="004F1E13"/>
    <w:rsid w:val="004F313A"/>
    <w:rsid w:val="0051212F"/>
    <w:rsid w:val="00513CF5"/>
    <w:rsid w:val="00514785"/>
    <w:rsid w:val="00521DE0"/>
    <w:rsid w:val="00537A4C"/>
    <w:rsid w:val="00581971"/>
    <w:rsid w:val="00590D07"/>
    <w:rsid w:val="005C4826"/>
    <w:rsid w:val="00603165"/>
    <w:rsid w:val="00641EC4"/>
    <w:rsid w:val="0065421B"/>
    <w:rsid w:val="006B4643"/>
    <w:rsid w:val="006B5CD4"/>
    <w:rsid w:val="006C5D88"/>
    <w:rsid w:val="006D02B1"/>
    <w:rsid w:val="00700AF6"/>
    <w:rsid w:val="00713E81"/>
    <w:rsid w:val="00732200"/>
    <w:rsid w:val="0074662F"/>
    <w:rsid w:val="00746FBE"/>
    <w:rsid w:val="007472BC"/>
    <w:rsid w:val="00753713"/>
    <w:rsid w:val="0075437C"/>
    <w:rsid w:val="00783F9C"/>
    <w:rsid w:val="00784D58"/>
    <w:rsid w:val="00796EEA"/>
    <w:rsid w:val="0079719B"/>
    <w:rsid w:val="007D611F"/>
    <w:rsid w:val="007F08B9"/>
    <w:rsid w:val="007F5E62"/>
    <w:rsid w:val="00812558"/>
    <w:rsid w:val="00850225"/>
    <w:rsid w:val="00851699"/>
    <w:rsid w:val="008D3402"/>
    <w:rsid w:val="008D6863"/>
    <w:rsid w:val="008D69E1"/>
    <w:rsid w:val="008E79E4"/>
    <w:rsid w:val="0090509B"/>
    <w:rsid w:val="00921965"/>
    <w:rsid w:val="009220A9"/>
    <w:rsid w:val="00923B2D"/>
    <w:rsid w:val="00930300"/>
    <w:rsid w:val="009516B1"/>
    <w:rsid w:val="00957561"/>
    <w:rsid w:val="009679C5"/>
    <w:rsid w:val="00975F65"/>
    <w:rsid w:val="009815B0"/>
    <w:rsid w:val="009A7662"/>
    <w:rsid w:val="009F1191"/>
    <w:rsid w:val="00A0102A"/>
    <w:rsid w:val="00A215EB"/>
    <w:rsid w:val="00A277AC"/>
    <w:rsid w:val="00A52F6C"/>
    <w:rsid w:val="00A5426C"/>
    <w:rsid w:val="00A901FE"/>
    <w:rsid w:val="00AA05EA"/>
    <w:rsid w:val="00AB7E6E"/>
    <w:rsid w:val="00AC0509"/>
    <w:rsid w:val="00AD10C6"/>
    <w:rsid w:val="00B122AB"/>
    <w:rsid w:val="00B16553"/>
    <w:rsid w:val="00B229FD"/>
    <w:rsid w:val="00B24381"/>
    <w:rsid w:val="00B367D0"/>
    <w:rsid w:val="00B42D7A"/>
    <w:rsid w:val="00B633D5"/>
    <w:rsid w:val="00B86B75"/>
    <w:rsid w:val="00BB7E3F"/>
    <w:rsid w:val="00BC19B9"/>
    <w:rsid w:val="00BC48D5"/>
    <w:rsid w:val="00BF10FD"/>
    <w:rsid w:val="00C04017"/>
    <w:rsid w:val="00C36279"/>
    <w:rsid w:val="00C5226A"/>
    <w:rsid w:val="00C71192"/>
    <w:rsid w:val="00C742F5"/>
    <w:rsid w:val="00C74E5F"/>
    <w:rsid w:val="00C91552"/>
    <w:rsid w:val="00CB0BD1"/>
    <w:rsid w:val="00CD0B57"/>
    <w:rsid w:val="00CD5B1B"/>
    <w:rsid w:val="00CD64F0"/>
    <w:rsid w:val="00CE76D0"/>
    <w:rsid w:val="00D100A8"/>
    <w:rsid w:val="00D151A9"/>
    <w:rsid w:val="00D16E09"/>
    <w:rsid w:val="00D37260"/>
    <w:rsid w:val="00D37451"/>
    <w:rsid w:val="00D63932"/>
    <w:rsid w:val="00D700CE"/>
    <w:rsid w:val="00DB45E1"/>
    <w:rsid w:val="00DE1154"/>
    <w:rsid w:val="00E01DEE"/>
    <w:rsid w:val="00E129FB"/>
    <w:rsid w:val="00E25BBF"/>
    <w:rsid w:val="00E315A3"/>
    <w:rsid w:val="00E377EC"/>
    <w:rsid w:val="00E42ECF"/>
    <w:rsid w:val="00E646F7"/>
    <w:rsid w:val="00E97606"/>
    <w:rsid w:val="00EA6AFA"/>
    <w:rsid w:val="00EC40EF"/>
    <w:rsid w:val="00ED4ADB"/>
    <w:rsid w:val="00EE03BB"/>
    <w:rsid w:val="00EE114C"/>
    <w:rsid w:val="00EE14C9"/>
    <w:rsid w:val="00EE45AD"/>
    <w:rsid w:val="00EE6CB3"/>
    <w:rsid w:val="00F04470"/>
    <w:rsid w:val="00F10D1E"/>
    <w:rsid w:val="00F56499"/>
    <w:rsid w:val="00F613D0"/>
    <w:rsid w:val="00F949F0"/>
    <w:rsid w:val="00FA1765"/>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E43C0"/>
  <w15:docId w15:val="{44ADFA6A-EA29-324C-9BA3-662501ED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 w:type="paragraph" w:styleId="Revision">
    <w:name w:val="Revision"/>
    <w:hidden/>
    <w:semiHidden/>
    <w:rsid w:val="00713E81"/>
    <w:pPr>
      <w:spacing w:after="0"/>
    </w:pPr>
  </w:style>
  <w:style w:type="character" w:customStyle="1" w:styleId="apple-converted-space">
    <w:name w:val="apple-converted-space"/>
    <w:basedOn w:val="DefaultParagraphFont"/>
    <w:rsid w:val="00FA1765"/>
  </w:style>
  <w:style w:type="character" w:styleId="HTMLCode">
    <w:name w:val="HTML Code"/>
    <w:basedOn w:val="DefaultParagraphFont"/>
    <w:uiPriority w:val="99"/>
    <w:semiHidden/>
    <w:unhideWhenUsed/>
    <w:rsid w:val="00FA17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19</Pages>
  <Words>5123</Words>
  <Characters>28080</Characters>
  <Application>Microsoft Office Word</Application>
  <DocSecurity>0</DocSecurity>
  <Lines>425</Lines>
  <Paragraphs>106</Paragraphs>
  <ScaleCrop>false</ScaleCrop>
  <HeadingPairs>
    <vt:vector size="2" baseType="variant">
      <vt:variant>
        <vt:lpstr>Title</vt:lpstr>
      </vt:variant>
      <vt:variant>
        <vt:i4>1</vt:i4>
      </vt:variant>
    </vt:vector>
  </HeadingPairs>
  <TitlesOfParts>
    <vt:vector size="1" baseType="lpstr">
      <vt:lpstr>Residual correlation shows that European earwigs do not trade off clutch and egg size.</vt:lpstr>
    </vt:vector>
  </TitlesOfParts>
  <Company/>
  <LinksUpToDate>false</LinksUpToDate>
  <CharactersWithSpaces>33097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40</cp:revision>
  <dcterms:created xsi:type="dcterms:W3CDTF">2026-02-10T14:09:00Z</dcterms:created>
  <dcterms:modified xsi:type="dcterms:W3CDTF">2026-02-10T19:09:00Z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