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417556" w14:textId="77777777" w:rsidR="00D41FC7" w:rsidRPr="001E1C4A" w:rsidRDefault="00000000">
      <w:pPr>
        <w:pStyle w:val="FirstParagraph"/>
        <w:rPr>
          <w:rFonts w:ascii="Times New Roman" w:hAnsi="Times New Roman" w:cs="Times New Roman"/>
        </w:rPr>
      </w:pPr>
      <w:r w:rsidRPr="001E1C4A">
        <w:rPr>
          <w:rFonts w:ascii="Times New Roman" w:hAnsi="Times New Roman" w:cs="Times New Roman"/>
        </w:rPr>
        <w:t>6 July 2026</w:t>
      </w:r>
    </w:p>
    <w:p w14:paraId="013F1FAA" w14:textId="77777777" w:rsidR="00D41FC7" w:rsidRPr="001E1C4A" w:rsidRDefault="00000000">
      <w:pPr>
        <w:pStyle w:val="BodyText"/>
        <w:rPr>
          <w:rFonts w:ascii="Times New Roman" w:hAnsi="Times New Roman" w:cs="Times New Roman"/>
        </w:rPr>
      </w:pPr>
      <w:r w:rsidRPr="001E1C4A">
        <w:rPr>
          <w:rFonts w:ascii="Times New Roman" w:hAnsi="Times New Roman" w:cs="Times New Roman"/>
        </w:rPr>
        <w:t>Professor Matthew R. E. Symonds</w:t>
      </w:r>
      <w:r w:rsidRPr="001E1C4A">
        <w:rPr>
          <w:rFonts w:ascii="Times New Roman" w:hAnsi="Times New Roman" w:cs="Times New Roman"/>
        </w:rPr>
        <w:br/>
        <w:t>Editor-in-Chief</w:t>
      </w:r>
      <w:r w:rsidRPr="001E1C4A">
        <w:rPr>
          <w:rFonts w:ascii="Times New Roman" w:hAnsi="Times New Roman" w:cs="Times New Roman"/>
        </w:rPr>
        <w:br/>
      </w:r>
      <w:r w:rsidRPr="001E1C4A">
        <w:rPr>
          <w:rFonts w:ascii="Times New Roman" w:hAnsi="Times New Roman" w:cs="Times New Roman"/>
          <w:i/>
          <w:iCs/>
        </w:rPr>
        <w:t>Evolutionary Ecology</w:t>
      </w:r>
    </w:p>
    <w:p w14:paraId="6DAE71CF" w14:textId="77777777" w:rsidR="00D41FC7" w:rsidRPr="001E1C4A" w:rsidRDefault="00000000">
      <w:pPr>
        <w:pStyle w:val="BodyText"/>
        <w:rPr>
          <w:rFonts w:ascii="Times New Roman" w:hAnsi="Times New Roman" w:cs="Times New Roman"/>
        </w:rPr>
      </w:pPr>
      <w:r w:rsidRPr="001E1C4A">
        <w:rPr>
          <w:rFonts w:ascii="Times New Roman" w:hAnsi="Times New Roman" w:cs="Times New Roman"/>
        </w:rPr>
        <w:t>Dear Professor Symonds,</w:t>
      </w:r>
    </w:p>
    <w:p w14:paraId="5850F3C0" w14:textId="4E3A20DD" w:rsidR="00D41FC7" w:rsidRPr="001E1C4A" w:rsidRDefault="00000000">
      <w:pPr>
        <w:pStyle w:val="BodyText"/>
        <w:rPr>
          <w:rFonts w:ascii="Times New Roman" w:hAnsi="Times New Roman" w:cs="Times New Roman"/>
        </w:rPr>
      </w:pPr>
      <w:r w:rsidRPr="001E1C4A">
        <w:rPr>
          <w:rFonts w:ascii="Times New Roman" w:hAnsi="Times New Roman" w:cs="Times New Roman"/>
        </w:rPr>
        <w:t>Please consider my manuscript, “</w:t>
      </w:r>
      <w:r w:rsidR="00610676" w:rsidRPr="001E1C4A">
        <w:rPr>
          <w:rFonts w:ascii="Times New Roman" w:hAnsi="Times New Roman" w:cs="Times New Roman"/>
        </w:rPr>
        <w:t>Context-dependent expression of the egg size–number trade-off across reproductive bouts in the European earwig</w:t>
      </w:r>
      <w:r w:rsidRPr="001E1C4A">
        <w:rPr>
          <w:rFonts w:ascii="Times New Roman" w:hAnsi="Times New Roman" w:cs="Times New Roman"/>
        </w:rPr>
        <w:t xml:space="preserve">,” for publication as an Original Research article in </w:t>
      </w:r>
      <w:r w:rsidRPr="001E1C4A">
        <w:rPr>
          <w:rFonts w:ascii="Times New Roman" w:hAnsi="Times New Roman" w:cs="Times New Roman"/>
          <w:i/>
          <w:iCs/>
        </w:rPr>
        <w:t>Evolutionary Ecology</w:t>
      </w:r>
      <w:r w:rsidRPr="001E1C4A">
        <w:rPr>
          <w:rFonts w:ascii="Times New Roman" w:hAnsi="Times New Roman" w:cs="Times New Roman"/>
        </w:rPr>
        <w:t>.</w:t>
      </w:r>
    </w:p>
    <w:p w14:paraId="34A3E671" w14:textId="77777777" w:rsidR="00D41FC7" w:rsidRPr="001E1C4A" w:rsidRDefault="00000000">
      <w:pPr>
        <w:pStyle w:val="BodyText"/>
        <w:rPr>
          <w:rFonts w:ascii="Times New Roman" w:hAnsi="Times New Roman" w:cs="Times New Roman"/>
        </w:rPr>
      </w:pPr>
      <w:r w:rsidRPr="001E1C4A">
        <w:rPr>
          <w:rFonts w:ascii="Times New Roman" w:hAnsi="Times New Roman" w:cs="Times New Roman"/>
        </w:rPr>
        <w:t>Life-history theory predicts that females producing more offspring should invest less in each offspring. However, differences among females in resource acquisition, condition, and reproductive capacity can obscure this size–number trade-off at the population level. Moreover, associations observed among females do not necessarily describe how individual females alter their reproductive investment between successive reproductive bouts. Distinguishing these levels of variation is therefore important for understanding the evolution and expression of reproductive trade-offs.</w:t>
      </w:r>
    </w:p>
    <w:p w14:paraId="0ECC40CA" w14:textId="0763D8A7" w:rsidR="00D41FC7" w:rsidRPr="001E1C4A" w:rsidRDefault="00000000">
      <w:pPr>
        <w:pStyle w:val="BodyText"/>
        <w:rPr>
          <w:rFonts w:ascii="Times New Roman" w:hAnsi="Times New Roman" w:cs="Times New Roman"/>
        </w:rPr>
      </w:pPr>
      <w:r w:rsidRPr="001E1C4A">
        <w:rPr>
          <w:rFonts w:ascii="Times New Roman" w:hAnsi="Times New Roman" w:cs="Times New Roman"/>
        </w:rPr>
        <w:t xml:space="preserve">In this study, I measured </w:t>
      </w:r>
      <w:r w:rsidR="00610676" w:rsidRPr="001E1C4A">
        <w:rPr>
          <w:rFonts w:ascii="Times New Roman" w:hAnsi="Times New Roman" w:cs="Times New Roman"/>
        </w:rPr>
        <w:t>the</w:t>
      </w:r>
      <w:r w:rsidRPr="001E1C4A">
        <w:rPr>
          <w:rFonts w:ascii="Times New Roman" w:hAnsi="Times New Roman" w:cs="Times New Roman"/>
        </w:rPr>
        <w:t xml:space="preserve"> number </w:t>
      </w:r>
      <w:r w:rsidR="00610676" w:rsidRPr="001E1C4A">
        <w:rPr>
          <w:rFonts w:ascii="Times New Roman" w:hAnsi="Times New Roman" w:cs="Times New Roman"/>
        </w:rPr>
        <w:t xml:space="preserve">of eggs </w:t>
      </w:r>
      <w:r w:rsidRPr="001E1C4A">
        <w:rPr>
          <w:rFonts w:ascii="Times New Roman" w:hAnsi="Times New Roman" w:cs="Times New Roman"/>
        </w:rPr>
        <w:t xml:space="preserve">and </w:t>
      </w:r>
      <w:r w:rsidR="00610676" w:rsidRPr="001E1C4A">
        <w:rPr>
          <w:rFonts w:ascii="Times New Roman" w:hAnsi="Times New Roman" w:cs="Times New Roman"/>
        </w:rPr>
        <w:t xml:space="preserve">the </w:t>
      </w:r>
      <w:r w:rsidRPr="001E1C4A">
        <w:rPr>
          <w:rFonts w:ascii="Times New Roman" w:hAnsi="Times New Roman" w:cs="Times New Roman"/>
        </w:rPr>
        <w:t xml:space="preserve">mean egg perimeter in two successive clutches produced by female European earwigs, </w:t>
      </w:r>
      <w:r w:rsidRPr="001E1C4A">
        <w:rPr>
          <w:rFonts w:ascii="Times New Roman" w:hAnsi="Times New Roman" w:cs="Times New Roman"/>
          <w:i/>
          <w:iCs/>
        </w:rPr>
        <w:t>Forficula auricularia</w:t>
      </w:r>
      <w:r w:rsidRPr="001E1C4A">
        <w:rPr>
          <w:rFonts w:ascii="Times New Roman" w:hAnsi="Times New Roman" w:cs="Times New Roman"/>
        </w:rPr>
        <w:t>. Using Bayesian bivariate mixed models, I separated covariance expressed among females from covariance expressed within females while accounting for brood order and female structural size. Females produced fewer and smaller eggs in their second clutch, but the pooled phenotypic correlation between egg number and egg size was close to zero. This apparent absence of a trade-off concealed a negative within-female association: after accounting for the average change between reproductive bouts and stable differences among females, greater egg production was associated with smaller eggs. The persistent among-female association across clutches was estimated imprecisely, while complementary analyses indicated that the among-female relationship differed between reproductive bouts.</w:t>
      </w:r>
    </w:p>
    <w:p w14:paraId="4CDE40A7" w14:textId="77777777" w:rsidR="00D41FC7" w:rsidRPr="001E1C4A" w:rsidRDefault="00000000">
      <w:pPr>
        <w:pStyle w:val="BodyText"/>
        <w:rPr>
          <w:rFonts w:ascii="Times New Roman" w:hAnsi="Times New Roman" w:cs="Times New Roman"/>
        </w:rPr>
      </w:pPr>
      <w:r w:rsidRPr="001E1C4A">
        <w:rPr>
          <w:rFonts w:ascii="Times New Roman" w:hAnsi="Times New Roman" w:cs="Times New Roman"/>
        </w:rPr>
        <w:t>These findings show that the expression and detectability of a fundamental life-history trade-off depend on both the biological level at which covariance is examined and the reproductive context in which investment occurs. More broadly, the study demonstrates how population-level correlations can conceal biologically meaningful patterns of resource allocation within individuals. It therefore contributes to the conceptual and empirical development of life-history theory while highlighting the importance of repeated reproductive measurements for interpreting phenotypic trade-offs.</w:t>
      </w:r>
    </w:p>
    <w:p w14:paraId="05631426" w14:textId="77777777" w:rsidR="00D41FC7" w:rsidRPr="001E1C4A" w:rsidRDefault="00000000">
      <w:pPr>
        <w:pStyle w:val="BodyText"/>
        <w:rPr>
          <w:rFonts w:ascii="Times New Roman" w:hAnsi="Times New Roman" w:cs="Times New Roman"/>
        </w:rPr>
      </w:pPr>
      <w:r w:rsidRPr="001E1C4A">
        <w:rPr>
          <w:rFonts w:ascii="Times New Roman" w:hAnsi="Times New Roman" w:cs="Times New Roman"/>
        </w:rPr>
        <w:t xml:space="preserve">I believe the manuscript is particularly appropriate for </w:t>
      </w:r>
      <w:r w:rsidRPr="001E1C4A">
        <w:rPr>
          <w:rFonts w:ascii="Times New Roman" w:hAnsi="Times New Roman" w:cs="Times New Roman"/>
          <w:i/>
          <w:iCs/>
        </w:rPr>
        <w:t>Evolutionary Ecology</w:t>
      </w:r>
      <w:r w:rsidRPr="001E1C4A">
        <w:rPr>
          <w:rFonts w:ascii="Times New Roman" w:hAnsi="Times New Roman" w:cs="Times New Roman"/>
        </w:rPr>
        <w:t xml:space="preserve"> because it uses an empirical study of reproductive allocation to address a general evolutionary problem: how individual heterogeneity and changing reproductive context shape the expression of life-history trade-offs. The results should be relevant to readers interested in life-history evolution, maternal investment, individual variation, and the ecological circumstances under which evolutionary constraints become evident.</w:t>
      </w:r>
    </w:p>
    <w:p w14:paraId="4508A23D" w14:textId="77777777" w:rsidR="00D41FC7" w:rsidRPr="001E1C4A" w:rsidRDefault="00000000">
      <w:pPr>
        <w:pStyle w:val="BodyText"/>
        <w:rPr>
          <w:rFonts w:ascii="Times New Roman" w:hAnsi="Times New Roman" w:cs="Times New Roman"/>
        </w:rPr>
      </w:pPr>
      <w:r w:rsidRPr="001E1C4A">
        <w:rPr>
          <w:rFonts w:ascii="Times New Roman" w:hAnsi="Times New Roman" w:cs="Times New Roman"/>
        </w:rPr>
        <w:lastRenderedPageBreak/>
        <w:t>This manuscript is original, has not been published previously, and is not under consideration for publication elsewhere. All authors have approved its submission, and there are no competing interests to declare.</w:t>
      </w:r>
    </w:p>
    <w:p w14:paraId="7744CCFB" w14:textId="77777777" w:rsidR="00D41FC7" w:rsidRPr="001E1C4A" w:rsidRDefault="00000000">
      <w:pPr>
        <w:pStyle w:val="BodyText"/>
        <w:rPr>
          <w:rFonts w:ascii="Times New Roman" w:hAnsi="Times New Roman" w:cs="Times New Roman"/>
        </w:rPr>
      </w:pPr>
      <w:r w:rsidRPr="001E1C4A">
        <w:rPr>
          <w:rFonts w:ascii="Times New Roman" w:hAnsi="Times New Roman" w:cs="Times New Roman"/>
        </w:rPr>
        <w:t>Thank you for considering this manuscript. I look forward to your response.</w:t>
      </w:r>
    </w:p>
    <w:p w14:paraId="2578BCAF" w14:textId="77777777" w:rsidR="00D41FC7" w:rsidRPr="001E1C4A" w:rsidRDefault="00000000">
      <w:pPr>
        <w:pStyle w:val="BodyText"/>
        <w:rPr>
          <w:rFonts w:ascii="Times New Roman" w:hAnsi="Times New Roman" w:cs="Times New Roman"/>
          <w:lang w:val="fr-CA"/>
        </w:rPr>
      </w:pPr>
      <w:r w:rsidRPr="001E1C4A">
        <w:rPr>
          <w:rFonts w:ascii="Times New Roman" w:hAnsi="Times New Roman" w:cs="Times New Roman"/>
          <w:lang w:val="fr-CA"/>
        </w:rPr>
        <w:t>Sincerely,</w:t>
      </w:r>
    </w:p>
    <w:p w14:paraId="23EB5706" w14:textId="3F11322A" w:rsidR="00D41FC7" w:rsidRPr="001E1C4A" w:rsidRDefault="00000000">
      <w:pPr>
        <w:pStyle w:val="BodyText"/>
        <w:rPr>
          <w:rFonts w:ascii="Times New Roman" w:hAnsi="Times New Roman" w:cs="Times New Roman"/>
          <w:lang w:val="fr-CA"/>
        </w:rPr>
      </w:pPr>
      <w:r w:rsidRPr="001E1C4A">
        <w:rPr>
          <w:rFonts w:ascii="Times New Roman" w:hAnsi="Times New Roman" w:cs="Times New Roman"/>
          <w:lang w:val="fr-CA"/>
        </w:rPr>
        <w:t>Clint D. Kelly</w:t>
      </w:r>
      <w:r w:rsidRPr="001E1C4A">
        <w:rPr>
          <w:rFonts w:ascii="Times New Roman" w:hAnsi="Times New Roman" w:cs="Times New Roman"/>
          <w:lang w:val="fr-CA"/>
        </w:rPr>
        <w:br/>
        <w:t>Département des sciences biologiques</w:t>
      </w:r>
      <w:r w:rsidRPr="001E1C4A">
        <w:rPr>
          <w:rFonts w:ascii="Times New Roman" w:hAnsi="Times New Roman" w:cs="Times New Roman"/>
          <w:lang w:val="fr-CA"/>
        </w:rPr>
        <w:br/>
        <w:t>Université du Québec à Montréal</w:t>
      </w:r>
      <w:r w:rsidRPr="001E1C4A">
        <w:rPr>
          <w:rFonts w:ascii="Times New Roman" w:hAnsi="Times New Roman" w:cs="Times New Roman"/>
          <w:lang w:val="fr-CA"/>
        </w:rPr>
        <w:br/>
      </w:r>
      <w:proofErr w:type="spellStart"/>
      <w:r w:rsidRPr="001E1C4A">
        <w:rPr>
          <w:rFonts w:ascii="Times New Roman" w:hAnsi="Times New Roman" w:cs="Times New Roman"/>
          <w:lang w:val="fr-CA"/>
        </w:rPr>
        <w:t>Montréal</w:t>
      </w:r>
      <w:proofErr w:type="spellEnd"/>
      <w:r w:rsidRPr="001E1C4A">
        <w:rPr>
          <w:rFonts w:ascii="Times New Roman" w:hAnsi="Times New Roman" w:cs="Times New Roman"/>
          <w:lang w:val="fr-CA"/>
        </w:rPr>
        <w:t>, Québec, Canada</w:t>
      </w:r>
    </w:p>
    <w:sectPr w:rsidR="00D41FC7" w:rsidRPr="001E1C4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6E03A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59528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41FC7"/>
    <w:rsid w:val="001E1C4A"/>
    <w:rsid w:val="004E1266"/>
    <w:rsid w:val="00610676"/>
    <w:rsid w:val="00C973C5"/>
    <w:rsid w:val="00D41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2A0E9"/>
  <w15:docId w15:val="{56A0E372-E060-B046-A0E4-242A4C081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Clint Dale Kelly</cp:lastModifiedBy>
  <cp:revision>4</cp:revision>
  <dcterms:created xsi:type="dcterms:W3CDTF">2026-07-06T14:13:00Z</dcterms:created>
  <dcterms:modified xsi:type="dcterms:W3CDTF">2026-07-06T14:15:00Z</dcterms:modified>
</cp:coreProperties>
</file>