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AD9E5F" w14:textId="77777777" w:rsidR="00C74D23" w:rsidRDefault="00C74D23" w:rsidP="00C74D23">
      <w:pPr>
        <w:pStyle w:val="u-mb-32"/>
        <w:shd w:val="clear" w:color="auto" w:fill="EBF1F5"/>
        <w:spacing w:before="0" w:beforeAutospacing="0" w:after="0" w:afterAutospacing="0"/>
        <w:rPr>
          <w:rFonts w:ascii="Merriweather Sans" w:hAnsi="Merriweather Sans"/>
          <w:color w:val="222222"/>
          <w:spacing w:val="2"/>
        </w:rPr>
      </w:pPr>
      <w:r>
        <w:rPr>
          <w:rFonts w:ascii="Merriweather Sans" w:hAnsi="Merriweather Sans"/>
          <w:color w:val="222222"/>
          <w:spacing w:val="2"/>
        </w:rPr>
        <w:t>Dear Dr Kelly,</w:t>
      </w:r>
      <w:r>
        <w:rPr>
          <w:rFonts w:ascii="Merriweather Sans" w:hAnsi="Merriweather Sans"/>
          <w:color w:val="222222"/>
          <w:spacing w:val="2"/>
        </w:rPr>
        <w:br/>
      </w:r>
      <w:r>
        <w:rPr>
          <w:rFonts w:ascii="Merriweather Sans" w:hAnsi="Merriweather Sans"/>
          <w:color w:val="222222"/>
          <w:spacing w:val="2"/>
        </w:rPr>
        <w:br/>
        <w:t>Thanks for your patience while we waited for the last reviewer report to return. Your manuscript, "Context-dependent expression of the egg size–number trade-off across reproductive bouts in the European earwig", has now been assessed by 4 reviewers.</w:t>
      </w:r>
      <w:r>
        <w:rPr>
          <w:rFonts w:ascii="Merriweather Sans" w:hAnsi="Merriweather Sans"/>
          <w:color w:val="222222"/>
          <w:spacing w:val="2"/>
        </w:rPr>
        <w:br/>
      </w:r>
      <w:r>
        <w:rPr>
          <w:rFonts w:ascii="Merriweather Sans" w:hAnsi="Merriweather Sans"/>
          <w:color w:val="222222"/>
          <w:spacing w:val="2"/>
        </w:rPr>
        <w:br/>
        <w:t xml:space="preserve">As you can see, there is much interest in your work but there are concerns about the experimental design and clarity that need to be dealt with in a major revision. I invite you to revise your paper, carefully addressing the comments from the reviewers. Please pay particular attention to Reviewer 1 who has major concerns about the design of the study that need to be dealt with carefully in your revision. There are also very constructive comments from the other reviewers that will </w:t>
      </w:r>
      <w:proofErr w:type="gramStart"/>
      <w:r>
        <w:rPr>
          <w:rFonts w:ascii="Merriweather Sans" w:hAnsi="Merriweather Sans"/>
          <w:color w:val="222222"/>
          <w:spacing w:val="2"/>
        </w:rPr>
        <w:t>substantially improve</w:t>
      </w:r>
      <w:proofErr w:type="gramEnd"/>
      <w:r>
        <w:rPr>
          <w:rFonts w:ascii="Merriweather Sans" w:hAnsi="Merriweather Sans"/>
          <w:color w:val="222222"/>
          <w:spacing w:val="2"/>
        </w:rPr>
        <w:t xml:space="preserve"> your manuscript.</w:t>
      </w:r>
      <w:r>
        <w:rPr>
          <w:rStyle w:val="apple-converted-space"/>
          <w:rFonts w:ascii="Merriweather Sans" w:hAnsi="Merriweather Sans"/>
          <w:color w:val="222222"/>
          <w:spacing w:val="2"/>
        </w:rPr>
        <w:t> </w:t>
      </w:r>
      <w:r>
        <w:rPr>
          <w:rFonts w:ascii="Merriweather Sans" w:hAnsi="Merriweather Sans"/>
          <w:color w:val="222222"/>
          <w:spacing w:val="2"/>
        </w:rPr>
        <w:br/>
      </w:r>
      <w:r>
        <w:rPr>
          <w:rFonts w:ascii="Merriweather Sans" w:hAnsi="Merriweather Sans"/>
          <w:color w:val="222222"/>
          <w:spacing w:val="2"/>
        </w:rPr>
        <w:br/>
        <w:t xml:space="preserve">In your revised manuscript, please ensure the results are accurately reported, any overstated conclusions are rewritten and the limitations of the work fully explained. When your revision is ready, please </w:t>
      </w:r>
      <w:proofErr w:type="gramStart"/>
      <w:r>
        <w:rPr>
          <w:rFonts w:ascii="Merriweather Sans" w:hAnsi="Merriweather Sans"/>
          <w:color w:val="222222"/>
          <w:spacing w:val="2"/>
        </w:rPr>
        <w:t>submit</w:t>
      </w:r>
      <w:proofErr w:type="gramEnd"/>
      <w:r>
        <w:rPr>
          <w:rFonts w:ascii="Merriweather Sans" w:hAnsi="Merriweather Sans"/>
          <w:color w:val="222222"/>
          <w:spacing w:val="2"/>
        </w:rPr>
        <w:t xml:space="preserve"> the updated manuscript and a point-by-point response. This will help us move to a swift decision.</w:t>
      </w:r>
      <w:r>
        <w:rPr>
          <w:rFonts w:ascii="Merriweather Sans" w:hAnsi="Merriweather Sans"/>
          <w:color w:val="222222"/>
          <w:spacing w:val="2"/>
        </w:rPr>
        <w:br/>
      </w:r>
      <w:r>
        <w:rPr>
          <w:rFonts w:ascii="Merriweather Sans" w:hAnsi="Merriweather Sans"/>
          <w:color w:val="222222"/>
          <w:spacing w:val="2"/>
        </w:rPr>
        <w:br/>
        <w:t xml:space="preserve">We recommend </w:t>
      </w:r>
      <w:proofErr w:type="gramStart"/>
      <w:r>
        <w:rPr>
          <w:rFonts w:ascii="Merriweather Sans" w:hAnsi="Merriweather Sans"/>
          <w:color w:val="222222"/>
          <w:spacing w:val="2"/>
        </w:rPr>
        <w:t>submitting</w:t>
      </w:r>
      <w:proofErr w:type="gramEnd"/>
      <w:r>
        <w:rPr>
          <w:rFonts w:ascii="Merriweather Sans" w:hAnsi="Merriweather Sans"/>
          <w:color w:val="222222"/>
          <w:spacing w:val="2"/>
        </w:rPr>
        <w:t xml:space="preserve"> all revisions within the mentioned deadline.</w:t>
      </w:r>
      <w:r>
        <w:rPr>
          <w:rFonts w:ascii="Merriweather Sans" w:hAnsi="Merriweather Sans"/>
          <w:color w:val="222222"/>
          <w:spacing w:val="2"/>
        </w:rPr>
        <w:br/>
      </w:r>
      <w:r>
        <w:rPr>
          <w:rFonts w:ascii="Merriweather Sans" w:hAnsi="Merriweather Sans"/>
          <w:color w:val="222222"/>
          <w:spacing w:val="2"/>
        </w:rPr>
        <w:br/>
        <w:t>If you need more time, please contact us and include your submission ID.</w:t>
      </w:r>
      <w:r>
        <w:rPr>
          <w:rFonts w:ascii="Merriweather Sans" w:hAnsi="Merriweather Sans"/>
          <w:color w:val="222222"/>
          <w:spacing w:val="2"/>
        </w:rPr>
        <w:br/>
      </w:r>
      <w:r>
        <w:rPr>
          <w:rFonts w:ascii="Merriweather Sans" w:hAnsi="Merriweather Sans"/>
          <w:color w:val="222222"/>
          <w:spacing w:val="2"/>
        </w:rPr>
        <w:br/>
        <w:t>Kind regards,</w:t>
      </w:r>
      <w:r>
        <w:rPr>
          <w:rFonts w:ascii="Merriweather Sans" w:hAnsi="Merriweather Sans"/>
          <w:color w:val="222222"/>
          <w:spacing w:val="2"/>
        </w:rPr>
        <w:br/>
      </w:r>
      <w:r>
        <w:rPr>
          <w:rFonts w:ascii="Merriweather Sans" w:hAnsi="Merriweather Sans"/>
          <w:color w:val="222222"/>
          <w:spacing w:val="2"/>
        </w:rPr>
        <w:br/>
        <w:t>Daniel Noble</w:t>
      </w:r>
      <w:r>
        <w:rPr>
          <w:rFonts w:ascii="Merriweather Sans" w:hAnsi="Merriweather Sans"/>
          <w:color w:val="222222"/>
          <w:spacing w:val="2"/>
        </w:rPr>
        <w:br/>
        <w:t>Editor</w:t>
      </w:r>
      <w:r>
        <w:rPr>
          <w:rFonts w:ascii="Merriweather Sans" w:hAnsi="Merriweather Sans"/>
          <w:color w:val="222222"/>
          <w:spacing w:val="2"/>
        </w:rPr>
        <w:br/>
        <w:t>Evolutionary Ecology</w:t>
      </w:r>
    </w:p>
    <w:p w14:paraId="46A17C80" w14:textId="77777777" w:rsidR="00C74D23" w:rsidRDefault="00C74D23" w:rsidP="00C74D23">
      <w:pPr>
        <w:pStyle w:val="NormalWeb"/>
        <w:shd w:val="clear" w:color="auto" w:fill="EBF1F5"/>
        <w:spacing w:before="0" w:beforeAutospacing="0"/>
        <w:rPr>
          <w:rFonts w:ascii="Merriweather Sans" w:hAnsi="Merriweather Sans"/>
          <w:color w:val="222222"/>
          <w:spacing w:val="2"/>
        </w:rPr>
      </w:pPr>
      <w:hyperlink r:id="rId5" w:history="1">
        <w:r>
          <w:rPr>
            <w:rStyle w:val="Hyperlink"/>
            <w:rFonts w:ascii="Merriweather Sans" w:hAnsi="Merriweather Sans"/>
            <w:color w:val="025E8D"/>
            <w:spacing w:val="2"/>
          </w:rPr>
          <w:t>Support contact: dhavapriya.srinivasan@springernature.com</w:t>
        </w:r>
      </w:hyperlink>
    </w:p>
    <w:p w14:paraId="3C321A1C" w14:textId="77777777" w:rsidR="00C74D23" w:rsidRDefault="00C74D23" w:rsidP="00C74D23">
      <w:pPr>
        <w:pStyle w:val="u-mb-0"/>
        <w:shd w:val="clear" w:color="auto" w:fill="EBF1F5"/>
        <w:spacing w:before="0" w:beforeAutospacing="0" w:after="0" w:afterAutospacing="0"/>
        <w:rPr>
          <w:rFonts w:ascii="Merriweather Sans" w:hAnsi="Merriweather Sans"/>
          <w:color w:val="222222"/>
          <w:spacing w:val="2"/>
        </w:rPr>
      </w:pPr>
      <w:r>
        <w:rPr>
          <w:rFonts w:ascii="Merriweather Sans" w:hAnsi="Merriweather Sans"/>
          <w:color w:val="222222"/>
          <w:spacing w:val="2"/>
        </w:rPr>
        <w:t>Submission ID: 0d0f5a89-2adc-4e0f-937f-12fb392fd0e7</w:t>
      </w:r>
    </w:p>
    <w:p w14:paraId="27527062" w14:textId="77777777" w:rsidR="00DA6638" w:rsidRDefault="00DA6638"/>
    <w:p w14:paraId="314BCCDE" w14:textId="77777777" w:rsidR="00C74D23" w:rsidRDefault="00C74D23"/>
    <w:p w14:paraId="77D5D9B9" w14:textId="77777777" w:rsidR="00C74D23" w:rsidRPr="00C74D23" w:rsidRDefault="00C74D23" w:rsidP="00C74D23">
      <w:pPr>
        <w:shd w:val="clear" w:color="auto" w:fill="EBF1F5"/>
        <w:spacing w:after="240" w:line="240" w:lineRule="auto"/>
        <w:rPr>
          <w:rFonts w:ascii="Merriweather Sans" w:eastAsia="Times New Roman" w:hAnsi="Merriweather Sans" w:cs="Times New Roman"/>
          <w:b/>
          <w:bCs/>
          <w:kern w:val="0"/>
          <w14:ligatures w14:val="none"/>
        </w:rPr>
      </w:pPr>
      <w:r w:rsidRPr="00C74D23">
        <w:rPr>
          <w:rFonts w:ascii="Merriweather Sans" w:eastAsia="Times New Roman" w:hAnsi="Merriweather Sans" w:cs="Times New Roman"/>
          <w:b/>
          <w:bCs/>
          <w:kern w:val="0"/>
          <w14:ligatures w14:val="none"/>
        </w:rPr>
        <w:t>Reviewer 1</w:t>
      </w:r>
    </w:p>
    <w:p w14:paraId="620E929B" w14:textId="77777777" w:rsidR="00C74D23" w:rsidRPr="00C74D23" w:rsidRDefault="00C74D23" w:rsidP="00C74D23">
      <w:pPr>
        <w:shd w:val="clear" w:color="auto" w:fill="EBF1F5"/>
        <w:spacing w:after="360" w:line="240" w:lineRule="auto"/>
        <w:rPr>
          <w:rFonts w:ascii="Merriweather Sans" w:eastAsia="Times New Roman" w:hAnsi="Merriweather Sans" w:cs="Times New Roman"/>
          <w:kern w:val="0"/>
          <w14:ligatures w14:val="none"/>
        </w:rPr>
      </w:pPr>
      <w:r w:rsidRPr="00C74D23">
        <w:rPr>
          <w:rFonts w:ascii="Merriweather Sans" w:eastAsia="Times New Roman" w:hAnsi="Merriweather Sans" w:cs="Times New Roman"/>
          <w:kern w:val="0"/>
          <w14:ligatures w14:val="none"/>
        </w:rPr>
        <w:t xml:space="preserve">This is an interesting study in which the authors investigate the potential trade-off between egg number and egg size (measured as perimeter) in the European earwig. The results are overall difficult to interpret, but they suggest that such a trade-off is not detectable in the first clutch, </w:t>
      </w:r>
      <w:proofErr w:type="gramStart"/>
      <w:r w:rsidRPr="00C74D23">
        <w:rPr>
          <w:rFonts w:ascii="Merriweather Sans" w:eastAsia="Times New Roman" w:hAnsi="Merriweather Sans" w:cs="Times New Roman"/>
          <w:kern w:val="0"/>
          <w14:ligatures w14:val="none"/>
        </w:rPr>
        <w:t>whereas</w:t>
      </w:r>
      <w:proofErr w:type="gramEnd"/>
      <w:r w:rsidRPr="00C74D23">
        <w:rPr>
          <w:rFonts w:ascii="Merriweather Sans" w:eastAsia="Times New Roman" w:hAnsi="Merriweather Sans" w:cs="Times New Roman"/>
          <w:kern w:val="0"/>
          <w14:ligatures w14:val="none"/>
        </w:rPr>
        <w:t xml:space="preserve"> it </w:t>
      </w:r>
      <w:proofErr w:type="gramStart"/>
      <w:r w:rsidRPr="00C74D23">
        <w:rPr>
          <w:rFonts w:ascii="Merriweather Sans" w:eastAsia="Times New Roman" w:hAnsi="Merriweather Sans" w:cs="Times New Roman"/>
          <w:kern w:val="0"/>
          <w14:ligatures w14:val="none"/>
        </w:rPr>
        <w:t>emerges</w:t>
      </w:r>
      <w:proofErr w:type="gramEnd"/>
      <w:r w:rsidRPr="00C74D23">
        <w:rPr>
          <w:rFonts w:ascii="Merriweather Sans" w:eastAsia="Times New Roman" w:hAnsi="Merriweather Sans" w:cs="Times New Roman"/>
          <w:kern w:val="0"/>
          <w14:ligatures w14:val="none"/>
        </w:rPr>
        <w:t xml:space="preserve"> in the second (replacement) clutch. However, I have several important concerns regarding the </w:t>
      </w:r>
      <w:r w:rsidRPr="00C74D23">
        <w:rPr>
          <w:rFonts w:ascii="Merriweather Sans" w:eastAsia="Times New Roman" w:hAnsi="Merriweather Sans" w:cs="Times New Roman"/>
          <w:kern w:val="0"/>
          <w14:ligatures w14:val="none"/>
        </w:rPr>
        <w:lastRenderedPageBreak/>
        <w:t>manuscript:</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 xml:space="preserve">First, a previous study (Koch &amp; Meunier, 2016, BMC Evolutionary Biology) investigated a very similar question and showed that the trade-off between egg number and egg size in this species is only detectable when accounting for female condition. I do not object to revisiting this question, particularly with the additional perspective of comparing first and second clutches, but I am surprised that the present study does not explicitly consider this previous finding and does not include female condition (e.g. female weight) as a covariate in the analyses. Moreover, the manuscript does not clearly explain the limitations of the </w:t>
      </w:r>
      <w:proofErr w:type="gramStart"/>
      <w:r w:rsidRPr="00C74D23">
        <w:rPr>
          <w:rFonts w:ascii="Merriweather Sans" w:eastAsia="Times New Roman" w:hAnsi="Merriweather Sans" w:cs="Times New Roman"/>
          <w:kern w:val="0"/>
          <w14:ligatures w14:val="none"/>
        </w:rPr>
        <w:t>previous</w:t>
      </w:r>
      <w:proofErr w:type="gramEnd"/>
      <w:r w:rsidRPr="00C74D23">
        <w:rPr>
          <w:rFonts w:ascii="Merriweather Sans" w:eastAsia="Times New Roman" w:hAnsi="Merriweather Sans" w:cs="Times New Roman"/>
          <w:kern w:val="0"/>
          <w14:ligatures w14:val="none"/>
        </w:rPr>
        <w:t xml:space="preserve"> study or why a new investigation is needed beyond the inclusion of clutch number. Since I am not yet convinced that the comparison between first and second clutches provides a sufficiently strong conceptual advance due to experimental flaws (see below), this point currently </w:t>
      </w:r>
      <w:proofErr w:type="gramStart"/>
      <w:r w:rsidRPr="00C74D23">
        <w:rPr>
          <w:rFonts w:ascii="Merriweather Sans" w:eastAsia="Times New Roman" w:hAnsi="Merriweather Sans" w:cs="Times New Roman"/>
          <w:kern w:val="0"/>
          <w14:ligatures w14:val="none"/>
        </w:rPr>
        <w:t>remains</w:t>
      </w:r>
      <w:proofErr w:type="gramEnd"/>
      <w:r w:rsidRPr="00C74D23">
        <w:rPr>
          <w:rFonts w:ascii="Merriweather Sans" w:eastAsia="Times New Roman" w:hAnsi="Merriweather Sans" w:cs="Times New Roman"/>
          <w:kern w:val="0"/>
          <w14:ligatures w14:val="none"/>
        </w:rPr>
        <w:t xml:space="preserve"> unclear.</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 xml:space="preserve">Second, the experimental design raises important questions </w:t>
      </w:r>
      <w:proofErr w:type="gramStart"/>
      <w:r w:rsidRPr="00C74D23">
        <w:rPr>
          <w:rFonts w:ascii="Merriweather Sans" w:eastAsia="Times New Roman" w:hAnsi="Merriweather Sans" w:cs="Times New Roman"/>
          <w:kern w:val="0"/>
          <w14:ligatures w14:val="none"/>
        </w:rPr>
        <w:t>regarding</w:t>
      </w:r>
      <w:proofErr w:type="gramEnd"/>
      <w:r w:rsidRPr="00C74D23">
        <w:rPr>
          <w:rFonts w:ascii="Merriweather Sans" w:eastAsia="Times New Roman" w:hAnsi="Merriweather Sans" w:cs="Times New Roman"/>
          <w:kern w:val="0"/>
          <w14:ligatures w14:val="none"/>
        </w:rPr>
        <w:t xml:space="preserve"> the biological interpretation of the second clutch. The authors induce females to produce a second clutch by removing the first clutch and </w:t>
      </w:r>
      <w:proofErr w:type="gramStart"/>
      <w:r w:rsidRPr="00C74D23">
        <w:rPr>
          <w:rFonts w:ascii="Merriweather Sans" w:eastAsia="Times New Roman" w:hAnsi="Merriweather Sans" w:cs="Times New Roman"/>
          <w:kern w:val="0"/>
          <w14:ligatures w14:val="none"/>
        </w:rPr>
        <w:t>subsequently</w:t>
      </w:r>
      <w:proofErr w:type="gramEnd"/>
      <w:r w:rsidRPr="00C74D23">
        <w:rPr>
          <w:rFonts w:ascii="Merriweather Sans" w:eastAsia="Times New Roman" w:hAnsi="Merriweather Sans" w:cs="Times New Roman"/>
          <w:kern w:val="0"/>
          <w14:ligatures w14:val="none"/>
        </w:rPr>
        <w:t xml:space="preserve"> exposing females to heat stress. However, this means that the second clutch investigated here is a replacement clutch produced under stressful conditions, rather than a naturally produced second clutch. Replacement clutches may follow different reproductive allocation rules from naturally occurring </w:t>
      </w:r>
      <w:proofErr w:type="gramStart"/>
      <w:r w:rsidRPr="00C74D23">
        <w:rPr>
          <w:rFonts w:ascii="Merriweather Sans" w:eastAsia="Times New Roman" w:hAnsi="Merriweather Sans" w:cs="Times New Roman"/>
          <w:kern w:val="0"/>
          <w14:ligatures w14:val="none"/>
        </w:rPr>
        <w:t>additional</w:t>
      </w:r>
      <w:proofErr w:type="gramEnd"/>
      <w:r w:rsidRPr="00C74D23">
        <w:rPr>
          <w:rFonts w:ascii="Merriweather Sans" w:eastAsia="Times New Roman" w:hAnsi="Merriweather Sans" w:cs="Times New Roman"/>
          <w:kern w:val="0"/>
          <w14:ligatures w14:val="none"/>
        </w:rPr>
        <w:t xml:space="preserve"> clutches, and this distinction is particularly important in a species where females can naturally produce multiple clutches. Consequently, it is difficult to </w:t>
      </w:r>
      <w:proofErr w:type="gramStart"/>
      <w:r w:rsidRPr="00C74D23">
        <w:rPr>
          <w:rFonts w:ascii="Merriweather Sans" w:eastAsia="Times New Roman" w:hAnsi="Merriweather Sans" w:cs="Times New Roman"/>
          <w:kern w:val="0"/>
          <w14:ligatures w14:val="none"/>
        </w:rPr>
        <w:t>determine</w:t>
      </w:r>
      <w:proofErr w:type="gramEnd"/>
      <w:r w:rsidRPr="00C74D23">
        <w:rPr>
          <w:rFonts w:ascii="Merriweather Sans" w:eastAsia="Times New Roman" w:hAnsi="Merriweather Sans" w:cs="Times New Roman"/>
          <w:kern w:val="0"/>
          <w14:ligatures w14:val="none"/>
        </w:rPr>
        <w:t xml:space="preserve"> what biological process the results </w:t>
      </w:r>
      <w:proofErr w:type="gramStart"/>
      <w:r w:rsidRPr="00C74D23">
        <w:rPr>
          <w:rFonts w:ascii="Merriweather Sans" w:eastAsia="Times New Roman" w:hAnsi="Merriweather Sans" w:cs="Times New Roman"/>
          <w:kern w:val="0"/>
          <w14:ligatures w14:val="none"/>
        </w:rPr>
        <w:t>actually reflect</w:t>
      </w:r>
      <w:proofErr w:type="gramEnd"/>
      <w:r w:rsidRPr="00C74D23">
        <w:rPr>
          <w:rFonts w:ascii="Merriweather Sans" w:eastAsia="Times New Roman" w:hAnsi="Merriweather Sans" w:cs="Times New Roman"/>
          <w:kern w:val="0"/>
          <w14:ligatures w14:val="none"/>
        </w:rPr>
        <w:t>. This issue is further complicated by the fact that the authors do not assess the viability or performance of the second clutch, which prevents evaluating whether differences in egg investment translate into meaningful differences in offspring fitness.</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 xml:space="preserve">Third, the authors overlook an important aspect of the biology of the European earwig: it is a complex of closely related species that can occur in sympatry and that exhibit distinct life-history traits, including differences in reproductive investment. Importantly, these species cannot be reliably distinguished based on morphology alone. It is therefore essential to know which species were used in the present study and whether the sampled individuals represent a single species or a mixture of cryptic species (given that they are known to exhibit distinct reproductive strategies, and that it is a central question of this study). I strongly encourage the authors to provide this information and, ideally, to perform genetic analyses on their samples to assign individuals to species and ensure that the reported patterns can be correctly interpreted in this taxonomic context. I would also like to emphasize that this issue has broader implications beyond the present manuscript. This is not the first study from this laboratory in which the cryptic </w:t>
      </w:r>
      <w:r w:rsidRPr="00C74D23">
        <w:rPr>
          <w:rFonts w:ascii="Merriweather Sans" w:eastAsia="Times New Roman" w:hAnsi="Merriweather Sans" w:cs="Times New Roman"/>
          <w:kern w:val="0"/>
          <w14:ligatures w14:val="none"/>
        </w:rPr>
        <w:lastRenderedPageBreak/>
        <w:t xml:space="preserve">diversity of the European earwig complex has not been </w:t>
      </w:r>
      <w:proofErr w:type="gramStart"/>
      <w:r w:rsidRPr="00C74D23">
        <w:rPr>
          <w:rFonts w:ascii="Merriweather Sans" w:eastAsia="Times New Roman" w:hAnsi="Merriweather Sans" w:cs="Times New Roman"/>
          <w:kern w:val="0"/>
          <w14:ligatures w14:val="none"/>
        </w:rPr>
        <w:t>considered, and</w:t>
      </w:r>
      <w:proofErr w:type="gramEnd"/>
      <w:r w:rsidRPr="00C74D23">
        <w:rPr>
          <w:rFonts w:ascii="Merriweather Sans" w:eastAsia="Times New Roman" w:hAnsi="Merriweather Sans" w:cs="Times New Roman"/>
          <w:kern w:val="0"/>
          <w14:ligatures w14:val="none"/>
        </w:rPr>
        <w:t xml:space="preserve"> repeatedly overlooking this aspect risks introducing ambiguous or potentially misleading information into the literature. Given the increasing recognition of cryptic diversity in this system, species identification should become a standard and necessary </w:t>
      </w:r>
      <w:proofErr w:type="gramStart"/>
      <w:r w:rsidRPr="00C74D23">
        <w:rPr>
          <w:rFonts w:ascii="Merriweather Sans" w:eastAsia="Times New Roman" w:hAnsi="Merriweather Sans" w:cs="Times New Roman"/>
          <w:kern w:val="0"/>
          <w14:ligatures w14:val="none"/>
        </w:rPr>
        <w:t>component</w:t>
      </w:r>
      <w:proofErr w:type="gramEnd"/>
      <w:r w:rsidRPr="00C74D23">
        <w:rPr>
          <w:rFonts w:ascii="Merriweather Sans" w:eastAsia="Times New Roman" w:hAnsi="Merriweather Sans" w:cs="Times New Roman"/>
          <w:kern w:val="0"/>
          <w14:ligatures w14:val="none"/>
        </w:rPr>
        <w:t xml:space="preserve"> of studies investigating life-history variation in the European earwig.</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 xml:space="preserve">Fourth, although the Bayesian approach is potentially </w:t>
      </w:r>
      <w:proofErr w:type="gramStart"/>
      <w:r w:rsidRPr="00C74D23">
        <w:rPr>
          <w:rFonts w:ascii="Merriweather Sans" w:eastAsia="Times New Roman" w:hAnsi="Merriweather Sans" w:cs="Times New Roman"/>
          <w:kern w:val="0"/>
          <w14:ligatures w14:val="none"/>
        </w:rPr>
        <w:t>appropriate</w:t>
      </w:r>
      <w:proofErr w:type="gramEnd"/>
      <w:r w:rsidRPr="00C74D23">
        <w:rPr>
          <w:rFonts w:ascii="Merriweather Sans" w:eastAsia="Times New Roman" w:hAnsi="Merriweather Sans" w:cs="Times New Roman"/>
          <w:kern w:val="0"/>
          <w14:ligatures w14:val="none"/>
        </w:rPr>
        <w:t xml:space="preserve"> and interesting, the statistical presentation is currently difficult to follow. The manuscript is often very technical, and it is not always clear what biological questions are being tested, what the predictions are, and how the statistical models address these predictions. The authors should consider simplifying the presentation and placing greater emphasis on the biological rationale and interpretation of the models rather than on the technical details.</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Finally, the Discussion is very long and remains strongly focused on earwig biology, while it does not sufficiently engage with the literature on reproductive allocation and potential differences in investment between first and subsequent clutches in this species. Moreover, a stronger connection with the general evolutionary ecology literature would help clarify the broader significance of the findings.</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 xml:space="preserve">Overall, I have important reservations about the suitability of this manuscript for Evolutionary Ecology, at least in its current form. The author should </w:t>
      </w:r>
      <w:proofErr w:type="gramStart"/>
      <w:r w:rsidRPr="00C74D23">
        <w:rPr>
          <w:rFonts w:ascii="Merriweather Sans" w:eastAsia="Times New Roman" w:hAnsi="Merriweather Sans" w:cs="Times New Roman"/>
          <w:kern w:val="0"/>
          <w14:ligatures w14:val="none"/>
        </w:rPr>
        <w:t>substantially reframe</w:t>
      </w:r>
      <w:proofErr w:type="gramEnd"/>
      <w:r w:rsidRPr="00C74D23">
        <w:rPr>
          <w:rFonts w:ascii="Merriweather Sans" w:eastAsia="Times New Roman" w:hAnsi="Merriweather Sans" w:cs="Times New Roman"/>
          <w:kern w:val="0"/>
          <w14:ligatures w14:val="none"/>
        </w:rPr>
        <w:t xml:space="preserve"> the manuscript by clarifying the novelty of the study, explaining why investigating replacement clutches </w:t>
      </w:r>
      <w:proofErr w:type="gramStart"/>
      <w:r w:rsidRPr="00C74D23">
        <w:rPr>
          <w:rFonts w:ascii="Merriweather Sans" w:eastAsia="Times New Roman" w:hAnsi="Merriweather Sans" w:cs="Times New Roman"/>
          <w:kern w:val="0"/>
          <w14:ligatures w14:val="none"/>
        </w:rPr>
        <w:t>provides</w:t>
      </w:r>
      <w:proofErr w:type="gramEnd"/>
      <w:r w:rsidRPr="00C74D23">
        <w:rPr>
          <w:rFonts w:ascii="Merriweather Sans" w:eastAsia="Times New Roman" w:hAnsi="Merriweather Sans" w:cs="Times New Roman"/>
          <w:kern w:val="0"/>
          <w14:ligatures w14:val="none"/>
        </w:rPr>
        <w:t xml:space="preserve"> new insights beyond </w:t>
      </w:r>
      <w:proofErr w:type="gramStart"/>
      <w:r w:rsidRPr="00C74D23">
        <w:rPr>
          <w:rFonts w:ascii="Merriweather Sans" w:eastAsia="Times New Roman" w:hAnsi="Merriweather Sans" w:cs="Times New Roman"/>
          <w:kern w:val="0"/>
          <w14:ligatures w14:val="none"/>
        </w:rPr>
        <w:t>previous</w:t>
      </w:r>
      <w:proofErr w:type="gramEnd"/>
      <w:r w:rsidRPr="00C74D23">
        <w:rPr>
          <w:rFonts w:ascii="Merriweather Sans" w:eastAsia="Times New Roman" w:hAnsi="Merriweather Sans" w:cs="Times New Roman"/>
          <w:kern w:val="0"/>
          <w14:ligatures w14:val="none"/>
        </w:rPr>
        <w:t xml:space="preserve"> work (in the same species), and simplifying the presentation of the statistical analyses to make the main biological conclusions more accessible. Addressing these issues would </w:t>
      </w:r>
      <w:proofErr w:type="gramStart"/>
      <w:r w:rsidRPr="00C74D23">
        <w:rPr>
          <w:rFonts w:ascii="Merriweather Sans" w:eastAsia="Times New Roman" w:hAnsi="Merriweather Sans" w:cs="Times New Roman"/>
          <w:kern w:val="0"/>
          <w14:ligatures w14:val="none"/>
        </w:rPr>
        <w:t>greatly improve</w:t>
      </w:r>
      <w:proofErr w:type="gramEnd"/>
      <w:r w:rsidRPr="00C74D23">
        <w:rPr>
          <w:rFonts w:ascii="Merriweather Sans" w:eastAsia="Times New Roman" w:hAnsi="Merriweather Sans" w:cs="Times New Roman"/>
          <w:kern w:val="0"/>
          <w14:ligatures w14:val="none"/>
        </w:rPr>
        <w:t xml:space="preserve"> the clarity and impact of the manuscript.</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Detailed comments:</w:t>
      </w:r>
      <w:r w:rsidRPr="00C74D23">
        <w:rPr>
          <w:rFonts w:ascii="Merriweather Sans" w:eastAsia="Times New Roman" w:hAnsi="Merriweather Sans" w:cs="Times New Roman"/>
          <w:kern w:val="0"/>
          <w14:ligatures w14:val="none"/>
        </w:rPr>
        <w:br/>
        <w:t xml:space="preserve">L11: Are you certain that the study species is F. </w:t>
      </w:r>
      <w:proofErr w:type="spellStart"/>
      <w:r w:rsidRPr="00C74D23">
        <w:rPr>
          <w:rFonts w:ascii="Merriweather Sans" w:eastAsia="Times New Roman" w:hAnsi="Merriweather Sans" w:cs="Times New Roman"/>
          <w:kern w:val="0"/>
          <w14:ligatures w14:val="none"/>
        </w:rPr>
        <w:t>auricularia</w:t>
      </w:r>
      <w:proofErr w:type="spellEnd"/>
      <w:r w:rsidRPr="00C74D23">
        <w:rPr>
          <w:rFonts w:ascii="Merriweather Sans" w:eastAsia="Times New Roman" w:hAnsi="Merriweather Sans" w:cs="Times New Roman"/>
          <w:kern w:val="0"/>
          <w14:ligatures w14:val="none"/>
        </w:rPr>
        <w:t>? Several works suggest that this species is less likely to produce two clutches than F. dentata and other members of the European earwig species complex.</w:t>
      </w:r>
      <w:r w:rsidRPr="00C74D23">
        <w:rPr>
          <w:rFonts w:ascii="Merriweather Sans" w:eastAsia="Times New Roman" w:hAnsi="Merriweather Sans" w:cs="Times New Roman"/>
          <w:kern w:val="0"/>
          <w14:ligatures w14:val="none"/>
        </w:rPr>
        <w:br/>
        <w:t>L11–28: The presentation of the results in the Abstract is very technical and difficult to follow. I would recommend simplifying this section so that the main findings are more readily accessible to a broad readership.</w:t>
      </w:r>
      <w:r w:rsidRPr="00C74D23">
        <w:rPr>
          <w:rFonts w:ascii="Merriweather Sans" w:eastAsia="Times New Roman" w:hAnsi="Merriweather Sans" w:cs="Times New Roman"/>
          <w:kern w:val="0"/>
          <w14:ligatures w14:val="none"/>
        </w:rPr>
        <w:br/>
        <w:t xml:space="preserve">L43–48: I do not fully understand this line of reasoning. In general, variation in female reproductive investment is accounted for by controlling for individual condition (e.g. body size, body mass, or other measures of condition). I do not see how repeatedly measuring the same reproductive traits (egg number and egg size) within individuals controls for inter-individual differences in resource availability. </w:t>
      </w:r>
      <w:r w:rsidRPr="00C74D23">
        <w:rPr>
          <w:rFonts w:ascii="Merriweather Sans" w:eastAsia="Times New Roman" w:hAnsi="Merriweather Sans" w:cs="Times New Roman"/>
          <w:kern w:val="0"/>
          <w14:ligatures w14:val="none"/>
        </w:rPr>
        <w:lastRenderedPageBreak/>
        <w:t xml:space="preserve">Larger females are expected to have more resources to </w:t>
      </w:r>
      <w:proofErr w:type="gramStart"/>
      <w:r w:rsidRPr="00C74D23">
        <w:rPr>
          <w:rFonts w:ascii="Merriweather Sans" w:eastAsia="Times New Roman" w:hAnsi="Merriweather Sans" w:cs="Times New Roman"/>
          <w:kern w:val="0"/>
          <w14:ligatures w14:val="none"/>
        </w:rPr>
        <w:t>allocate</w:t>
      </w:r>
      <w:proofErr w:type="gramEnd"/>
      <w:r w:rsidRPr="00C74D23">
        <w:rPr>
          <w:rFonts w:ascii="Merriweather Sans" w:eastAsia="Times New Roman" w:hAnsi="Merriweather Sans" w:cs="Times New Roman"/>
          <w:kern w:val="0"/>
          <w14:ligatures w14:val="none"/>
        </w:rPr>
        <w:t xml:space="preserve"> to reproduction in both their first and second clutches. There is </w:t>
      </w:r>
      <w:proofErr w:type="gramStart"/>
      <w:r w:rsidRPr="00C74D23">
        <w:rPr>
          <w:rFonts w:ascii="Merriweather Sans" w:eastAsia="Times New Roman" w:hAnsi="Merriweather Sans" w:cs="Times New Roman"/>
          <w:kern w:val="0"/>
          <w14:ligatures w14:val="none"/>
        </w:rPr>
        <w:t>probably an</w:t>
      </w:r>
      <w:proofErr w:type="gramEnd"/>
      <w:r w:rsidRPr="00C74D23">
        <w:rPr>
          <w:rFonts w:ascii="Merriweather Sans" w:eastAsia="Times New Roman" w:hAnsi="Merriweather Sans" w:cs="Times New Roman"/>
          <w:kern w:val="0"/>
          <w14:ligatures w14:val="none"/>
        </w:rPr>
        <w:t xml:space="preserve"> aspect of the rationale that I am missing, and I apologize if so, but I think this argument would </w:t>
      </w:r>
      <w:proofErr w:type="gramStart"/>
      <w:r w:rsidRPr="00C74D23">
        <w:rPr>
          <w:rFonts w:ascii="Merriweather Sans" w:eastAsia="Times New Roman" w:hAnsi="Merriweather Sans" w:cs="Times New Roman"/>
          <w:kern w:val="0"/>
          <w14:ligatures w14:val="none"/>
        </w:rPr>
        <w:t>benefit</w:t>
      </w:r>
      <w:proofErr w:type="gramEnd"/>
      <w:r w:rsidRPr="00C74D23">
        <w:rPr>
          <w:rFonts w:ascii="Merriweather Sans" w:eastAsia="Times New Roman" w:hAnsi="Merriweather Sans" w:cs="Times New Roman"/>
          <w:kern w:val="0"/>
          <w14:ligatures w14:val="none"/>
        </w:rPr>
        <w:t xml:space="preserve"> from further explanation.</w:t>
      </w:r>
      <w:r w:rsidRPr="00C74D23">
        <w:rPr>
          <w:rFonts w:ascii="Merriweather Sans" w:eastAsia="Times New Roman" w:hAnsi="Merriweather Sans" w:cs="Times New Roman"/>
          <w:kern w:val="0"/>
          <w14:ligatures w14:val="none"/>
        </w:rPr>
        <w:br/>
        <w:t>L52: I am not convinced by this statement. Variation in female condition may obscure allocation constraints when analysing data across individuals, but this is precisely why one would normally control for female condition. I suggest revising this argument to make it clearer and more convincing.</w:t>
      </w:r>
      <w:r w:rsidRPr="00C74D23">
        <w:rPr>
          <w:rFonts w:ascii="Merriweather Sans" w:eastAsia="Times New Roman" w:hAnsi="Merriweather Sans" w:cs="Times New Roman"/>
          <w:kern w:val="0"/>
          <w14:ligatures w14:val="none"/>
        </w:rPr>
        <w:br/>
        <w:t xml:space="preserve">L61–65: I am confused by these sentences. The first states that females typically produce a single clutch, </w:t>
      </w:r>
      <w:proofErr w:type="gramStart"/>
      <w:r w:rsidRPr="00C74D23">
        <w:rPr>
          <w:rFonts w:ascii="Merriweather Sans" w:eastAsia="Times New Roman" w:hAnsi="Merriweather Sans" w:cs="Times New Roman"/>
          <w:kern w:val="0"/>
          <w14:ligatures w14:val="none"/>
        </w:rPr>
        <w:t>whereas</w:t>
      </w:r>
      <w:proofErr w:type="gramEnd"/>
      <w:r w:rsidRPr="00C74D23">
        <w:rPr>
          <w:rFonts w:ascii="Merriweather Sans" w:eastAsia="Times New Roman" w:hAnsi="Merriweather Sans" w:cs="Times New Roman"/>
          <w:kern w:val="0"/>
          <w14:ligatures w14:val="none"/>
        </w:rPr>
        <w:t xml:space="preserve"> the second suggests that they usually produce two broods. Moreover, if repeated measures are central to the study, F. dentata, which more commonly produces two clutches, would appear to be a more </w:t>
      </w:r>
      <w:proofErr w:type="gramStart"/>
      <w:r w:rsidRPr="00C74D23">
        <w:rPr>
          <w:rFonts w:ascii="Merriweather Sans" w:eastAsia="Times New Roman" w:hAnsi="Merriweather Sans" w:cs="Times New Roman"/>
          <w:kern w:val="0"/>
          <w14:ligatures w14:val="none"/>
        </w:rPr>
        <w:t>appropriate study</w:t>
      </w:r>
      <w:proofErr w:type="gramEnd"/>
      <w:r w:rsidRPr="00C74D23">
        <w:rPr>
          <w:rFonts w:ascii="Merriweather Sans" w:eastAsia="Times New Roman" w:hAnsi="Merriweather Sans" w:cs="Times New Roman"/>
          <w:kern w:val="0"/>
          <w14:ligatures w14:val="none"/>
        </w:rPr>
        <w:t xml:space="preserve"> species. I may be misunderstanding the argument, but clarification would be helpful.</w:t>
      </w:r>
      <w:r w:rsidRPr="00C74D23">
        <w:rPr>
          <w:rFonts w:ascii="Merriweather Sans" w:eastAsia="Times New Roman" w:hAnsi="Merriweather Sans" w:cs="Times New Roman"/>
          <w:kern w:val="0"/>
          <w14:ligatures w14:val="none"/>
        </w:rPr>
        <w:br/>
        <w:t>L66: If I remember correctly, Koch &amp; Meunier (2016) showed that the trade-off between egg number and egg mass only becomes apparent after controlling for female body condition, which is also one of the key ideas introduced earlier in your Abstract. I therefore do not think the main message of that study is that the relationship between egg number and egg size is inconsistent.</w:t>
      </w:r>
      <w:r w:rsidRPr="00C74D23">
        <w:rPr>
          <w:rFonts w:ascii="Merriweather Sans" w:eastAsia="Times New Roman" w:hAnsi="Merriweather Sans" w:cs="Times New Roman"/>
          <w:kern w:val="0"/>
          <w14:ligatures w14:val="none"/>
        </w:rPr>
        <w:br/>
        <w:t>L68–71: I do not clearly understand the distinction between your first and second research questions. Could you make the difference between them more explicit?</w:t>
      </w:r>
      <w:r w:rsidRPr="00C74D23">
        <w:rPr>
          <w:rFonts w:ascii="Merriweather Sans" w:eastAsia="Times New Roman" w:hAnsi="Merriweather Sans" w:cs="Times New Roman"/>
          <w:kern w:val="0"/>
          <w14:ligatures w14:val="none"/>
        </w:rPr>
        <w:br/>
        <w:t xml:space="preserve">L74–75: These sentences </w:t>
      </w:r>
      <w:proofErr w:type="gramStart"/>
      <w:r w:rsidRPr="00C74D23">
        <w:rPr>
          <w:rFonts w:ascii="Merriweather Sans" w:eastAsia="Times New Roman" w:hAnsi="Merriweather Sans" w:cs="Times New Roman"/>
          <w:kern w:val="0"/>
          <w14:ligatures w14:val="none"/>
        </w:rPr>
        <w:t>appear to repeat</w:t>
      </w:r>
      <w:proofErr w:type="gramEnd"/>
      <w:r w:rsidRPr="00C74D23">
        <w:rPr>
          <w:rFonts w:ascii="Merriweather Sans" w:eastAsia="Times New Roman" w:hAnsi="Merriweather Sans" w:cs="Times New Roman"/>
          <w:kern w:val="0"/>
          <w14:ligatures w14:val="none"/>
        </w:rPr>
        <w:t xml:space="preserve"> the same idea and could </w:t>
      </w:r>
      <w:proofErr w:type="gramStart"/>
      <w:r w:rsidRPr="00C74D23">
        <w:rPr>
          <w:rFonts w:ascii="Merriweather Sans" w:eastAsia="Times New Roman" w:hAnsi="Merriweather Sans" w:cs="Times New Roman"/>
          <w:kern w:val="0"/>
          <w14:ligatures w14:val="none"/>
        </w:rPr>
        <w:t>probably be</w:t>
      </w:r>
      <w:proofErr w:type="gramEnd"/>
      <w:r w:rsidRPr="00C74D23">
        <w:rPr>
          <w:rFonts w:ascii="Merriweather Sans" w:eastAsia="Times New Roman" w:hAnsi="Merriweather Sans" w:cs="Times New Roman"/>
          <w:kern w:val="0"/>
          <w14:ligatures w14:val="none"/>
        </w:rPr>
        <w:t xml:space="preserve"> streamlined.</w:t>
      </w:r>
      <w:r w:rsidRPr="00C74D23">
        <w:rPr>
          <w:rFonts w:ascii="Merriweather Sans" w:eastAsia="Times New Roman" w:hAnsi="Merriweather Sans" w:cs="Times New Roman"/>
          <w:kern w:val="0"/>
          <w14:ligatures w14:val="none"/>
        </w:rPr>
        <w:br/>
        <w:t xml:space="preserve">L77: No information is provided about the species that was </w:t>
      </w:r>
      <w:proofErr w:type="gramStart"/>
      <w:r w:rsidRPr="00C74D23">
        <w:rPr>
          <w:rFonts w:ascii="Merriweather Sans" w:eastAsia="Times New Roman" w:hAnsi="Merriweather Sans" w:cs="Times New Roman"/>
          <w:kern w:val="0"/>
          <w14:ligatures w14:val="none"/>
        </w:rPr>
        <w:t>actually studied</w:t>
      </w:r>
      <w:proofErr w:type="gramEnd"/>
      <w:r w:rsidRPr="00C74D23">
        <w:rPr>
          <w:rFonts w:ascii="Merriweather Sans" w:eastAsia="Times New Roman" w:hAnsi="Merriweather Sans" w:cs="Times New Roman"/>
          <w:kern w:val="0"/>
          <w14:ligatures w14:val="none"/>
        </w:rPr>
        <w:t xml:space="preserve">. The European earwig is a complex of cryptic species that cannot be distinguished morphologically, and multiple species may occur in sympatry. It is therefore essential to </w:t>
      </w:r>
      <w:proofErr w:type="gramStart"/>
      <w:r w:rsidRPr="00C74D23">
        <w:rPr>
          <w:rFonts w:ascii="Merriweather Sans" w:eastAsia="Times New Roman" w:hAnsi="Merriweather Sans" w:cs="Times New Roman"/>
          <w:kern w:val="0"/>
          <w14:ligatures w14:val="none"/>
        </w:rPr>
        <w:t>identify</w:t>
      </w:r>
      <w:proofErr w:type="gramEnd"/>
      <w:r w:rsidRPr="00C74D23">
        <w:rPr>
          <w:rFonts w:ascii="Merriweather Sans" w:eastAsia="Times New Roman" w:hAnsi="Merriweather Sans" w:cs="Times New Roman"/>
          <w:kern w:val="0"/>
          <w14:ligatures w14:val="none"/>
        </w:rPr>
        <w:t xml:space="preserve"> which species was used and how species identity was </w:t>
      </w:r>
      <w:proofErr w:type="gramStart"/>
      <w:r w:rsidRPr="00C74D23">
        <w:rPr>
          <w:rFonts w:ascii="Merriweather Sans" w:eastAsia="Times New Roman" w:hAnsi="Merriweather Sans" w:cs="Times New Roman"/>
          <w:kern w:val="0"/>
          <w14:ligatures w14:val="none"/>
        </w:rPr>
        <w:t>determined</w:t>
      </w:r>
      <w:proofErr w:type="gramEnd"/>
      <w:r w:rsidRPr="00C74D23">
        <w:rPr>
          <w:rFonts w:ascii="Merriweather Sans" w:eastAsia="Times New Roman" w:hAnsi="Merriweather Sans" w:cs="Times New Roman"/>
          <w:kern w:val="0"/>
          <w14:ligatures w14:val="none"/>
        </w:rPr>
        <w:t>. This information is particularly important because recent studies have shown that these species differ in key reproductive traits, including first-clutch size, which is central to the present study.</w:t>
      </w:r>
      <w:r w:rsidRPr="00C74D23">
        <w:rPr>
          <w:rFonts w:ascii="Merriweather Sans" w:eastAsia="Times New Roman" w:hAnsi="Merriweather Sans" w:cs="Times New Roman"/>
          <w:kern w:val="0"/>
          <w14:ligatures w14:val="none"/>
        </w:rPr>
        <w:br/>
        <w:t>L82–83: This seems inconsistent with the Introduction, which states that Montréal populations typically produce only a single clutch.</w:t>
      </w:r>
      <w:r w:rsidRPr="00C74D23">
        <w:rPr>
          <w:rFonts w:ascii="Merriweather Sans" w:eastAsia="Times New Roman" w:hAnsi="Merriweather Sans" w:cs="Times New Roman"/>
          <w:kern w:val="0"/>
          <w14:ligatures w14:val="none"/>
        </w:rPr>
        <w:br/>
        <w:t>L82–83: Could you provide more information about the logistical constraints? For example, did all females survive long enough to produce a second clutch, or could mortality after the first clutch have biased the observed proportion of females producing a second clutch?</w:t>
      </w:r>
      <w:r w:rsidRPr="00C74D23">
        <w:rPr>
          <w:rFonts w:ascii="Merriweather Sans" w:eastAsia="Times New Roman" w:hAnsi="Merriweather Sans" w:cs="Times New Roman"/>
          <w:kern w:val="0"/>
          <w14:ligatures w14:val="none"/>
        </w:rPr>
        <w:br/>
        <w:t>L85–87: This information would fit better after the following sentence, as it currently appears without sufficient context.</w:t>
      </w:r>
      <w:r w:rsidRPr="00C74D23">
        <w:rPr>
          <w:rFonts w:ascii="Merriweather Sans" w:eastAsia="Times New Roman" w:hAnsi="Merriweather Sans" w:cs="Times New Roman"/>
          <w:kern w:val="0"/>
          <w14:ligatures w14:val="none"/>
        </w:rPr>
        <w:br/>
        <w:t>L89: Perhaps I am misunderstanding the protocol. If females were checked once every morning, how can you conclude that the eggs were less than 12 hours old? For example, if observations were made at 9:00 a.m. and a female laid her eggs at 11:00 a.m. the previous day, the eggs would already be approximately 22 hours old.</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lastRenderedPageBreak/>
        <w:t>L90: You state that oviposition occurred during the night, but females were maintained under constant darkness (L81). Under these conditions, wouldn't oviposition potentially occur at any time?</w:t>
      </w:r>
      <w:r w:rsidRPr="00C74D23">
        <w:rPr>
          <w:rFonts w:ascii="Merriweather Sans" w:eastAsia="Times New Roman" w:hAnsi="Merriweather Sans" w:cs="Times New Roman"/>
          <w:kern w:val="0"/>
          <w14:ligatures w14:val="none"/>
        </w:rPr>
        <w:br/>
        <w:t>L93–94: Do you have evidence that egg size changes so rapidly after oviposition? I would expect such changes to occur over several days rather than within a few hours.</w:t>
      </w:r>
      <w:r w:rsidRPr="00C74D23">
        <w:rPr>
          <w:rFonts w:ascii="Merriweather Sans" w:eastAsia="Times New Roman" w:hAnsi="Merriweather Sans" w:cs="Times New Roman"/>
          <w:kern w:val="0"/>
          <w14:ligatures w14:val="none"/>
        </w:rPr>
        <w:br/>
        <w:t xml:space="preserve">L100–106: The experimental protocol is highly unusual given the reproductive biology of this species. If I understand correctly, you generated replacement clutches by removing the first clutch, rather than studying naturally produced second clutches. Replacement clutches occur only after clutch loss, which is </w:t>
      </w:r>
      <w:proofErr w:type="gramStart"/>
      <w:r w:rsidRPr="00C74D23">
        <w:rPr>
          <w:rFonts w:ascii="Merriweather Sans" w:eastAsia="Times New Roman" w:hAnsi="Merriweather Sans" w:cs="Times New Roman"/>
          <w:kern w:val="0"/>
          <w14:ligatures w14:val="none"/>
        </w:rPr>
        <w:t>relatively uncommon</w:t>
      </w:r>
      <w:proofErr w:type="gramEnd"/>
      <w:r w:rsidRPr="00C74D23">
        <w:rPr>
          <w:rFonts w:ascii="Merriweather Sans" w:eastAsia="Times New Roman" w:hAnsi="Merriweather Sans" w:cs="Times New Roman"/>
          <w:kern w:val="0"/>
          <w14:ligatures w14:val="none"/>
        </w:rPr>
        <w:t xml:space="preserve"> under natural conditions, and may follow different allocation rules. Until reaching this section, I had assumed that the study compared natural first and second clutches. This distinction should be made explicit in both the Abstract and the Introduction. Interestingly, emphasizing that these are replacement clutches could strengthen the study, as females are likely to have fewer remaining resources, making a size-number trade-off more likely to </w:t>
      </w:r>
      <w:proofErr w:type="gramStart"/>
      <w:r w:rsidRPr="00C74D23">
        <w:rPr>
          <w:rFonts w:ascii="Merriweather Sans" w:eastAsia="Times New Roman" w:hAnsi="Merriweather Sans" w:cs="Times New Roman"/>
          <w:kern w:val="0"/>
          <w14:ligatures w14:val="none"/>
        </w:rPr>
        <w:t>emerge</w:t>
      </w:r>
      <w:proofErr w:type="gramEnd"/>
      <w:r w:rsidRPr="00C74D23">
        <w:rPr>
          <w:rFonts w:ascii="Merriweather Sans" w:eastAsia="Times New Roman" w:hAnsi="Merriweather Sans" w:cs="Times New Roman"/>
          <w:kern w:val="0"/>
          <w14:ligatures w14:val="none"/>
        </w:rPr>
        <w:t>.</w:t>
      </w:r>
      <w:r w:rsidRPr="00C74D23">
        <w:rPr>
          <w:rFonts w:ascii="Merriweather Sans" w:eastAsia="Times New Roman" w:hAnsi="Merriweather Sans" w:cs="Times New Roman"/>
          <w:kern w:val="0"/>
          <w14:ligatures w14:val="none"/>
        </w:rPr>
        <w:br/>
        <w:t xml:space="preserve">L102–103: More generally, I find this experimental setup difficult to interpret biologically. First, the literature </w:t>
      </w:r>
      <w:proofErr w:type="gramStart"/>
      <w:r w:rsidRPr="00C74D23">
        <w:rPr>
          <w:rFonts w:ascii="Merriweather Sans" w:eastAsia="Times New Roman" w:hAnsi="Merriweather Sans" w:cs="Times New Roman"/>
          <w:kern w:val="0"/>
          <w14:ligatures w14:val="none"/>
        </w:rPr>
        <w:t>indicates</w:t>
      </w:r>
      <w:proofErr w:type="gramEnd"/>
      <w:r w:rsidRPr="00C74D23">
        <w:rPr>
          <w:rFonts w:ascii="Merriweather Sans" w:eastAsia="Times New Roman" w:hAnsi="Merriweather Sans" w:cs="Times New Roman"/>
          <w:kern w:val="0"/>
          <w14:ligatures w14:val="none"/>
        </w:rPr>
        <w:t xml:space="preserve"> that female European earwigs do not remate between clutches. I therefore do not understand why females were returned to males. Second, females were exposed to elevated temperatures, despite evidence that heat stress </w:t>
      </w:r>
      <w:proofErr w:type="gramStart"/>
      <w:r w:rsidRPr="00C74D23">
        <w:rPr>
          <w:rFonts w:ascii="Merriweather Sans" w:eastAsia="Times New Roman" w:hAnsi="Merriweather Sans" w:cs="Times New Roman"/>
          <w:kern w:val="0"/>
          <w14:ligatures w14:val="none"/>
        </w:rPr>
        <w:t>substantially affects</w:t>
      </w:r>
      <w:proofErr w:type="gramEnd"/>
      <w:r w:rsidRPr="00C74D23">
        <w:rPr>
          <w:rFonts w:ascii="Merriweather Sans" w:eastAsia="Times New Roman" w:hAnsi="Merriweather Sans" w:cs="Times New Roman"/>
          <w:kern w:val="0"/>
          <w14:ligatures w14:val="none"/>
        </w:rPr>
        <w:t xml:space="preserve"> their physiology (Le Roux et al., 2025, Journal of Thermal Biology; Roux et al., 2026, Proceedings of the Royal Society B). Consequently, the experiment also tests the effects of heat stress on reproductive allocation, making it difficult to isolate the effect of clutch order itself. Overall, I </w:t>
      </w:r>
      <w:proofErr w:type="gramStart"/>
      <w:r w:rsidRPr="00C74D23">
        <w:rPr>
          <w:rFonts w:ascii="Merriweather Sans" w:eastAsia="Times New Roman" w:hAnsi="Merriweather Sans" w:cs="Times New Roman"/>
          <w:kern w:val="0"/>
          <w14:ligatures w14:val="none"/>
        </w:rPr>
        <w:t>remain</w:t>
      </w:r>
      <w:proofErr w:type="gramEnd"/>
      <w:r w:rsidRPr="00C74D23">
        <w:rPr>
          <w:rFonts w:ascii="Merriweather Sans" w:eastAsia="Times New Roman" w:hAnsi="Merriweather Sans" w:cs="Times New Roman"/>
          <w:kern w:val="0"/>
          <w14:ligatures w14:val="none"/>
        </w:rPr>
        <w:t xml:space="preserve"> unconvinced that this artificial protocol allows robust conclusions about natural reproductive allocation strategies in the so called second clutch.</w:t>
      </w:r>
      <w:r w:rsidRPr="00C74D23">
        <w:rPr>
          <w:rFonts w:ascii="Merriweather Sans" w:eastAsia="Times New Roman" w:hAnsi="Merriweather Sans" w:cs="Times New Roman"/>
          <w:kern w:val="0"/>
          <w14:ligatures w14:val="none"/>
        </w:rPr>
        <w:br/>
        <w:t>L114: What are the three measurements referred to here?</w:t>
      </w:r>
      <w:r w:rsidRPr="00C74D23">
        <w:rPr>
          <w:rFonts w:ascii="Merriweather Sans" w:eastAsia="Times New Roman" w:hAnsi="Merriweather Sans" w:cs="Times New Roman"/>
          <w:kern w:val="0"/>
          <w14:ligatures w14:val="none"/>
        </w:rPr>
        <w:br/>
        <w:t xml:space="preserve">L272: This citation does not accurately reflect the conclusions of the cited study. Koch &amp; Meunier (2016) showed that the trade-off becomes detectable only after controlling for female condition, which is also consistent with the conclusions </w:t>
      </w:r>
      <w:proofErr w:type="gramStart"/>
      <w:r w:rsidRPr="00C74D23">
        <w:rPr>
          <w:rFonts w:ascii="Merriweather Sans" w:eastAsia="Times New Roman" w:hAnsi="Merriweather Sans" w:cs="Times New Roman"/>
          <w:kern w:val="0"/>
          <w14:ligatures w14:val="none"/>
        </w:rPr>
        <w:t>emerging</w:t>
      </w:r>
      <w:proofErr w:type="gramEnd"/>
      <w:r w:rsidRPr="00C74D23">
        <w:rPr>
          <w:rFonts w:ascii="Merriweather Sans" w:eastAsia="Times New Roman" w:hAnsi="Merriweather Sans" w:cs="Times New Roman"/>
          <w:kern w:val="0"/>
          <w14:ligatures w14:val="none"/>
        </w:rPr>
        <w:t xml:space="preserve"> from the present study. There is also another study that </w:t>
      </w:r>
      <w:proofErr w:type="gramStart"/>
      <w:r w:rsidRPr="00C74D23">
        <w:rPr>
          <w:rFonts w:ascii="Merriweather Sans" w:eastAsia="Times New Roman" w:hAnsi="Merriweather Sans" w:cs="Times New Roman"/>
          <w:kern w:val="0"/>
          <w14:ligatures w14:val="none"/>
        </w:rPr>
        <w:t>explore</w:t>
      </w:r>
      <w:proofErr w:type="gramEnd"/>
      <w:r w:rsidRPr="00C74D23">
        <w:rPr>
          <w:rFonts w:ascii="Merriweather Sans" w:eastAsia="Times New Roman" w:hAnsi="Merriweather Sans" w:cs="Times New Roman"/>
          <w:kern w:val="0"/>
          <w14:ligatures w14:val="none"/>
        </w:rPr>
        <w:t xml:space="preserve"> potential trade-off between first and (real) second clutch (Meunier et al, 2012, Evolutionary Ecology) that could be worth reading to better put the present result in the context of the </w:t>
      </w:r>
      <w:proofErr w:type="spellStart"/>
      <w:r w:rsidRPr="00C74D23">
        <w:rPr>
          <w:rFonts w:ascii="Merriweather Sans" w:eastAsia="Times New Roman" w:hAnsi="Merriweather Sans" w:cs="Times New Roman"/>
          <w:kern w:val="0"/>
          <w14:ligatures w14:val="none"/>
        </w:rPr>
        <w:t>litterature</w:t>
      </w:r>
      <w:proofErr w:type="spellEnd"/>
      <w:r w:rsidRPr="00C74D23">
        <w:rPr>
          <w:rFonts w:ascii="Merriweather Sans" w:eastAsia="Times New Roman" w:hAnsi="Merriweather Sans" w:cs="Times New Roman"/>
          <w:kern w:val="0"/>
          <w14:ligatures w14:val="none"/>
        </w:rPr>
        <w:t xml:space="preserve"> (in particular, the different investment in the first and second clutch). </w:t>
      </w:r>
      <w:r w:rsidRPr="00C74D23">
        <w:rPr>
          <w:rFonts w:ascii="Merriweather Sans" w:eastAsia="Times New Roman" w:hAnsi="Merriweather Sans" w:cs="Times New Roman"/>
          <w:kern w:val="0"/>
          <w14:ligatures w14:val="none"/>
        </w:rPr>
        <w:br/>
        <w:t xml:space="preserve">L299: This is not a second brood in the usual biological sense, but rather a replacement clutch. These two reproductive events are </w:t>
      </w:r>
      <w:proofErr w:type="gramStart"/>
      <w:r w:rsidRPr="00C74D23">
        <w:rPr>
          <w:rFonts w:ascii="Merriweather Sans" w:eastAsia="Times New Roman" w:hAnsi="Merriweather Sans" w:cs="Times New Roman"/>
          <w:kern w:val="0"/>
          <w14:ligatures w14:val="none"/>
        </w:rPr>
        <w:t>likely governed</w:t>
      </w:r>
      <w:proofErr w:type="gramEnd"/>
      <w:r w:rsidRPr="00C74D23">
        <w:rPr>
          <w:rFonts w:ascii="Merriweather Sans" w:eastAsia="Times New Roman" w:hAnsi="Merriweather Sans" w:cs="Times New Roman"/>
          <w:kern w:val="0"/>
          <w14:ligatures w14:val="none"/>
        </w:rPr>
        <w:t xml:space="preserve"> by different physiological and evolutionary processes, and this distinction should be acknowledged throughout the Discussion.</w:t>
      </w:r>
      <w:r w:rsidRPr="00C74D23">
        <w:rPr>
          <w:rFonts w:ascii="Merriweather Sans" w:eastAsia="Times New Roman" w:hAnsi="Merriweather Sans" w:cs="Times New Roman"/>
          <w:kern w:val="0"/>
          <w14:ligatures w14:val="none"/>
        </w:rPr>
        <w:br/>
        <w:t xml:space="preserve">L310: I had difficulty understanding the argument developed in this paragraph. I </w:t>
      </w:r>
      <w:r w:rsidRPr="00C74D23">
        <w:rPr>
          <w:rFonts w:ascii="Merriweather Sans" w:eastAsia="Times New Roman" w:hAnsi="Merriweather Sans" w:cs="Times New Roman"/>
          <w:kern w:val="0"/>
          <w14:ligatures w14:val="none"/>
        </w:rPr>
        <w:lastRenderedPageBreak/>
        <w:t>encourage the authors to rewrite it to make the reasoning clearer.</w:t>
      </w:r>
      <w:r w:rsidRPr="00C74D23">
        <w:rPr>
          <w:rFonts w:ascii="Merriweather Sans" w:eastAsia="Times New Roman" w:hAnsi="Merriweather Sans" w:cs="Times New Roman"/>
          <w:kern w:val="0"/>
          <w14:ligatures w14:val="none"/>
        </w:rPr>
        <w:br/>
        <w:t>L333: I agree that this is an important limitation, and I think it substantially constrains the conclusions that can be drawn from the study.</w:t>
      </w:r>
      <w:r w:rsidRPr="00C74D23">
        <w:rPr>
          <w:rFonts w:ascii="Merriweather Sans" w:eastAsia="Times New Roman" w:hAnsi="Merriweather Sans" w:cs="Times New Roman"/>
          <w:kern w:val="0"/>
          <w14:ligatures w14:val="none"/>
        </w:rPr>
        <w:br/>
        <w:t>L363–366: Compared with Koch &amp; Meunier (2016), which addressed essentially the same question, your results appear to lead to somewhat different interpretations. I think the manuscript should more clearly explain how the present findings extend, refine, or contrast with the existing literature, and what the genuine novelty of the study is.</w:t>
      </w:r>
      <w:r w:rsidRPr="00C74D23">
        <w:rPr>
          <w:rFonts w:ascii="Merriweather Sans" w:eastAsia="Times New Roman" w:hAnsi="Merriweather Sans" w:cs="Times New Roman"/>
          <w:kern w:val="0"/>
          <w14:ligatures w14:val="none"/>
        </w:rPr>
        <w:br/>
        <w:t>L368: I encourage the authors to make their R scripts available alongside the data to facilitate reproducibility.</w:t>
      </w:r>
    </w:p>
    <w:p w14:paraId="641B1CA6" w14:textId="77777777" w:rsidR="00C74D23" w:rsidRPr="00C74D23" w:rsidRDefault="00C74D23" w:rsidP="00C74D23">
      <w:pPr>
        <w:shd w:val="clear" w:color="auto" w:fill="EBF1F5"/>
        <w:spacing w:after="240" w:line="240" w:lineRule="auto"/>
        <w:rPr>
          <w:rFonts w:ascii="Merriweather Sans" w:eastAsia="Times New Roman" w:hAnsi="Merriweather Sans" w:cs="Times New Roman"/>
          <w:b/>
          <w:bCs/>
          <w:kern w:val="0"/>
          <w14:ligatures w14:val="none"/>
        </w:rPr>
      </w:pPr>
      <w:r w:rsidRPr="00C74D23">
        <w:rPr>
          <w:rFonts w:ascii="Merriweather Sans" w:eastAsia="Times New Roman" w:hAnsi="Merriweather Sans" w:cs="Times New Roman"/>
          <w:b/>
          <w:bCs/>
          <w:kern w:val="0"/>
          <w14:ligatures w14:val="none"/>
        </w:rPr>
        <w:t>Reviewer 2</w:t>
      </w:r>
    </w:p>
    <w:p w14:paraId="7F26EC0F" w14:textId="77777777" w:rsidR="00C74D23" w:rsidRPr="00C74D23" w:rsidRDefault="00C74D23" w:rsidP="00C74D23">
      <w:pPr>
        <w:shd w:val="clear" w:color="auto" w:fill="EBF1F5"/>
        <w:spacing w:after="360" w:line="240" w:lineRule="auto"/>
        <w:rPr>
          <w:rFonts w:ascii="Merriweather Sans" w:eastAsia="Times New Roman" w:hAnsi="Merriweather Sans" w:cs="Times New Roman"/>
          <w:kern w:val="0"/>
          <w14:ligatures w14:val="none"/>
        </w:rPr>
      </w:pPr>
      <w:r w:rsidRPr="00C74D23">
        <w:rPr>
          <w:rFonts w:ascii="Merriweather Sans" w:eastAsia="Times New Roman" w:hAnsi="Merriweather Sans" w:cs="Times New Roman"/>
          <w:kern w:val="0"/>
          <w14:ligatures w14:val="none"/>
        </w:rPr>
        <w:t>The manuscript tests the offspring size–number trade-off in the European earwig (</w:t>
      </w:r>
      <w:proofErr w:type="spellStart"/>
      <w:r w:rsidRPr="00C74D23">
        <w:rPr>
          <w:rFonts w:ascii="Merriweather Sans" w:eastAsia="Times New Roman" w:hAnsi="Merriweather Sans" w:cs="Times New Roman"/>
          <w:kern w:val="0"/>
          <w14:ligatures w14:val="none"/>
        </w:rPr>
        <w:t>Forficula</w:t>
      </w:r>
      <w:proofErr w:type="spellEnd"/>
      <w:r w:rsidRPr="00C74D23">
        <w:rPr>
          <w:rFonts w:ascii="Merriweather Sans" w:eastAsia="Times New Roman" w:hAnsi="Merriweather Sans" w:cs="Times New Roman"/>
          <w:kern w:val="0"/>
          <w14:ligatures w14:val="none"/>
        </w:rPr>
        <w:t xml:space="preserve"> </w:t>
      </w:r>
      <w:proofErr w:type="spellStart"/>
      <w:r w:rsidRPr="00C74D23">
        <w:rPr>
          <w:rFonts w:ascii="Merriweather Sans" w:eastAsia="Times New Roman" w:hAnsi="Merriweather Sans" w:cs="Times New Roman"/>
          <w:kern w:val="0"/>
          <w14:ligatures w14:val="none"/>
        </w:rPr>
        <w:t>auricularia</w:t>
      </w:r>
      <w:proofErr w:type="spellEnd"/>
      <w:r w:rsidRPr="00C74D23">
        <w:rPr>
          <w:rFonts w:ascii="Merriweather Sans" w:eastAsia="Times New Roman" w:hAnsi="Merriweather Sans" w:cs="Times New Roman"/>
          <w:kern w:val="0"/>
          <w14:ligatures w14:val="none"/>
        </w:rPr>
        <w:t xml:space="preserve">) using two successive broods from 42 females. Using Bayesian bivariate mixed models, the author separates among-female from within-female covariance between egg number and mean egg perimeter, and tests whether the among-female relationship differs between the first and second reproductive bout. The core finding is that the trade-off is </w:t>
      </w:r>
      <w:proofErr w:type="gramStart"/>
      <w:r w:rsidRPr="00C74D23">
        <w:rPr>
          <w:rFonts w:ascii="Merriweather Sans" w:eastAsia="Times New Roman" w:hAnsi="Merriweather Sans" w:cs="Times New Roman"/>
          <w:kern w:val="0"/>
          <w14:ligatures w14:val="none"/>
        </w:rPr>
        <w:t>essentially absent</w:t>
      </w:r>
      <w:proofErr w:type="gramEnd"/>
      <w:r w:rsidRPr="00C74D23">
        <w:rPr>
          <w:rFonts w:ascii="Merriweather Sans" w:eastAsia="Times New Roman" w:hAnsi="Merriweather Sans" w:cs="Times New Roman"/>
          <w:kern w:val="0"/>
          <w14:ligatures w14:val="none"/>
        </w:rPr>
        <w:t xml:space="preserve"> in first broods but clearly negative in second broods, with weaker, scale-dependent evidence for within-female compensation across bouts. The writing is clear, well organized, and notably careful in distinguishing what the data do and do not support. </w:t>
      </w:r>
      <w:r w:rsidRPr="00C74D23">
        <w:rPr>
          <w:rFonts w:ascii="Merriweather Sans" w:eastAsia="Times New Roman" w:hAnsi="Merriweather Sans" w:cs="Times New Roman"/>
          <w:kern w:val="0"/>
          <w14:ligatures w14:val="none"/>
        </w:rPr>
        <w:br/>
        <w:t>The manuscript is methodologically sound and does not require major restructuring. The revisions needed are minor to moderate.</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Introduction</w:t>
      </w:r>
      <w:r w:rsidRPr="00C74D23">
        <w:rPr>
          <w:rFonts w:ascii="Merriweather Sans" w:eastAsia="Times New Roman" w:hAnsi="Merriweather Sans" w:cs="Times New Roman"/>
          <w:kern w:val="0"/>
          <w14:ligatures w14:val="none"/>
        </w:rPr>
        <w:br/>
        <w:t>• Consider adding one sentence stating a directional expectation (or explicitly stating that none is made) for the first-vs-second-brood comparison, since two opposite scenarios (acquisition heterogeneity vs. physiological constraint) are presented without a stated prior expectation.</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Methods</w:t>
      </w:r>
      <w:r w:rsidRPr="00C74D23">
        <w:rPr>
          <w:rFonts w:ascii="Merriweather Sans" w:eastAsia="Times New Roman" w:hAnsi="Merriweather Sans" w:cs="Times New Roman"/>
          <w:kern w:val="0"/>
          <w14:ligatures w14:val="none"/>
        </w:rPr>
        <w:br/>
        <w:t>• L82: State whether the 54 females selected for second-brood production (out of 238 that laid a first brood) were chosen at random or according to any criterion (e.g., condition, first-brood size, laying date). If not random, discuss potential selection bias.</w:t>
      </w:r>
      <w:r w:rsidRPr="00C74D23">
        <w:rPr>
          <w:rFonts w:ascii="Merriweather Sans" w:eastAsia="Times New Roman" w:hAnsi="Merriweather Sans" w:cs="Times New Roman"/>
          <w:kern w:val="0"/>
          <w14:ligatures w14:val="none"/>
        </w:rPr>
        <w:br/>
        <w:t>• L89: Justify the choice of the 12-hour post-oviposition exclusion window (why 12h rather than 6h or 24h), or note if this was a purely logistical constraint.</w:t>
      </w:r>
      <w:r w:rsidRPr="00C74D23">
        <w:rPr>
          <w:rFonts w:ascii="Merriweather Sans" w:eastAsia="Times New Roman" w:hAnsi="Merriweather Sans" w:cs="Times New Roman"/>
          <w:kern w:val="0"/>
          <w14:ligatures w14:val="none"/>
        </w:rPr>
        <w:br/>
        <w:t xml:space="preserve">• L102: Please justify the mating protocol for the second brood, including why remating was performed at all. Female earwigs are typically able to produce multiple clutches from sperm stored after a single mating, so please clarify </w:t>
      </w:r>
      <w:r w:rsidRPr="00C74D23">
        <w:rPr>
          <w:rFonts w:ascii="Merriweather Sans" w:eastAsia="Times New Roman" w:hAnsi="Merriweather Sans" w:cs="Times New Roman"/>
          <w:kern w:val="0"/>
          <w14:ligatures w14:val="none"/>
        </w:rPr>
        <w:lastRenderedPageBreak/>
        <w:t>whether remating was necessary to ensure fertilization of the second brood or was done for another reason. Please also justify the specific design of sequential pairing with two different stock males, one week each, rather than a single male or simultaneous exposure, and clarify whether the number of observed matings was recorded. Since remating is already noted as a confound within "brood order," these details would help readers assess its likely contribution, including whether the act of remating itself (independent of paternity) could carry a physiological cost affecting resource allocation to the second clutch.</w:t>
      </w:r>
      <w:r w:rsidRPr="00C74D23">
        <w:rPr>
          <w:rFonts w:ascii="Merriweather Sans" w:eastAsia="Times New Roman" w:hAnsi="Merriweather Sans" w:cs="Times New Roman"/>
          <w:kern w:val="0"/>
          <w14:ligatures w14:val="none"/>
        </w:rPr>
        <w:br/>
        <w:t xml:space="preserve">• L107: In other populations of F. </w:t>
      </w:r>
      <w:proofErr w:type="spellStart"/>
      <w:r w:rsidRPr="00C74D23">
        <w:rPr>
          <w:rFonts w:ascii="Merriweather Sans" w:eastAsia="Times New Roman" w:hAnsi="Merriweather Sans" w:cs="Times New Roman"/>
          <w:kern w:val="0"/>
          <w14:ligatures w14:val="none"/>
        </w:rPr>
        <w:t>auricularia</w:t>
      </w:r>
      <w:proofErr w:type="spellEnd"/>
      <w:r w:rsidRPr="00C74D23">
        <w:rPr>
          <w:rFonts w:ascii="Merriweather Sans" w:eastAsia="Times New Roman" w:hAnsi="Merriweather Sans" w:cs="Times New Roman"/>
          <w:kern w:val="0"/>
          <w14:ligatures w14:val="none"/>
        </w:rPr>
        <w:t xml:space="preserve"> (e.g., Europe), second-brood induction is typically achieved around 18–20°C rather than 10°C — is the lower temperature used here specific to the cold-adapted Québec population, a deliberate attempt to replicate field/overwintering conditions, or based on a prior protocol?</w:t>
      </w:r>
      <w:r w:rsidRPr="00C74D23">
        <w:rPr>
          <w:rFonts w:ascii="Merriweather Sans" w:eastAsia="Times New Roman" w:hAnsi="Merriweather Sans" w:cs="Times New Roman"/>
          <w:kern w:val="0"/>
          <w14:ligatures w14:val="none"/>
        </w:rPr>
        <w:br/>
        <w:t>• L111: Please explain why egg perimeter was chosen as the size measure rather than egg mass, volume, or length/width, given that the manuscript itself later acknowledges that perimeter does not directly capture mass, volume, composition, or energetic content. This justification would be more useful to the reader in the Methods than only as a limitation raised in the Discussion.</w:t>
      </w:r>
      <w:r w:rsidRPr="00C74D23">
        <w:rPr>
          <w:rFonts w:ascii="Merriweather Sans" w:eastAsia="Times New Roman" w:hAnsi="Merriweather Sans" w:cs="Times New Roman"/>
          <w:kern w:val="0"/>
          <w14:ligatures w14:val="none"/>
        </w:rPr>
        <w:br/>
        <w:t xml:space="preserve">• L133: The Methods state, in a single sentence, that "brood order" captures the combined effect of temperature, photoperiod, age, remating, and physiological state rather than a single isolated factor. This qualification is not repeated when brood-order coefficients are first reported in the </w:t>
      </w:r>
      <w:proofErr w:type="gramStart"/>
      <w:r w:rsidRPr="00C74D23">
        <w:rPr>
          <w:rFonts w:ascii="Merriweather Sans" w:eastAsia="Times New Roman" w:hAnsi="Merriweather Sans" w:cs="Times New Roman"/>
          <w:kern w:val="0"/>
          <w14:ligatures w14:val="none"/>
        </w:rPr>
        <w:t>Results, and</w:t>
      </w:r>
      <w:proofErr w:type="gramEnd"/>
      <w:r w:rsidRPr="00C74D23">
        <w:rPr>
          <w:rFonts w:ascii="Merriweather Sans" w:eastAsia="Times New Roman" w:hAnsi="Merriweather Sans" w:cs="Times New Roman"/>
          <w:kern w:val="0"/>
          <w14:ligatures w14:val="none"/>
        </w:rPr>
        <w:t xml:space="preserve"> is only developed again in the Discussion. Please restate this qualification briefly at first mention of the brood-order coefficient in the Results, so readers do not read it as a simple causal effect before reaching the Discussion.</w:t>
      </w:r>
      <w:r w:rsidRPr="00C74D23">
        <w:rPr>
          <w:rFonts w:ascii="Merriweather Sans" w:eastAsia="Times New Roman" w:hAnsi="Merriweather Sans" w:cs="Times New Roman"/>
          <w:kern w:val="0"/>
          <w14:ligatures w14:val="none"/>
        </w:rPr>
        <w:br/>
        <w:t>• L139: The Pearson correlation analysis (pooled and per-brood) partly duplicates information conveyed more precisely by the bivariate model; consider shortening this section or moving it to supplementary material.</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Results</w:t>
      </w:r>
      <w:r w:rsidRPr="00C74D23">
        <w:rPr>
          <w:rFonts w:ascii="Merriweather Sans" w:eastAsia="Times New Roman" w:hAnsi="Merriweather Sans" w:cs="Times New Roman"/>
          <w:kern w:val="0"/>
          <w14:ligatures w14:val="none"/>
        </w:rPr>
        <w:br/>
        <w:t>• The brood-contrast result (Δ</w:t>
      </w:r>
      <w:r w:rsidRPr="00C74D23">
        <w:rPr>
          <w:rFonts w:ascii="Cambria" w:eastAsia="Times New Roman" w:hAnsi="Cambria" w:cs="Cambria"/>
          <w:kern w:val="0"/>
          <w14:ligatures w14:val="none"/>
        </w:rPr>
        <w:t>β</w:t>
      </w:r>
      <w:r w:rsidRPr="00C74D23">
        <w:rPr>
          <w:rFonts w:ascii="Merriweather Sans" w:eastAsia="Times New Roman" w:hAnsi="Merriweather Sans" w:cs="Times New Roman"/>
          <w:kern w:val="0"/>
          <w14:ligatures w14:val="none"/>
        </w:rPr>
        <w:t xml:space="preserve"> = -0.48, 95% </w:t>
      </w:r>
      <w:proofErr w:type="spellStart"/>
      <w:r w:rsidRPr="00C74D23">
        <w:rPr>
          <w:rFonts w:ascii="Merriweather Sans" w:eastAsia="Times New Roman" w:hAnsi="Merriweather Sans" w:cs="Times New Roman"/>
          <w:kern w:val="0"/>
          <w14:ligatures w14:val="none"/>
        </w:rPr>
        <w:t>CrI</w:t>
      </w:r>
      <w:proofErr w:type="spellEnd"/>
      <w:r w:rsidRPr="00C74D23">
        <w:rPr>
          <w:rFonts w:ascii="Merriweather Sans" w:eastAsia="Times New Roman" w:hAnsi="Merriweather Sans" w:cs="Times New Roman"/>
          <w:kern w:val="0"/>
          <w14:ligatures w14:val="none"/>
        </w:rPr>
        <w:t xml:space="preserve"> [-1.04, 0.08]) should be phrased with visible caution wherever it is summarized outside its own paragraph, since the interval marginally includes zero under pooled standardization; make sure this qualification is not lost in the abstract or later summary sentences.</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Figures</w:t>
      </w:r>
      <w:r w:rsidRPr="00C74D23">
        <w:rPr>
          <w:rFonts w:ascii="Merriweather Sans" w:eastAsia="Times New Roman" w:hAnsi="Merriweather Sans" w:cs="Times New Roman"/>
          <w:kern w:val="0"/>
          <w14:ligatures w14:val="none"/>
        </w:rPr>
        <w:br/>
        <w:t>• Figure 1, second-brood panel: check the influence of the apparent outlier/high-leverage point (~10 eggs, perimeter &gt;4 mm on the upper left). Report a leverage or Cook's distance diagnostic, or refit excluding this point, to confirm the curve is not driven primarily by it.</w:t>
      </w:r>
      <w:r w:rsidRPr="00C74D23">
        <w:rPr>
          <w:rFonts w:ascii="Merriweather Sans" w:eastAsia="Times New Roman" w:hAnsi="Merriweather Sans" w:cs="Times New Roman"/>
          <w:kern w:val="0"/>
          <w14:ligatures w14:val="none"/>
        </w:rPr>
        <w:br/>
        <w:t xml:space="preserve">• Consider adding a supplementary figure (e.g., histograms) showing the distribution of egg number per brood, to visually support the reported difference </w:t>
      </w:r>
      <w:r w:rsidRPr="00C74D23">
        <w:rPr>
          <w:rFonts w:ascii="Merriweather Sans" w:eastAsia="Times New Roman" w:hAnsi="Merriweather Sans" w:cs="Times New Roman"/>
          <w:kern w:val="0"/>
          <w14:ligatures w14:val="none"/>
        </w:rPr>
        <w:lastRenderedPageBreak/>
        <w:t>in variance between first and second broods (SD of log egg number: 0.34 vs. 0.97).</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Discussion</w:t>
      </w:r>
      <w:r w:rsidRPr="00C74D23">
        <w:rPr>
          <w:rFonts w:ascii="Merriweather Sans" w:eastAsia="Times New Roman" w:hAnsi="Merriweather Sans" w:cs="Times New Roman"/>
          <w:kern w:val="0"/>
          <w14:ligatures w14:val="none"/>
        </w:rPr>
        <w:br/>
        <w:t>• The manuscript compares egg number and egg size between broods but does not report hatching success or developmental time for either brood. Given that eggs were removed from the sand and photographed rather than left to complete development, was hatching rate assessed at all in this study? If differences in hatching success or embryo viability exist between first and second broods, this could offer an alternative or complementary explanation for the observed differences in egg number and perimeter, beyond a pure size–number allocation trade-off. Please clarify whether this was measured, and if not, discuss it explicitly as a limitation.</w:t>
      </w:r>
    </w:p>
    <w:p w14:paraId="133B00E6" w14:textId="77777777" w:rsidR="00C74D23" w:rsidRPr="00C74D23" w:rsidRDefault="00C74D23" w:rsidP="00C74D23">
      <w:pPr>
        <w:shd w:val="clear" w:color="auto" w:fill="EBF1F5"/>
        <w:spacing w:after="240" w:line="240" w:lineRule="auto"/>
        <w:rPr>
          <w:rFonts w:ascii="Merriweather Sans" w:eastAsia="Times New Roman" w:hAnsi="Merriweather Sans" w:cs="Times New Roman"/>
          <w:b/>
          <w:bCs/>
          <w:kern w:val="0"/>
          <w14:ligatures w14:val="none"/>
        </w:rPr>
      </w:pPr>
      <w:r w:rsidRPr="00C74D23">
        <w:rPr>
          <w:rFonts w:ascii="Merriweather Sans" w:eastAsia="Times New Roman" w:hAnsi="Merriweather Sans" w:cs="Times New Roman"/>
          <w:b/>
          <w:bCs/>
          <w:kern w:val="0"/>
          <w14:ligatures w14:val="none"/>
        </w:rPr>
        <w:t>Reviewer 3</w:t>
      </w:r>
    </w:p>
    <w:p w14:paraId="599E3E5C" w14:textId="77777777" w:rsidR="00C74D23" w:rsidRPr="00C74D23" w:rsidRDefault="00C74D23" w:rsidP="00C74D23">
      <w:pPr>
        <w:shd w:val="clear" w:color="auto" w:fill="EBF1F5"/>
        <w:spacing w:after="360" w:line="240" w:lineRule="auto"/>
        <w:rPr>
          <w:rFonts w:ascii="Merriweather Sans" w:eastAsia="Times New Roman" w:hAnsi="Merriweather Sans" w:cs="Times New Roman"/>
          <w:kern w:val="0"/>
          <w14:ligatures w14:val="none"/>
        </w:rPr>
      </w:pPr>
      <w:r w:rsidRPr="00C74D23">
        <w:rPr>
          <w:rFonts w:ascii="Merriweather Sans" w:eastAsia="Times New Roman" w:hAnsi="Merriweather Sans" w:cs="Times New Roman"/>
          <w:kern w:val="0"/>
          <w14:ligatures w14:val="none"/>
        </w:rPr>
        <w:br/>
        <w:t>The author presents a very thorough statistical decomposition of life history patterns among and within female earwigs in the associations between egg size, egg number and female body size across two lifetime broods. These patterns have been evaluated broadly before in this species but never in such detail and depth. I commend the author for clear, consistent and sensible language when describing the statistical evidence, honesty about limitations, and for being appropriately cautious in the interpretation and conclusions drawn. This is a very thorough and rigorously evaluated study and I would recommend publication with only a few minor comments.</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 xml:space="preserve">Although the statistical dissection of the patterns is clear, thorough and meticulous, the descriptions could often do with some explanation for a nonspecialist. The discussion often stops short of discussing the "so what" biological implications of the findings - it would be good to make more of this if possible. Currently the study feels like it lays out some very well evidenced </w:t>
      </w:r>
      <w:proofErr w:type="gramStart"/>
      <w:r w:rsidRPr="00C74D23">
        <w:rPr>
          <w:rFonts w:ascii="Merriweather Sans" w:eastAsia="Times New Roman" w:hAnsi="Merriweather Sans" w:cs="Times New Roman"/>
          <w:kern w:val="0"/>
          <w14:ligatures w14:val="none"/>
        </w:rPr>
        <w:t>patterns, but</w:t>
      </w:r>
      <w:proofErr w:type="gramEnd"/>
      <w:r w:rsidRPr="00C74D23">
        <w:rPr>
          <w:rFonts w:ascii="Merriweather Sans" w:eastAsia="Times New Roman" w:hAnsi="Merriweather Sans" w:cs="Times New Roman"/>
          <w:kern w:val="0"/>
          <w14:ligatures w14:val="none"/>
        </w:rPr>
        <w:t xml:space="preserve"> </w:t>
      </w:r>
      <w:proofErr w:type="gramStart"/>
      <w:r w:rsidRPr="00C74D23">
        <w:rPr>
          <w:rFonts w:ascii="Merriweather Sans" w:eastAsia="Times New Roman" w:hAnsi="Merriweather Sans" w:cs="Times New Roman"/>
          <w:kern w:val="0"/>
          <w14:ligatures w14:val="none"/>
        </w:rPr>
        <w:t>doesn't</w:t>
      </w:r>
      <w:proofErr w:type="gramEnd"/>
      <w:r w:rsidRPr="00C74D23">
        <w:rPr>
          <w:rFonts w:ascii="Merriweather Sans" w:eastAsia="Times New Roman" w:hAnsi="Merriweather Sans" w:cs="Times New Roman"/>
          <w:kern w:val="0"/>
          <w14:ligatures w14:val="none"/>
        </w:rPr>
        <w:t xml:space="preserve"> particularly explore their biological meaning.</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MINOR COMMENTS</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 xml:space="preserve">L5 Pooled </w:t>
      </w:r>
      <w:proofErr w:type="spellStart"/>
      <w:r w:rsidRPr="00C74D23">
        <w:rPr>
          <w:rFonts w:ascii="Merriweather Sans" w:eastAsia="Times New Roman" w:hAnsi="Merriweather Sans" w:cs="Times New Roman"/>
          <w:kern w:val="0"/>
          <w14:ligatures w14:val="none"/>
        </w:rPr>
        <w:t>assocation</w:t>
      </w:r>
      <w:proofErr w:type="spellEnd"/>
      <w:r w:rsidRPr="00C74D23">
        <w:rPr>
          <w:rFonts w:ascii="Merriweather Sans" w:eastAsia="Times New Roman" w:hAnsi="Merriweather Sans" w:cs="Times New Roman"/>
          <w:kern w:val="0"/>
          <w14:ligatures w14:val="none"/>
        </w:rPr>
        <w:t xml:space="preserve"> of what with what? This hasn't been introduced to the reader yet.</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L8 Abstract needs some summary of the discussion i.e. biological interpretation of the finding.</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lastRenderedPageBreak/>
        <w:br/>
        <w:t>L67 Explain what you mean by hierarchical levels here</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L92-94 information repeated from L85-87</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L178-180 this sentence does not make sense</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t xml:space="preserve">L186 explain a bit more what the </w:t>
      </w:r>
      <w:proofErr w:type="spellStart"/>
      <w:r w:rsidRPr="00C74D23">
        <w:rPr>
          <w:rFonts w:ascii="Merriweather Sans" w:eastAsia="Times New Roman" w:hAnsi="Merriweather Sans" w:cs="Times New Roman"/>
          <w:kern w:val="0"/>
          <w14:ligatures w14:val="none"/>
        </w:rPr>
        <w:t>adapt_delta</w:t>
      </w:r>
      <w:proofErr w:type="spellEnd"/>
      <w:r w:rsidRPr="00C74D23">
        <w:rPr>
          <w:rFonts w:ascii="Merriweather Sans" w:eastAsia="Times New Roman" w:hAnsi="Merriweather Sans" w:cs="Times New Roman"/>
          <w:kern w:val="0"/>
          <w14:ligatures w14:val="none"/>
        </w:rPr>
        <w:t xml:space="preserve"> parameter and tree depth are</w:t>
      </w:r>
      <w:r w:rsidRPr="00C74D23">
        <w:rPr>
          <w:rFonts w:ascii="Merriweather Sans" w:eastAsia="Times New Roman" w:hAnsi="Merriweather Sans" w:cs="Times New Roman"/>
          <w:kern w:val="0"/>
          <w14:ligatures w14:val="none"/>
        </w:rPr>
        <w:br/>
      </w:r>
      <w:r w:rsidRPr="00C74D23">
        <w:rPr>
          <w:rFonts w:ascii="Merriweather Sans" w:eastAsia="Times New Roman" w:hAnsi="Merriweather Sans" w:cs="Times New Roman"/>
          <w:kern w:val="0"/>
          <w14:ligatures w14:val="none"/>
        </w:rPr>
        <w:br/>
      </w:r>
    </w:p>
    <w:p w14:paraId="26CB4237" w14:textId="77777777" w:rsidR="00C74D23" w:rsidRPr="00C74D23" w:rsidRDefault="00C74D23" w:rsidP="00C74D23">
      <w:pPr>
        <w:shd w:val="clear" w:color="auto" w:fill="EBF1F5"/>
        <w:spacing w:after="0" w:line="240" w:lineRule="auto"/>
        <w:rPr>
          <w:rFonts w:ascii="Merriweather Sans" w:eastAsia="Times New Roman" w:hAnsi="Merriweather Sans" w:cs="Times New Roman"/>
          <w:b/>
          <w:bCs/>
          <w:kern w:val="0"/>
          <w14:ligatures w14:val="none"/>
        </w:rPr>
      </w:pPr>
      <w:r w:rsidRPr="00C74D23">
        <w:rPr>
          <w:rFonts w:ascii="Merriweather Sans" w:eastAsia="Times New Roman" w:hAnsi="Merriweather Sans" w:cs="Times New Roman"/>
          <w:b/>
          <w:bCs/>
          <w:kern w:val="0"/>
          <w14:ligatures w14:val="none"/>
        </w:rPr>
        <w:t>Reviewer 4</w:t>
      </w:r>
    </w:p>
    <w:p w14:paraId="30FB074E"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In the manuscript “Context-dependent expression of the egg size–number trade-off across reproductive bouts in the European earwig”, the author investigates whether the egg size–number trade-off is expressed within and among females and whether it differs between first and second broods in the European earwig</w:t>
      </w:r>
      <w:r>
        <w:rPr>
          <w:rStyle w:val="apple-converted-space"/>
          <w:color w:val="0E101A"/>
          <w:sz w:val="17"/>
          <w:szCs w:val="17"/>
        </w:rPr>
        <w:t> </w:t>
      </w:r>
      <w:proofErr w:type="spellStart"/>
      <w:r>
        <w:rPr>
          <w:rStyle w:val="s3"/>
          <w:i/>
          <w:iCs/>
          <w:color w:val="0E101A"/>
          <w:sz w:val="17"/>
          <w:szCs w:val="17"/>
        </w:rPr>
        <w:t>Forficula</w:t>
      </w:r>
      <w:proofErr w:type="spellEnd"/>
      <w:r>
        <w:rPr>
          <w:rStyle w:val="s3"/>
          <w:i/>
          <w:iCs/>
          <w:color w:val="0E101A"/>
          <w:sz w:val="17"/>
          <w:szCs w:val="17"/>
        </w:rPr>
        <w:t xml:space="preserve"> </w:t>
      </w:r>
      <w:proofErr w:type="spellStart"/>
      <w:r>
        <w:rPr>
          <w:rStyle w:val="s3"/>
          <w:i/>
          <w:iCs/>
          <w:color w:val="0E101A"/>
          <w:sz w:val="17"/>
          <w:szCs w:val="17"/>
        </w:rPr>
        <w:t>auricularia</w:t>
      </w:r>
      <w:proofErr w:type="spellEnd"/>
      <w:r>
        <w:rPr>
          <w:rStyle w:val="s2"/>
          <w:color w:val="0E101A"/>
          <w:sz w:val="17"/>
          <w:szCs w:val="17"/>
        </w:rPr>
        <w:t xml:space="preserve">. The results show that the trade-off is </w:t>
      </w:r>
      <w:proofErr w:type="gramStart"/>
      <w:r>
        <w:rPr>
          <w:rStyle w:val="s2"/>
          <w:color w:val="0E101A"/>
          <w:sz w:val="17"/>
          <w:szCs w:val="17"/>
        </w:rPr>
        <w:t>mainly expressed</w:t>
      </w:r>
      <w:proofErr w:type="gramEnd"/>
      <w:r>
        <w:rPr>
          <w:rStyle w:val="s2"/>
          <w:color w:val="0E101A"/>
          <w:sz w:val="17"/>
          <w:szCs w:val="17"/>
        </w:rPr>
        <w:t xml:space="preserve"> in second broods where females producing more eggs tend to produce smaller eggs. They also find some evidence for a within-female trade-off across broods. Overall, their results highlight the importance of considering variation across successive reproductive events when investigating the egg size–number trade-off.</w:t>
      </w:r>
    </w:p>
    <w:p w14:paraId="2953FED9"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w:t>
      </w:r>
    </w:p>
    <w:p w14:paraId="16649790"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xml:space="preserve">I find this study and particularly the approach very interesting, as it shows how looking beyond average differences between successive broods can reveal egg size–number trade-off that would otherwise be missed. The manuscript is well written, the experimental design is </w:t>
      </w:r>
      <w:proofErr w:type="gramStart"/>
      <w:r>
        <w:rPr>
          <w:rStyle w:val="s2"/>
          <w:color w:val="0E101A"/>
          <w:sz w:val="17"/>
          <w:szCs w:val="17"/>
        </w:rPr>
        <w:t>appropriate to</w:t>
      </w:r>
      <w:proofErr w:type="gramEnd"/>
      <w:r>
        <w:rPr>
          <w:rStyle w:val="s2"/>
          <w:color w:val="0E101A"/>
          <w:sz w:val="17"/>
          <w:szCs w:val="17"/>
        </w:rPr>
        <w:t xml:space="preserve"> test the hypotheses, and the results seem robust and convincing. I think this study could be of interest to the readers of</w:t>
      </w:r>
      <w:r>
        <w:rPr>
          <w:rStyle w:val="apple-converted-space"/>
          <w:color w:val="0E101A"/>
          <w:sz w:val="17"/>
          <w:szCs w:val="17"/>
        </w:rPr>
        <w:t> </w:t>
      </w:r>
      <w:r>
        <w:rPr>
          <w:rStyle w:val="s3"/>
          <w:i/>
          <w:iCs/>
          <w:color w:val="0E101A"/>
          <w:sz w:val="17"/>
          <w:szCs w:val="17"/>
        </w:rPr>
        <w:t>Evolutionary Ecology.</w:t>
      </w:r>
    </w:p>
    <w:p w14:paraId="2C1722CA"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w:t>
      </w:r>
    </w:p>
    <w:p w14:paraId="0E9E710F"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xml:space="preserve">However, my main concern is that the experiment and its interpretation remain quite disconnected from the biology of the studied </w:t>
      </w:r>
      <w:proofErr w:type="gramStart"/>
      <w:r>
        <w:rPr>
          <w:rStyle w:val="s2"/>
          <w:color w:val="0E101A"/>
          <w:sz w:val="17"/>
          <w:szCs w:val="17"/>
        </w:rPr>
        <w:t>species .</w:t>
      </w:r>
      <w:proofErr w:type="gramEnd"/>
      <w:r>
        <w:rPr>
          <w:rStyle w:val="s2"/>
          <w:color w:val="0E101A"/>
          <w:sz w:val="17"/>
          <w:szCs w:val="17"/>
        </w:rPr>
        <w:t xml:space="preserve"> </w:t>
      </w:r>
      <w:proofErr w:type="gramStart"/>
      <w:r>
        <w:rPr>
          <w:rStyle w:val="s2"/>
          <w:color w:val="0E101A"/>
          <w:sz w:val="17"/>
          <w:szCs w:val="17"/>
        </w:rPr>
        <w:t>In particular, females</w:t>
      </w:r>
      <w:proofErr w:type="gramEnd"/>
      <w:r>
        <w:rPr>
          <w:rStyle w:val="s2"/>
          <w:color w:val="0E101A"/>
          <w:sz w:val="17"/>
          <w:szCs w:val="17"/>
        </w:rPr>
        <w:t xml:space="preserve"> of the European earwig invest </w:t>
      </w:r>
      <w:proofErr w:type="gramStart"/>
      <w:r>
        <w:rPr>
          <w:rStyle w:val="s2"/>
          <w:color w:val="0E101A"/>
          <w:sz w:val="17"/>
          <w:szCs w:val="17"/>
        </w:rPr>
        <w:t>considerably in</w:t>
      </w:r>
      <w:proofErr w:type="gramEnd"/>
      <w:r>
        <w:rPr>
          <w:rStyle w:val="s2"/>
          <w:color w:val="0E101A"/>
          <w:sz w:val="17"/>
          <w:szCs w:val="17"/>
        </w:rPr>
        <w:t xml:space="preserve"> maternal egg care, which is costly and varies among females. This investment could affect female condition and </w:t>
      </w:r>
      <w:proofErr w:type="gramStart"/>
      <w:r>
        <w:rPr>
          <w:rStyle w:val="s2"/>
          <w:color w:val="0E101A"/>
          <w:sz w:val="17"/>
          <w:szCs w:val="17"/>
        </w:rPr>
        <w:t>subsequent</w:t>
      </w:r>
      <w:proofErr w:type="gramEnd"/>
      <w:r>
        <w:rPr>
          <w:rStyle w:val="s2"/>
          <w:color w:val="0E101A"/>
          <w:sz w:val="17"/>
          <w:szCs w:val="17"/>
        </w:rPr>
        <w:t xml:space="preserve"> reproduction, and therefore the egg size–number trade-off. Trophic eggs and maternal egg cannibalism could also affect the relationship between egg number and maternal investment. Although these aspects do not prevent investigating the egg size–number trade-off, I think they should be considered when interpreting and discussing the results. I also have some concerns about the interpretation of the two reproductive events as first and second broods. The first clutch was removed </w:t>
      </w:r>
      <w:proofErr w:type="gramStart"/>
      <w:r>
        <w:rPr>
          <w:rStyle w:val="s2"/>
          <w:color w:val="0E101A"/>
          <w:sz w:val="17"/>
          <w:szCs w:val="17"/>
        </w:rPr>
        <w:t>immediately</w:t>
      </w:r>
      <w:proofErr w:type="gramEnd"/>
      <w:r>
        <w:rPr>
          <w:rStyle w:val="s2"/>
          <w:color w:val="0E101A"/>
          <w:sz w:val="17"/>
          <w:szCs w:val="17"/>
        </w:rPr>
        <w:t xml:space="preserve"> after oviposition, meaning that females completely lost their first clutch and </w:t>
      </w:r>
      <w:proofErr w:type="gramStart"/>
      <w:r>
        <w:rPr>
          <w:rStyle w:val="s2"/>
          <w:color w:val="0E101A"/>
          <w:sz w:val="17"/>
          <w:szCs w:val="17"/>
        </w:rPr>
        <w:t>didn’t</w:t>
      </w:r>
      <w:proofErr w:type="gramEnd"/>
      <w:r>
        <w:rPr>
          <w:rStyle w:val="s2"/>
          <w:color w:val="0E101A"/>
          <w:sz w:val="17"/>
          <w:szCs w:val="17"/>
        </w:rPr>
        <w:t xml:space="preserve"> provide maternal care to the eggs. Could the following clutch therefore be considered a replacement clutch rather than a typical second brood? I think this distinction is important for the biological interpretation of the experiment and should be discussed.</w:t>
      </w:r>
    </w:p>
    <w:p w14:paraId="6F63FF79"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w:t>
      </w:r>
    </w:p>
    <w:p w14:paraId="6A4CB98B"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xml:space="preserve">For these reasons, I recommend major revisions. I also have a few minor comments </w:t>
      </w:r>
      <w:proofErr w:type="gramStart"/>
      <w:r>
        <w:rPr>
          <w:rStyle w:val="s2"/>
          <w:color w:val="0E101A"/>
          <w:sz w:val="17"/>
          <w:szCs w:val="17"/>
        </w:rPr>
        <w:t>indicated</w:t>
      </w:r>
      <w:proofErr w:type="gramEnd"/>
      <w:r>
        <w:rPr>
          <w:rStyle w:val="s2"/>
          <w:color w:val="0E101A"/>
          <w:sz w:val="17"/>
          <w:szCs w:val="17"/>
        </w:rPr>
        <w:t xml:space="preserve"> below:</w:t>
      </w:r>
    </w:p>
    <w:p w14:paraId="1C76FB9D"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w:t>
      </w:r>
    </w:p>
    <w:p w14:paraId="1B9F8204"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INTRODUCTION</w:t>
      </w:r>
    </w:p>
    <w:p w14:paraId="514B8DF9"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Overall, I found the Introduction very pleasant to read, well structured, and the research questions are clearly introduced.</w:t>
      </w:r>
    </w:p>
    <w:p w14:paraId="5A925DFA"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w:t>
      </w:r>
    </w:p>
    <w:p w14:paraId="3C2C1577"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L65–66:</w:t>
      </w:r>
      <w:r>
        <w:rPr>
          <w:rStyle w:val="apple-converted-space"/>
          <w:color w:val="0E101A"/>
          <w:sz w:val="17"/>
          <w:szCs w:val="17"/>
        </w:rPr>
        <w:t> </w:t>
      </w:r>
      <w:r>
        <w:rPr>
          <w:rStyle w:val="s5"/>
          <w:b/>
          <w:bCs/>
          <w:color w:val="0E101A"/>
          <w:sz w:val="17"/>
          <w:szCs w:val="17"/>
        </w:rPr>
        <w:t>“Previous work found no consistent phenotypic relationship between egg number and egg mass (Koch and Meunier 2014) but did not examine whether the relationship differed across reproductive bouts or hierarchical levels.”</w:t>
      </w:r>
    </w:p>
    <w:p w14:paraId="02404150"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This is not completely consistent with Koch &amp; Meunier (2014). They found a negative association between egg number and egg mass after accounting for female body mass at oviposition. I suggest revising this sentence accordingly.</w:t>
      </w:r>
    </w:p>
    <w:p w14:paraId="76164DAF"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w:t>
      </w:r>
    </w:p>
    <w:p w14:paraId="50AF388C"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L68–75:</w:t>
      </w:r>
      <w:r>
        <w:rPr>
          <w:rStyle w:val="apple-converted-space"/>
          <w:color w:val="0E101A"/>
          <w:sz w:val="17"/>
          <w:szCs w:val="17"/>
        </w:rPr>
        <w:t> </w:t>
      </w:r>
      <w:r>
        <w:rPr>
          <w:rStyle w:val="s2"/>
          <w:color w:val="0E101A"/>
          <w:sz w:val="17"/>
          <w:szCs w:val="17"/>
        </w:rPr>
        <w:t xml:space="preserve">With only two broods per female, </w:t>
      </w:r>
      <w:proofErr w:type="gramStart"/>
      <w:r>
        <w:rPr>
          <w:rStyle w:val="s2"/>
          <w:color w:val="0E101A"/>
          <w:sz w:val="17"/>
          <w:szCs w:val="17"/>
        </w:rPr>
        <w:t>aren’t</w:t>
      </w:r>
      <w:proofErr w:type="gramEnd"/>
      <w:r>
        <w:rPr>
          <w:rStyle w:val="apple-converted-space"/>
          <w:color w:val="0E101A"/>
          <w:sz w:val="17"/>
          <w:szCs w:val="17"/>
        </w:rPr>
        <w:t> </w:t>
      </w:r>
      <w:r>
        <w:rPr>
          <w:rStyle w:val="s2"/>
          <w:color w:val="0E101A"/>
          <w:sz w:val="17"/>
          <w:szCs w:val="17"/>
        </w:rPr>
        <w:t>questions 1 and 3 testing the same within-female relationship?</w:t>
      </w:r>
    </w:p>
    <w:p w14:paraId="6D193AEF"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w:t>
      </w:r>
    </w:p>
    <w:p w14:paraId="7BF6C820"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L73–74:</w:t>
      </w:r>
      <w:r>
        <w:rPr>
          <w:rStyle w:val="apple-converted-space"/>
          <w:color w:val="0E101A"/>
          <w:sz w:val="17"/>
          <w:szCs w:val="17"/>
        </w:rPr>
        <w:t> </w:t>
      </w:r>
      <w:r>
        <w:rPr>
          <w:rStyle w:val="s5"/>
          <w:b/>
          <w:bCs/>
          <w:color w:val="0E101A"/>
          <w:sz w:val="17"/>
          <w:szCs w:val="17"/>
        </w:rPr>
        <w:t>“to determine how females allocated the resources available to them during the reproductive sequence”</w:t>
      </w:r>
      <w:r>
        <w:rPr>
          <w:rStyle w:val="apple-converted-space"/>
          <w:color w:val="0E101A"/>
          <w:sz w:val="17"/>
          <w:szCs w:val="17"/>
        </w:rPr>
        <w:t> </w:t>
      </w:r>
      <w:r>
        <w:rPr>
          <w:rStyle w:val="s2"/>
          <w:color w:val="0E101A"/>
          <w:sz w:val="17"/>
          <w:szCs w:val="17"/>
        </w:rPr>
        <w:t>I find this sentence</w:t>
      </w:r>
      <w:r>
        <w:rPr>
          <w:rStyle w:val="apple-converted-space"/>
          <w:color w:val="0E101A"/>
          <w:sz w:val="17"/>
          <w:szCs w:val="17"/>
        </w:rPr>
        <w:t> </w:t>
      </w:r>
      <w:proofErr w:type="gramStart"/>
      <w:r>
        <w:rPr>
          <w:rStyle w:val="s2"/>
          <w:color w:val="0E101A"/>
          <w:sz w:val="17"/>
          <w:szCs w:val="17"/>
        </w:rPr>
        <w:t>somewhat speculative</w:t>
      </w:r>
      <w:proofErr w:type="gramEnd"/>
      <w:r>
        <w:rPr>
          <w:rStyle w:val="s2"/>
          <w:color w:val="0E101A"/>
          <w:sz w:val="17"/>
          <w:szCs w:val="17"/>
        </w:rPr>
        <w:t xml:space="preserve">, as the author did not directly measure the resources available to females or how these resources were </w:t>
      </w:r>
      <w:proofErr w:type="gramStart"/>
      <w:r>
        <w:rPr>
          <w:rStyle w:val="s2"/>
          <w:color w:val="0E101A"/>
          <w:sz w:val="17"/>
          <w:szCs w:val="17"/>
        </w:rPr>
        <w:t>allocated</w:t>
      </w:r>
      <w:proofErr w:type="gramEnd"/>
      <w:r>
        <w:rPr>
          <w:rStyle w:val="s2"/>
          <w:color w:val="0E101A"/>
          <w:sz w:val="17"/>
          <w:szCs w:val="17"/>
        </w:rPr>
        <w:t>. I would suggest rephrasing this in terms of the relationship between egg size and egg number across reproductive bouts.</w:t>
      </w:r>
    </w:p>
    <w:p w14:paraId="456863A5"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M&amp;M</w:t>
      </w:r>
    </w:p>
    <w:p w14:paraId="50C379B2"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 </w:t>
      </w:r>
    </w:p>
    <w:p w14:paraId="762089D0"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L85–</w:t>
      </w:r>
      <w:proofErr w:type="gramStart"/>
      <w:r>
        <w:rPr>
          <w:rStyle w:val="s5"/>
          <w:b/>
          <w:bCs/>
          <w:color w:val="0E101A"/>
          <w:sz w:val="17"/>
          <w:szCs w:val="17"/>
        </w:rPr>
        <w:t>87 :</w:t>
      </w:r>
      <w:proofErr w:type="gramEnd"/>
      <w:r>
        <w:rPr>
          <w:rStyle w:val="s5"/>
          <w:b/>
          <w:bCs/>
          <w:color w:val="0E101A"/>
          <w:sz w:val="17"/>
          <w:szCs w:val="17"/>
        </w:rPr>
        <w:t> </w:t>
      </w:r>
      <w:r>
        <w:rPr>
          <w:rStyle w:val="s6"/>
          <w:b/>
          <w:bCs/>
          <w:color w:val="000000"/>
          <w:sz w:val="17"/>
          <w:szCs w:val="17"/>
        </w:rPr>
        <w:t xml:space="preserve">“For 12 females, the second brood was discovered more than 12 h after laying and was therefore excluded to standardize the interval between oviposition and photography. The final analytical sample </w:t>
      </w:r>
      <w:proofErr w:type="gramStart"/>
      <w:r>
        <w:rPr>
          <w:rStyle w:val="s6"/>
          <w:b/>
          <w:bCs/>
          <w:color w:val="000000"/>
          <w:sz w:val="17"/>
          <w:szCs w:val="17"/>
        </w:rPr>
        <w:t>consequently</w:t>
      </w:r>
      <w:proofErr w:type="gramEnd"/>
      <w:r>
        <w:rPr>
          <w:rStyle w:val="s6"/>
          <w:b/>
          <w:bCs/>
          <w:color w:val="000000"/>
          <w:sz w:val="17"/>
          <w:szCs w:val="17"/>
        </w:rPr>
        <w:t xml:space="preserve"> </w:t>
      </w:r>
      <w:proofErr w:type="gramStart"/>
      <w:r>
        <w:rPr>
          <w:rStyle w:val="s6"/>
          <w:b/>
          <w:bCs/>
          <w:color w:val="000000"/>
          <w:sz w:val="17"/>
          <w:szCs w:val="17"/>
        </w:rPr>
        <w:t>comprised</w:t>
      </w:r>
      <w:proofErr w:type="gramEnd"/>
      <w:r>
        <w:rPr>
          <w:rStyle w:val="s6"/>
          <w:b/>
          <w:bCs/>
          <w:color w:val="000000"/>
          <w:sz w:val="17"/>
          <w:szCs w:val="17"/>
        </w:rPr>
        <w:t xml:space="preserve"> 42 females for which both broods were discovered and photographed within approximately 12 h of laying.”</w:t>
      </w:r>
    </w:p>
    <w:p w14:paraId="5953DCD5"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Why is</w:t>
      </w:r>
      <w:r>
        <w:rPr>
          <w:rStyle w:val="apple-converted-space"/>
          <w:color w:val="0E101A"/>
          <w:sz w:val="17"/>
          <w:szCs w:val="17"/>
        </w:rPr>
        <w:t> </w:t>
      </w:r>
      <w:r>
        <w:rPr>
          <w:rStyle w:val="s2"/>
          <w:color w:val="0E101A"/>
          <w:sz w:val="17"/>
          <w:szCs w:val="17"/>
        </w:rPr>
        <w:t>these</w:t>
      </w:r>
      <w:r>
        <w:rPr>
          <w:rStyle w:val="apple-converted-space"/>
          <w:color w:val="0E101A"/>
          <w:sz w:val="17"/>
          <w:szCs w:val="17"/>
        </w:rPr>
        <w:t> </w:t>
      </w:r>
      <w:r>
        <w:rPr>
          <w:rStyle w:val="s2"/>
          <w:color w:val="0E101A"/>
          <w:sz w:val="17"/>
          <w:szCs w:val="17"/>
        </w:rPr>
        <w:t>12h an important limit here? Why were broods discovered after 12 h excluded, apart from keeping the time before photography standardized?</w:t>
      </w:r>
      <w:r>
        <w:rPr>
          <w:rStyle w:val="apple-converted-space"/>
          <w:color w:val="0E101A"/>
          <w:sz w:val="17"/>
          <w:szCs w:val="17"/>
        </w:rPr>
        <w:t> </w:t>
      </w:r>
    </w:p>
    <w:p w14:paraId="014BC35B"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w:t>
      </w:r>
    </w:p>
    <w:p w14:paraId="529223B8"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L77–99:</w:t>
      </w:r>
      <w:r>
        <w:rPr>
          <w:rStyle w:val="apple-converted-space"/>
          <w:color w:val="0E101A"/>
          <w:sz w:val="17"/>
          <w:szCs w:val="17"/>
        </w:rPr>
        <w:t> </w:t>
      </w:r>
      <w:r>
        <w:rPr>
          <w:rStyle w:val="s2"/>
          <w:color w:val="0E101A"/>
          <w:sz w:val="17"/>
          <w:szCs w:val="17"/>
        </w:rPr>
        <w:t>I could not find information on how the eggs were counted. Was egg number recorded directly when the eggs were collected, or were eggs counted from the</w:t>
      </w:r>
      <w:r>
        <w:rPr>
          <w:rStyle w:val="apple-converted-space"/>
          <w:color w:val="0E101A"/>
          <w:sz w:val="17"/>
          <w:szCs w:val="17"/>
        </w:rPr>
        <w:t> </w:t>
      </w:r>
      <w:r>
        <w:rPr>
          <w:rStyle w:val="s2"/>
          <w:color w:val="0E101A"/>
          <w:sz w:val="17"/>
          <w:szCs w:val="17"/>
        </w:rPr>
        <w:t>pictures</w:t>
      </w:r>
      <w:r>
        <w:rPr>
          <w:rStyle w:val="apple-converted-space"/>
          <w:color w:val="0E101A"/>
          <w:sz w:val="17"/>
          <w:szCs w:val="17"/>
        </w:rPr>
        <w:t> </w:t>
      </w:r>
      <w:r>
        <w:rPr>
          <w:rStyle w:val="s2"/>
          <w:color w:val="0E101A"/>
          <w:sz w:val="17"/>
          <w:szCs w:val="17"/>
        </w:rPr>
        <w:t>taken under the stereomicroscope?</w:t>
      </w:r>
    </w:p>
    <w:p w14:paraId="4B712362"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lastRenderedPageBreak/>
        <w:t> </w:t>
      </w:r>
    </w:p>
    <w:p w14:paraId="4E674E3A"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L97–99:</w:t>
      </w:r>
      <w:r>
        <w:rPr>
          <w:rStyle w:val="apple-converted-space"/>
          <w:color w:val="0E101A"/>
          <w:sz w:val="17"/>
          <w:szCs w:val="17"/>
        </w:rPr>
        <w:t> </w:t>
      </w:r>
      <w:r>
        <w:rPr>
          <w:rStyle w:val="s5"/>
          <w:b/>
          <w:bCs/>
          <w:color w:val="0E101A"/>
          <w:sz w:val="17"/>
          <w:szCs w:val="17"/>
        </w:rPr>
        <w:t xml:space="preserve">“Eggs were photographed at 0.68× magnification under a Leica S6D stereomicroscope using </w:t>
      </w:r>
      <w:proofErr w:type="spellStart"/>
      <w:r>
        <w:rPr>
          <w:rStyle w:val="s5"/>
          <w:b/>
          <w:bCs/>
          <w:color w:val="0E101A"/>
          <w:sz w:val="17"/>
          <w:szCs w:val="17"/>
        </w:rPr>
        <w:t>Enersight</w:t>
      </w:r>
      <w:proofErr w:type="spellEnd"/>
      <w:r>
        <w:rPr>
          <w:rStyle w:val="s5"/>
          <w:b/>
          <w:bCs/>
          <w:color w:val="0E101A"/>
          <w:sz w:val="17"/>
          <w:szCs w:val="17"/>
        </w:rPr>
        <w:t xml:space="preserve"> software, which added a scale bar to each photograph, and were then discarded.”</w:t>
      </w:r>
    </w:p>
    <w:p w14:paraId="6C30E8ED"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xml:space="preserve">As mentioned in my major comment, discarding the first clutch </w:t>
      </w:r>
      <w:proofErr w:type="gramStart"/>
      <w:r>
        <w:rPr>
          <w:rStyle w:val="s2"/>
          <w:color w:val="0E101A"/>
          <w:sz w:val="17"/>
          <w:szCs w:val="17"/>
        </w:rPr>
        <w:t>immediately</w:t>
      </w:r>
      <w:proofErr w:type="gramEnd"/>
      <w:r>
        <w:rPr>
          <w:rStyle w:val="s2"/>
          <w:color w:val="0E101A"/>
          <w:sz w:val="17"/>
          <w:szCs w:val="17"/>
        </w:rPr>
        <w:t xml:space="preserve"> after oviposition raises the question of whether the following clutch should really be considered a second brood or rather a replacement clutch following the loss of the first one. I think this point needs to be clarified.</w:t>
      </w:r>
    </w:p>
    <w:p w14:paraId="2B64AE7B"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w:t>
      </w:r>
    </w:p>
    <w:p w14:paraId="50866B31"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L102–106:</w:t>
      </w:r>
      <w:r>
        <w:rPr>
          <w:rStyle w:val="apple-converted-space"/>
          <w:color w:val="0E101A"/>
          <w:sz w:val="17"/>
          <w:szCs w:val="17"/>
        </w:rPr>
        <w:t> </w:t>
      </w:r>
      <w:r>
        <w:rPr>
          <w:rStyle w:val="s5"/>
          <w:b/>
          <w:bCs/>
          <w:color w:val="0E101A"/>
          <w:sz w:val="17"/>
          <w:szCs w:val="17"/>
        </w:rPr>
        <w:t xml:space="preserve">“After two weeks, each female was paired with a haphazardly selected stock male for one week and then with a second stock male for another week. Stock males were drawn from a pool of 20 adults collected from the same Parc Outremont population and </w:t>
      </w:r>
      <w:proofErr w:type="gramStart"/>
      <w:r>
        <w:rPr>
          <w:rStyle w:val="s5"/>
          <w:b/>
          <w:bCs/>
          <w:color w:val="0E101A"/>
          <w:sz w:val="17"/>
          <w:szCs w:val="17"/>
        </w:rPr>
        <w:t>maintained</w:t>
      </w:r>
      <w:proofErr w:type="gramEnd"/>
      <w:r>
        <w:rPr>
          <w:rStyle w:val="s5"/>
          <w:b/>
          <w:bCs/>
          <w:color w:val="0E101A"/>
          <w:sz w:val="17"/>
          <w:szCs w:val="17"/>
        </w:rPr>
        <w:t xml:space="preserve"> communally in a terrarium with</w:t>
      </w:r>
      <w:r>
        <w:rPr>
          <w:rStyle w:val="apple-converted-space"/>
          <w:b/>
          <w:bCs/>
          <w:color w:val="0E101A"/>
          <w:sz w:val="17"/>
          <w:szCs w:val="17"/>
        </w:rPr>
        <w:t> </w:t>
      </w:r>
      <w:r>
        <w:rPr>
          <w:rStyle w:val="s8"/>
          <w:b/>
          <w:bCs/>
          <w:i/>
          <w:iCs/>
          <w:color w:val="0E101A"/>
          <w:sz w:val="17"/>
          <w:szCs w:val="17"/>
        </w:rPr>
        <w:t>ad libitum</w:t>
      </w:r>
      <w:r>
        <w:rPr>
          <w:rStyle w:val="apple-converted-space"/>
          <w:b/>
          <w:bCs/>
          <w:color w:val="0E101A"/>
          <w:sz w:val="17"/>
          <w:szCs w:val="17"/>
        </w:rPr>
        <w:t> </w:t>
      </w:r>
      <w:r>
        <w:rPr>
          <w:rStyle w:val="s5"/>
          <w:b/>
          <w:bCs/>
          <w:color w:val="0E101A"/>
          <w:sz w:val="17"/>
          <w:szCs w:val="17"/>
        </w:rPr>
        <w:t>food and water at 23 °C; individual males could therefore have mated with more than one female during the experiment.”</w:t>
      </w:r>
    </w:p>
    <w:p w14:paraId="4FCB0DB8"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xml:space="preserve">To my knowledge, female European earwigs mate with one or more males before laying their first </w:t>
      </w:r>
      <w:proofErr w:type="gramStart"/>
      <w:r>
        <w:rPr>
          <w:rStyle w:val="s2"/>
          <w:color w:val="0E101A"/>
          <w:sz w:val="17"/>
          <w:szCs w:val="17"/>
        </w:rPr>
        <w:t>clutch</w:t>
      </w:r>
      <w:proofErr w:type="gramEnd"/>
      <w:r>
        <w:rPr>
          <w:rStyle w:val="apple-converted-space"/>
          <w:color w:val="0E101A"/>
          <w:sz w:val="17"/>
          <w:szCs w:val="17"/>
        </w:rPr>
        <w:t> </w:t>
      </w:r>
      <w:r>
        <w:rPr>
          <w:rStyle w:val="s2"/>
          <w:color w:val="0E101A"/>
          <w:sz w:val="17"/>
          <w:szCs w:val="17"/>
        </w:rPr>
        <w:t xml:space="preserve">but I </w:t>
      </w:r>
      <w:proofErr w:type="gramStart"/>
      <w:r>
        <w:rPr>
          <w:rStyle w:val="s2"/>
          <w:color w:val="0E101A"/>
          <w:sz w:val="17"/>
          <w:szCs w:val="17"/>
        </w:rPr>
        <w:t>don’t</w:t>
      </w:r>
      <w:proofErr w:type="gramEnd"/>
      <w:r>
        <w:rPr>
          <w:rStyle w:val="s2"/>
          <w:color w:val="0E101A"/>
          <w:sz w:val="17"/>
          <w:szCs w:val="17"/>
        </w:rPr>
        <w:t xml:space="preserve"> think that another mating usually takes place between the first and second clutches. Could the author explain why females were paired with males again after their first clutch? </w:t>
      </w:r>
      <w:proofErr w:type="gramStart"/>
      <w:r>
        <w:rPr>
          <w:rStyle w:val="s2"/>
          <w:color w:val="0E101A"/>
          <w:sz w:val="17"/>
          <w:szCs w:val="17"/>
        </w:rPr>
        <w:t>In particular, was</w:t>
      </w:r>
      <w:proofErr w:type="gramEnd"/>
      <w:r>
        <w:rPr>
          <w:rStyle w:val="s2"/>
          <w:color w:val="0E101A"/>
          <w:sz w:val="17"/>
          <w:szCs w:val="17"/>
        </w:rPr>
        <w:t xml:space="preserve"> mating </w:t>
      </w:r>
      <w:proofErr w:type="gramStart"/>
      <w:r>
        <w:rPr>
          <w:rStyle w:val="s2"/>
          <w:color w:val="0E101A"/>
          <w:sz w:val="17"/>
          <w:szCs w:val="17"/>
        </w:rPr>
        <w:t>actually observed</w:t>
      </w:r>
      <w:proofErr w:type="gramEnd"/>
      <w:r>
        <w:rPr>
          <w:rStyle w:val="s2"/>
          <w:color w:val="0E101A"/>
          <w:sz w:val="17"/>
          <w:szCs w:val="17"/>
        </w:rPr>
        <w:t>, and could the author confirm that the eggs produced afterwards were fertilized? This seems important because unfertilized trophic eggs may occur in this species.</w:t>
      </w:r>
    </w:p>
    <w:p w14:paraId="3BDA1A4B"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w:t>
      </w:r>
    </w:p>
    <w:p w14:paraId="392F8FE8"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L109–110:</w:t>
      </w:r>
      <w:r>
        <w:rPr>
          <w:rStyle w:val="apple-converted-space"/>
          <w:color w:val="0E101A"/>
          <w:sz w:val="17"/>
          <w:szCs w:val="17"/>
        </w:rPr>
        <w:t> </w:t>
      </w:r>
      <w:r>
        <w:rPr>
          <w:rStyle w:val="s5"/>
          <w:b/>
          <w:bCs/>
          <w:color w:val="0E101A"/>
          <w:sz w:val="17"/>
          <w:szCs w:val="17"/>
        </w:rPr>
        <w:t xml:space="preserve">“Females were </w:t>
      </w:r>
      <w:proofErr w:type="spellStart"/>
      <w:r>
        <w:rPr>
          <w:rStyle w:val="s5"/>
          <w:b/>
          <w:bCs/>
          <w:color w:val="0E101A"/>
          <w:sz w:val="17"/>
          <w:szCs w:val="17"/>
        </w:rPr>
        <w:t>euthanised</w:t>
      </w:r>
      <w:proofErr w:type="spellEnd"/>
      <w:r>
        <w:rPr>
          <w:rStyle w:val="s5"/>
          <w:b/>
          <w:bCs/>
          <w:color w:val="0E101A"/>
          <w:sz w:val="17"/>
          <w:szCs w:val="17"/>
        </w:rPr>
        <w:t xml:space="preserve"> by freezing after the second brood, and their </w:t>
      </w:r>
      <w:proofErr w:type="spellStart"/>
      <w:r>
        <w:rPr>
          <w:rStyle w:val="s5"/>
          <w:b/>
          <w:bCs/>
          <w:color w:val="0E101A"/>
          <w:sz w:val="17"/>
          <w:szCs w:val="17"/>
        </w:rPr>
        <w:t>pronota</w:t>
      </w:r>
      <w:proofErr w:type="spellEnd"/>
      <w:r>
        <w:rPr>
          <w:rStyle w:val="s5"/>
          <w:b/>
          <w:bCs/>
          <w:color w:val="0E101A"/>
          <w:sz w:val="17"/>
          <w:szCs w:val="17"/>
        </w:rPr>
        <w:t xml:space="preserve"> were photographed under the stereomicroscope.”</w:t>
      </w:r>
    </w:p>
    <w:p w14:paraId="70B076E5"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I suggest briefly explaining here why pronotum length was measured,</w:t>
      </w:r>
      <w:r>
        <w:rPr>
          <w:rStyle w:val="apple-converted-space"/>
          <w:color w:val="0E101A"/>
          <w:sz w:val="17"/>
          <w:szCs w:val="17"/>
        </w:rPr>
        <w:t> </w:t>
      </w:r>
      <w:r>
        <w:rPr>
          <w:rStyle w:val="s2"/>
          <w:color w:val="0E101A"/>
          <w:sz w:val="17"/>
          <w:szCs w:val="17"/>
        </w:rPr>
        <w:t>(as a measure of females’</w:t>
      </w:r>
      <w:r>
        <w:rPr>
          <w:rStyle w:val="apple-converted-space"/>
          <w:color w:val="0E101A"/>
          <w:sz w:val="17"/>
          <w:szCs w:val="17"/>
        </w:rPr>
        <w:t> </w:t>
      </w:r>
      <w:r>
        <w:rPr>
          <w:rStyle w:val="s2"/>
          <w:color w:val="0E101A"/>
          <w:sz w:val="17"/>
          <w:szCs w:val="17"/>
        </w:rPr>
        <w:t>body size).</w:t>
      </w:r>
    </w:p>
    <w:p w14:paraId="3CCE1133"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w:t>
      </w:r>
    </w:p>
    <w:p w14:paraId="48769B7B"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L127-</w:t>
      </w:r>
      <w:proofErr w:type="gramStart"/>
      <w:r>
        <w:rPr>
          <w:rStyle w:val="s5"/>
          <w:b/>
          <w:bCs/>
          <w:color w:val="0E101A"/>
          <w:sz w:val="17"/>
          <w:szCs w:val="17"/>
        </w:rPr>
        <w:t>191 :</w:t>
      </w:r>
      <w:proofErr w:type="gramEnd"/>
      <w:r>
        <w:rPr>
          <w:rStyle w:val="apple-converted-space"/>
          <w:b/>
          <w:bCs/>
          <w:color w:val="0E101A"/>
          <w:sz w:val="17"/>
          <w:szCs w:val="17"/>
        </w:rPr>
        <w:t> </w:t>
      </w:r>
      <w:r>
        <w:rPr>
          <w:rStyle w:val="s2"/>
          <w:color w:val="0E101A"/>
          <w:sz w:val="17"/>
          <w:szCs w:val="17"/>
        </w:rPr>
        <w:t>The statistical analyses seem robust,</w:t>
      </w:r>
      <w:r>
        <w:rPr>
          <w:rStyle w:val="apple-converted-space"/>
          <w:color w:val="0E101A"/>
          <w:sz w:val="17"/>
          <w:szCs w:val="17"/>
        </w:rPr>
        <w:t> </w:t>
      </w:r>
      <w:r>
        <w:rPr>
          <w:rStyle w:val="s2"/>
          <w:color w:val="0E101A"/>
          <w:sz w:val="17"/>
          <w:szCs w:val="17"/>
        </w:rPr>
        <w:t>are</w:t>
      </w:r>
      <w:r>
        <w:rPr>
          <w:rStyle w:val="apple-converted-space"/>
          <w:color w:val="0E101A"/>
          <w:sz w:val="17"/>
          <w:szCs w:val="17"/>
        </w:rPr>
        <w:t> </w:t>
      </w:r>
      <w:r>
        <w:rPr>
          <w:rStyle w:val="s2"/>
          <w:color w:val="0E101A"/>
          <w:sz w:val="17"/>
          <w:szCs w:val="17"/>
        </w:rPr>
        <w:t>clear</w:t>
      </w:r>
      <w:r>
        <w:rPr>
          <w:rStyle w:val="apple-converted-space"/>
          <w:color w:val="0E101A"/>
          <w:sz w:val="17"/>
          <w:szCs w:val="17"/>
        </w:rPr>
        <w:t> </w:t>
      </w:r>
      <w:r>
        <w:rPr>
          <w:rStyle w:val="s2"/>
          <w:color w:val="0E101A"/>
          <w:sz w:val="17"/>
          <w:szCs w:val="17"/>
        </w:rPr>
        <w:t>and well presented.</w:t>
      </w:r>
    </w:p>
    <w:p w14:paraId="0937A23E"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w:t>
      </w:r>
    </w:p>
    <w:p w14:paraId="3657CEDC"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RESULTS</w:t>
      </w:r>
    </w:p>
    <w:p w14:paraId="61A79973"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The results are interesting, convincing, and clearly presented.</w:t>
      </w:r>
    </w:p>
    <w:p w14:paraId="75B6AE36"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 </w:t>
      </w:r>
    </w:p>
    <w:p w14:paraId="7C463ADC"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5"/>
          <w:b/>
          <w:bCs/>
          <w:color w:val="0E101A"/>
          <w:sz w:val="17"/>
          <w:szCs w:val="17"/>
        </w:rPr>
        <w:t>DISCUSSION</w:t>
      </w:r>
    </w:p>
    <w:p w14:paraId="2D4D03AF" w14:textId="77777777" w:rsidR="00C74D23" w:rsidRDefault="00C74D23" w:rsidP="00C74D23">
      <w:pPr>
        <w:pStyle w:val="s4"/>
        <w:spacing w:before="0" w:beforeAutospacing="0" w:after="0" w:afterAutospacing="0"/>
        <w:jc w:val="both"/>
        <w:rPr>
          <w:rFonts w:ascii="-webkit-standard" w:hAnsi="-webkit-standard"/>
          <w:color w:val="000000"/>
          <w:sz w:val="18"/>
          <w:szCs w:val="18"/>
        </w:rPr>
      </w:pPr>
      <w:r>
        <w:rPr>
          <w:rStyle w:val="s2"/>
          <w:color w:val="0E101A"/>
          <w:sz w:val="17"/>
          <w:szCs w:val="17"/>
        </w:rPr>
        <w:t>My main concern with the</w:t>
      </w:r>
      <w:r>
        <w:rPr>
          <w:rStyle w:val="apple-converted-space"/>
          <w:color w:val="0E101A"/>
          <w:sz w:val="17"/>
          <w:szCs w:val="17"/>
        </w:rPr>
        <w:t> </w:t>
      </w:r>
      <w:r>
        <w:rPr>
          <w:rStyle w:val="s2"/>
          <w:color w:val="0E101A"/>
          <w:sz w:val="17"/>
          <w:szCs w:val="17"/>
        </w:rPr>
        <w:t xml:space="preserve">discussion is that it focuses </w:t>
      </w:r>
      <w:proofErr w:type="gramStart"/>
      <w:r>
        <w:rPr>
          <w:rStyle w:val="s2"/>
          <w:color w:val="0E101A"/>
          <w:sz w:val="17"/>
          <w:szCs w:val="17"/>
        </w:rPr>
        <w:t>mainly on</w:t>
      </w:r>
      <w:proofErr w:type="gramEnd"/>
      <w:r>
        <w:rPr>
          <w:rStyle w:val="s2"/>
          <w:color w:val="0E101A"/>
          <w:sz w:val="17"/>
          <w:szCs w:val="17"/>
        </w:rPr>
        <w:t xml:space="preserve"> general resource-allocation</w:t>
      </w:r>
      <w:r>
        <w:rPr>
          <w:rStyle w:val="apple-converted-space"/>
          <w:color w:val="0E101A"/>
          <w:sz w:val="17"/>
          <w:szCs w:val="17"/>
        </w:rPr>
        <w:t> </w:t>
      </w:r>
      <w:proofErr w:type="spellStart"/>
      <w:r>
        <w:rPr>
          <w:rStyle w:val="s2"/>
          <w:color w:val="0E101A"/>
          <w:sz w:val="17"/>
          <w:szCs w:val="17"/>
        </w:rPr>
        <w:t>tarde</w:t>
      </w:r>
      <w:proofErr w:type="spellEnd"/>
      <w:r>
        <w:rPr>
          <w:rStyle w:val="s2"/>
          <w:color w:val="0E101A"/>
          <w:sz w:val="17"/>
          <w:szCs w:val="17"/>
        </w:rPr>
        <w:t>-off, while little attention is given to the biology of</w:t>
      </w:r>
      <w:r>
        <w:rPr>
          <w:rStyle w:val="apple-converted-space"/>
          <w:color w:val="0E101A"/>
          <w:sz w:val="17"/>
          <w:szCs w:val="17"/>
        </w:rPr>
        <w:t> </w:t>
      </w:r>
      <w:r>
        <w:rPr>
          <w:rStyle w:val="s2"/>
          <w:color w:val="0E101A"/>
          <w:sz w:val="17"/>
          <w:szCs w:val="17"/>
        </w:rPr>
        <w:t xml:space="preserve">the </w:t>
      </w:r>
      <w:proofErr w:type="spellStart"/>
      <w:r>
        <w:rPr>
          <w:rStyle w:val="s2"/>
          <w:color w:val="0E101A"/>
          <w:sz w:val="17"/>
          <w:szCs w:val="17"/>
        </w:rPr>
        <w:t>european</w:t>
      </w:r>
      <w:proofErr w:type="spellEnd"/>
      <w:r>
        <w:rPr>
          <w:rStyle w:val="s2"/>
          <w:color w:val="0E101A"/>
          <w:sz w:val="17"/>
          <w:szCs w:val="17"/>
        </w:rPr>
        <w:t xml:space="preserve"> earwig</w:t>
      </w:r>
      <w:r>
        <w:rPr>
          <w:rStyle w:val="apple-converted-space"/>
          <w:color w:val="0E101A"/>
          <w:sz w:val="17"/>
          <w:szCs w:val="17"/>
        </w:rPr>
        <w:t> </w:t>
      </w:r>
      <w:r>
        <w:rPr>
          <w:rStyle w:val="s2"/>
          <w:color w:val="0E101A"/>
          <w:sz w:val="17"/>
          <w:szCs w:val="17"/>
        </w:rPr>
        <w:t xml:space="preserve">(see my major comment). </w:t>
      </w:r>
      <w:proofErr w:type="gramStart"/>
      <w:r>
        <w:rPr>
          <w:rStyle w:val="s2"/>
          <w:color w:val="0E101A"/>
          <w:sz w:val="17"/>
          <w:szCs w:val="17"/>
        </w:rPr>
        <w:t>In particular, maternal</w:t>
      </w:r>
      <w:proofErr w:type="gramEnd"/>
      <w:r>
        <w:rPr>
          <w:rStyle w:val="s2"/>
          <w:color w:val="0E101A"/>
          <w:sz w:val="17"/>
          <w:szCs w:val="17"/>
        </w:rPr>
        <w:t xml:space="preserve"> egg care is</w:t>
      </w:r>
      <w:r>
        <w:rPr>
          <w:rStyle w:val="apple-converted-space"/>
          <w:color w:val="0E101A"/>
          <w:sz w:val="17"/>
          <w:szCs w:val="17"/>
        </w:rPr>
        <w:t> </w:t>
      </w:r>
      <w:r>
        <w:rPr>
          <w:rStyle w:val="s2"/>
          <w:color w:val="0E101A"/>
          <w:sz w:val="17"/>
          <w:szCs w:val="17"/>
        </w:rPr>
        <w:t>highly</w:t>
      </w:r>
      <w:r>
        <w:rPr>
          <w:rStyle w:val="apple-converted-space"/>
          <w:color w:val="0E101A"/>
          <w:sz w:val="17"/>
          <w:szCs w:val="17"/>
        </w:rPr>
        <w:t> </w:t>
      </w:r>
      <w:r>
        <w:rPr>
          <w:rStyle w:val="s2"/>
          <w:color w:val="0E101A"/>
          <w:sz w:val="17"/>
          <w:szCs w:val="17"/>
        </w:rPr>
        <w:t>costly and varies among females</w:t>
      </w:r>
      <w:r>
        <w:rPr>
          <w:rStyle w:val="apple-converted-space"/>
          <w:color w:val="0E101A"/>
          <w:sz w:val="17"/>
          <w:szCs w:val="17"/>
        </w:rPr>
        <w:t> </w:t>
      </w:r>
      <w:r>
        <w:rPr>
          <w:rStyle w:val="s2"/>
          <w:color w:val="0E101A"/>
          <w:sz w:val="17"/>
          <w:szCs w:val="17"/>
        </w:rPr>
        <w:t>in this species</w:t>
      </w:r>
      <w:r>
        <w:rPr>
          <w:rStyle w:val="apple-converted-space"/>
          <w:color w:val="0E101A"/>
          <w:sz w:val="17"/>
          <w:szCs w:val="17"/>
        </w:rPr>
        <w:t> </w:t>
      </w:r>
      <w:r>
        <w:rPr>
          <w:rStyle w:val="s2"/>
          <w:color w:val="0E101A"/>
          <w:sz w:val="17"/>
          <w:szCs w:val="17"/>
        </w:rPr>
        <w:t xml:space="preserve">and investment in maternal care could affect female condition and </w:t>
      </w:r>
      <w:proofErr w:type="gramStart"/>
      <w:r>
        <w:rPr>
          <w:rStyle w:val="s2"/>
          <w:color w:val="0E101A"/>
          <w:sz w:val="17"/>
          <w:szCs w:val="17"/>
        </w:rPr>
        <w:t>subsequent</w:t>
      </w:r>
      <w:proofErr w:type="gramEnd"/>
      <w:r>
        <w:rPr>
          <w:rStyle w:val="s2"/>
          <w:color w:val="0E101A"/>
          <w:sz w:val="17"/>
          <w:szCs w:val="17"/>
        </w:rPr>
        <w:t xml:space="preserve"> reproduction. I think this is especially important when discussing the stronger physiological or energetic constraints that females may experience during the later reproductive event.</w:t>
      </w:r>
      <w:r>
        <w:rPr>
          <w:rStyle w:val="apple-converted-space"/>
          <w:color w:val="0E101A"/>
          <w:sz w:val="17"/>
          <w:szCs w:val="17"/>
        </w:rPr>
        <w:t> </w:t>
      </w:r>
      <w:r>
        <w:rPr>
          <w:rStyle w:val="s2"/>
          <w:color w:val="0E101A"/>
          <w:sz w:val="17"/>
          <w:szCs w:val="17"/>
        </w:rPr>
        <w:t xml:space="preserve">The removal of the first clutch should also be discussed. Because all eggs were removed </w:t>
      </w:r>
      <w:proofErr w:type="gramStart"/>
      <w:r>
        <w:rPr>
          <w:rStyle w:val="s2"/>
          <w:color w:val="0E101A"/>
          <w:sz w:val="17"/>
          <w:szCs w:val="17"/>
        </w:rPr>
        <w:t>immediately</w:t>
      </w:r>
      <w:proofErr w:type="gramEnd"/>
      <w:r>
        <w:rPr>
          <w:rStyle w:val="s2"/>
          <w:color w:val="0E101A"/>
          <w:sz w:val="17"/>
          <w:szCs w:val="17"/>
        </w:rPr>
        <w:t xml:space="preserve"> after</w:t>
      </w:r>
      <w:r>
        <w:rPr>
          <w:rStyle w:val="apple-converted-space"/>
          <w:color w:val="0E101A"/>
          <w:sz w:val="17"/>
          <w:szCs w:val="17"/>
        </w:rPr>
        <w:t> </w:t>
      </w:r>
      <w:r>
        <w:rPr>
          <w:rStyle w:val="s2"/>
          <w:color w:val="0E101A"/>
          <w:sz w:val="17"/>
          <w:szCs w:val="17"/>
        </w:rPr>
        <w:t>laying, females did not experience the normal</w:t>
      </w:r>
      <w:r>
        <w:rPr>
          <w:rStyle w:val="apple-converted-space"/>
          <w:color w:val="0E101A"/>
          <w:sz w:val="17"/>
          <w:szCs w:val="17"/>
        </w:rPr>
        <w:t> </w:t>
      </w:r>
      <w:r>
        <w:rPr>
          <w:rStyle w:val="s2"/>
          <w:color w:val="0E101A"/>
          <w:sz w:val="17"/>
          <w:szCs w:val="17"/>
        </w:rPr>
        <w:t>reproductive sequence, including maternal care of their first clutch. Could the following clutch therefore be a replacement clutch following brood loss rather than a typical second reproductive bout? I think this is important when interpreting the differences between the two reproductive events.</w:t>
      </w:r>
    </w:p>
    <w:p w14:paraId="40DEB56E" w14:textId="77777777" w:rsidR="00C74D23" w:rsidRPr="00C74D23" w:rsidRDefault="00C74D23" w:rsidP="00C74D23">
      <w:pPr>
        <w:spacing w:after="0" w:line="240" w:lineRule="auto"/>
        <w:rPr>
          <w:rFonts w:ascii="Times New Roman" w:eastAsia="Times New Roman" w:hAnsi="Times New Roman" w:cs="Times New Roman"/>
          <w:kern w:val="0"/>
          <w14:ligatures w14:val="none"/>
        </w:rPr>
      </w:pPr>
    </w:p>
    <w:p w14:paraId="552140E9" w14:textId="77777777" w:rsidR="00C74D23" w:rsidRDefault="00C74D23"/>
    <w:sectPr w:rsidR="00C74D23" w:rsidSect="00BE3D94">
      <w:pgSz w:w="12240" w:h="15840"/>
      <w:pgMar w:top="1440" w:right="1440" w:bottom="1440" w:left="1440" w:header="720" w:footer="720" w:gutter="0"/>
      <w:lnNumType w:countBy="1" w:restart="continuous"/>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rriweather Sans">
    <w:panose1 w:val="00000000000000000000"/>
    <w:charset w:val="4D"/>
    <w:family w:val="auto"/>
    <w:pitch w:val="variable"/>
    <w:sig w:usb0="A00004FF" w:usb1="4000207B" w:usb2="00000000" w:usb3="00000000" w:csb0="00000193" w:csb1="00000000"/>
  </w:font>
  <w:font w:name="Cambria">
    <w:panose1 w:val="02040503050406030204"/>
    <w:charset w:val="00"/>
    <w:family w:val="roman"/>
    <w:pitch w:val="variable"/>
    <w:sig w:usb0="E00002FF" w:usb1="400004FF"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A919FF"/>
    <w:multiLevelType w:val="multilevel"/>
    <w:tmpl w:val="C81A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4810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D23"/>
    <w:rsid w:val="00004AA4"/>
    <w:rsid w:val="00010472"/>
    <w:rsid w:val="0001476E"/>
    <w:rsid w:val="00025489"/>
    <w:rsid w:val="00031E1F"/>
    <w:rsid w:val="0004389E"/>
    <w:rsid w:val="00065120"/>
    <w:rsid w:val="00073B0B"/>
    <w:rsid w:val="00082F68"/>
    <w:rsid w:val="000A178A"/>
    <w:rsid w:val="000A1D27"/>
    <w:rsid w:val="000A3F22"/>
    <w:rsid w:val="000B3C84"/>
    <w:rsid w:val="000C429C"/>
    <w:rsid w:val="000D4B4D"/>
    <w:rsid w:val="000E108B"/>
    <w:rsid w:val="000E6B53"/>
    <w:rsid w:val="000F0CE1"/>
    <w:rsid w:val="000F1858"/>
    <w:rsid w:val="00105B2F"/>
    <w:rsid w:val="00105C12"/>
    <w:rsid w:val="00123C29"/>
    <w:rsid w:val="001279CA"/>
    <w:rsid w:val="0013278F"/>
    <w:rsid w:val="00133B56"/>
    <w:rsid w:val="0013527E"/>
    <w:rsid w:val="0013793D"/>
    <w:rsid w:val="00142CF5"/>
    <w:rsid w:val="00153ABC"/>
    <w:rsid w:val="00153C6C"/>
    <w:rsid w:val="0015422F"/>
    <w:rsid w:val="0015605D"/>
    <w:rsid w:val="00160B23"/>
    <w:rsid w:val="001611A3"/>
    <w:rsid w:val="00172352"/>
    <w:rsid w:val="0017437D"/>
    <w:rsid w:val="0017494D"/>
    <w:rsid w:val="00191B58"/>
    <w:rsid w:val="00193A18"/>
    <w:rsid w:val="00196763"/>
    <w:rsid w:val="00197536"/>
    <w:rsid w:val="001A40DB"/>
    <w:rsid w:val="001A594D"/>
    <w:rsid w:val="001B1467"/>
    <w:rsid w:val="001B2065"/>
    <w:rsid w:val="001C7938"/>
    <w:rsid w:val="001D66E9"/>
    <w:rsid w:val="001D68EE"/>
    <w:rsid w:val="001E32A1"/>
    <w:rsid w:val="001E36A5"/>
    <w:rsid w:val="00200086"/>
    <w:rsid w:val="00206185"/>
    <w:rsid w:val="00226677"/>
    <w:rsid w:val="002331FD"/>
    <w:rsid w:val="00233859"/>
    <w:rsid w:val="002369B5"/>
    <w:rsid w:val="00244458"/>
    <w:rsid w:val="0024505F"/>
    <w:rsid w:val="00245B80"/>
    <w:rsid w:val="00250BC0"/>
    <w:rsid w:val="00260994"/>
    <w:rsid w:val="0026413F"/>
    <w:rsid w:val="00273020"/>
    <w:rsid w:val="00280C55"/>
    <w:rsid w:val="00281D05"/>
    <w:rsid w:val="00283180"/>
    <w:rsid w:val="00297473"/>
    <w:rsid w:val="002A17BD"/>
    <w:rsid w:val="002C5BC0"/>
    <w:rsid w:val="002C77F7"/>
    <w:rsid w:val="002E2D7E"/>
    <w:rsid w:val="002F3B3A"/>
    <w:rsid w:val="00306DEE"/>
    <w:rsid w:val="0031606A"/>
    <w:rsid w:val="003211D5"/>
    <w:rsid w:val="00321515"/>
    <w:rsid w:val="003345D2"/>
    <w:rsid w:val="00335D85"/>
    <w:rsid w:val="003364CB"/>
    <w:rsid w:val="0034416F"/>
    <w:rsid w:val="00352528"/>
    <w:rsid w:val="003554B9"/>
    <w:rsid w:val="00361F83"/>
    <w:rsid w:val="00363E4C"/>
    <w:rsid w:val="00364A03"/>
    <w:rsid w:val="00367FD8"/>
    <w:rsid w:val="0037236B"/>
    <w:rsid w:val="003758A1"/>
    <w:rsid w:val="00376987"/>
    <w:rsid w:val="0038021D"/>
    <w:rsid w:val="00384D80"/>
    <w:rsid w:val="00394306"/>
    <w:rsid w:val="00394FCD"/>
    <w:rsid w:val="00395372"/>
    <w:rsid w:val="003A47D7"/>
    <w:rsid w:val="003A540E"/>
    <w:rsid w:val="003C099B"/>
    <w:rsid w:val="003C4B8B"/>
    <w:rsid w:val="003D6DD0"/>
    <w:rsid w:val="003E4730"/>
    <w:rsid w:val="003E6135"/>
    <w:rsid w:val="003F1ADE"/>
    <w:rsid w:val="0040028C"/>
    <w:rsid w:val="004015B0"/>
    <w:rsid w:val="00413C87"/>
    <w:rsid w:val="00416F19"/>
    <w:rsid w:val="004277BB"/>
    <w:rsid w:val="0043174E"/>
    <w:rsid w:val="0044622E"/>
    <w:rsid w:val="00454022"/>
    <w:rsid w:val="004572B9"/>
    <w:rsid w:val="00464776"/>
    <w:rsid w:val="00466B97"/>
    <w:rsid w:val="00473A6F"/>
    <w:rsid w:val="00475024"/>
    <w:rsid w:val="00485B55"/>
    <w:rsid w:val="00491772"/>
    <w:rsid w:val="00496086"/>
    <w:rsid w:val="004A1BF7"/>
    <w:rsid w:val="004B14DC"/>
    <w:rsid w:val="004B1D53"/>
    <w:rsid w:val="004C0341"/>
    <w:rsid w:val="004D7B4E"/>
    <w:rsid w:val="004E1266"/>
    <w:rsid w:val="004E35D9"/>
    <w:rsid w:val="004E4002"/>
    <w:rsid w:val="004E59BA"/>
    <w:rsid w:val="004E7326"/>
    <w:rsid w:val="004F29B5"/>
    <w:rsid w:val="00503A2D"/>
    <w:rsid w:val="00504511"/>
    <w:rsid w:val="00506A0F"/>
    <w:rsid w:val="00513CF5"/>
    <w:rsid w:val="00517AEC"/>
    <w:rsid w:val="005220F6"/>
    <w:rsid w:val="00534AC2"/>
    <w:rsid w:val="0053533C"/>
    <w:rsid w:val="00547250"/>
    <w:rsid w:val="00570352"/>
    <w:rsid w:val="00571450"/>
    <w:rsid w:val="00576C1B"/>
    <w:rsid w:val="00576E69"/>
    <w:rsid w:val="00582EFE"/>
    <w:rsid w:val="00583F8A"/>
    <w:rsid w:val="00584186"/>
    <w:rsid w:val="005969BD"/>
    <w:rsid w:val="00597F55"/>
    <w:rsid w:val="005A0824"/>
    <w:rsid w:val="005A0E3D"/>
    <w:rsid w:val="005B35D2"/>
    <w:rsid w:val="005B5503"/>
    <w:rsid w:val="005C1135"/>
    <w:rsid w:val="005C3C1C"/>
    <w:rsid w:val="005C624E"/>
    <w:rsid w:val="005D4762"/>
    <w:rsid w:val="005D5115"/>
    <w:rsid w:val="005D5B71"/>
    <w:rsid w:val="005E0267"/>
    <w:rsid w:val="005E4DDF"/>
    <w:rsid w:val="005F0CDF"/>
    <w:rsid w:val="00601B7A"/>
    <w:rsid w:val="0060510D"/>
    <w:rsid w:val="00631AC8"/>
    <w:rsid w:val="00637A2C"/>
    <w:rsid w:val="00650BAD"/>
    <w:rsid w:val="00670226"/>
    <w:rsid w:val="006753A5"/>
    <w:rsid w:val="006929AA"/>
    <w:rsid w:val="00693248"/>
    <w:rsid w:val="006A4708"/>
    <w:rsid w:val="006B67ED"/>
    <w:rsid w:val="006B7581"/>
    <w:rsid w:val="006D7C78"/>
    <w:rsid w:val="006E168C"/>
    <w:rsid w:val="006E1750"/>
    <w:rsid w:val="006F7BB8"/>
    <w:rsid w:val="00700365"/>
    <w:rsid w:val="00712BCC"/>
    <w:rsid w:val="00715B26"/>
    <w:rsid w:val="0072724E"/>
    <w:rsid w:val="00727D17"/>
    <w:rsid w:val="00737B75"/>
    <w:rsid w:val="00743A28"/>
    <w:rsid w:val="00753713"/>
    <w:rsid w:val="00753960"/>
    <w:rsid w:val="007559F0"/>
    <w:rsid w:val="00755B19"/>
    <w:rsid w:val="007622CF"/>
    <w:rsid w:val="00774521"/>
    <w:rsid w:val="0077785A"/>
    <w:rsid w:val="00780C61"/>
    <w:rsid w:val="00782B6B"/>
    <w:rsid w:val="00787A85"/>
    <w:rsid w:val="00791F8E"/>
    <w:rsid w:val="00796AD6"/>
    <w:rsid w:val="007B0404"/>
    <w:rsid w:val="007B2129"/>
    <w:rsid w:val="007B6ECD"/>
    <w:rsid w:val="007C7019"/>
    <w:rsid w:val="007D0FA7"/>
    <w:rsid w:val="007D58E2"/>
    <w:rsid w:val="007E0839"/>
    <w:rsid w:val="007F2805"/>
    <w:rsid w:val="007F4793"/>
    <w:rsid w:val="007F5903"/>
    <w:rsid w:val="008109E3"/>
    <w:rsid w:val="00812AC4"/>
    <w:rsid w:val="0081321D"/>
    <w:rsid w:val="0081430B"/>
    <w:rsid w:val="008225F0"/>
    <w:rsid w:val="0082418E"/>
    <w:rsid w:val="00824D93"/>
    <w:rsid w:val="00860575"/>
    <w:rsid w:val="008622DA"/>
    <w:rsid w:val="0086559E"/>
    <w:rsid w:val="00867A37"/>
    <w:rsid w:val="0087231C"/>
    <w:rsid w:val="00873B68"/>
    <w:rsid w:val="00875978"/>
    <w:rsid w:val="00887749"/>
    <w:rsid w:val="00890460"/>
    <w:rsid w:val="00894AC2"/>
    <w:rsid w:val="00895639"/>
    <w:rsid w:val="008A3FEF"/>
    <w:rsid w:val="008C0815"/>
    <w:rsid w:val="008D7272"/>
    <w:rsid w:val="008D7A0D"/>
    <w:rsid w:val="008E6065"/>
    <w:rsid w:val="008F0975"/>
    <w:rsid w:val="0090090B"/>
    <w:rsid w:val="00901265"/>
    <w:rsid w:val="0090302B"/>
    <w:rsid w:val="00904DF9"/>
    <w:rsid w:val="00915F5E"/>
    <w:rsid w:val="0093034D"/>
    <w:rsid w:val="00940F3E"/>
    <w:rsid w:val="00941E54"/>
    <w:rsid w:val="009530A9"/>
    <w:rsid w:val="00953CE0"/>
    <w:rsid w:val="00955854"/>
    <w:rsid w:val="0095618D"/>
    <w:rsid w:val="00973B0E"/>
    <w:rsid w:val="00981645"/>
    <w:rsid w:val="0098205D"/>
    <w:rsid w:val="0098413F"/>
    <w:rsid w:val="00995616"/>
    <w:rsid w:val="009A20D7"/>
    <w:rsid w:val="009A2107"/>
    <w:rsid w:val="009A637A"/>
    <w:rsid w:val="009B0026"/>
    <w:rsid w:val="009B7CF4"/>
    <w:rsid w:val="009D3E9F"/>
    <w:rsid w:val="009F06AA"/>
    <w:rsid w:val="009F6850"/>
    <w:rsid w:val="00A03723"/>
    <w:rsid w:val="00A039FE"/>
    <w:rsid w:val="00A24307"/>
    <w:rsid w:val="00A26562"/>
    <w:rsid w:val="00A354A6"/>
    <w:rsid w:val="00A42C12"/>
    <w:rsid w:val="00A46762"/>
    <w:rsid w:val="00A47DFE"/>
    <w:rsid w:val="00A529CB"/>
    <w:rsid w:val="00A56EA2"/>
    <w:rsid w:val="00A7130D"/>
    <w:rsid w:val="00A7538C"/>
    <w:rsid w:val="00A800D8"/>
    <w:rsid w:val="00A86554"/>
    <w:rsid w:val="00A87404"/>
    <w:rsid w:val="00A901FE"/>
    <w:rsid w:val="00A94977"/>
    <w:rsid w:val="00A959CF"/>
    <w:rsid w:val="00AA12FA"/>
    <w:rsid w:val="00AB1744"/>
    <w:rsid w:val="00AC5719"/>
    <w:rsid w:val="00AC5BA3"/>
    <w:rsid w:val="00AE037C"/>
    <w:rsid w:val="00AE5C39"/>
    <w:rsid w:val="00AE723F"/>
    <w:rsid w:val="00AF1AFF"/>
    <w:rsid w:val="00AF36F3"/>
    <w:rsid w:val="00AF5194"/>
    <w:rsid w:val="00AF7FA3"/>
    <w:rsid w:val="00B0060C"/>
    <w:rsid w:val="00B14CBB"/>
    <w:rsid w:val="00B21DBA"/>
    <w:rsid w:val="00B222A2"/>
    <w:rsid w:val="00B24381"/>
    <w:rsid w:val="00B24853"/>
    <w:rsid w:val="00B27CCF"/>
    <w:rsid w:val="00B30CCD"/>
    <w:rsid w:val="00B3343B"/>
    <w:rsid w:val="00B33F0D"/>
    <w:rsid w:val="00B357A7"/>
    <w:rsid w:val="00B53000"/>
    <w:rsid w:val="00B709DD"/>
    <w:rsid w:val="00B77D4F"/>
    <w:rsid w:val="00B807F4"/>
    <w:rsid w:val="00B809FE"/>
    <w:rsid w:val="00B81C58"/>
    <w:rsid w:val="00B95D4D"/>
    <w:rsid w:val="00BB10B0"/>
    <w:rsid w:val="00BC4431"/>
    <w:rsid w:val="00BC6CCA"/>
    <w:rsid w:val="00BC79C7"/>
    <w:rsid w:val="00BC7CC9"/>
    <w:rsid w:val="00BD6448"/>
    <w:rsid w:val="00BE308A"/>
    <w:rsid w:val="00BE37C0"/>
    <w:rsid w:val="00BE3D94"/>
    <w:rsid w:val="00C03D8D"/>
    <w:rsid w:val="00C142A3"/>
    <w:rsid w:val="00C21802"/>
    <w:rsid w:val="00C21DBA"/>
    <w:rsid w:val="00C2378E"/>
    <w:rsid w:val="00C24914"/>
    <w:rsid w:val="00C24E32"/>
    <w:rsid w:val="00C309B2"/>
    <w:rsid w:val="00C412E4"/>
    <w:rsid w:val="00C427CD"/>
    <w:rsid w:val="00C66509"/>
    <w:rsid w:val="00C74D23"/>
    <w:rsid w:val="00C90C73"/>
    <w:rsid w:val="00C93BA4"/>
    <w:rsid w:val="00CA253B"/>
    <w:rsid w:val="00CA69D9"/>
    <w:rsid w:val="00CB35B6"/>
    <w:rsid w:val="00CC004C"/>
    <w:rsid w:val="00CC265E"/>
    <w:rsid w:val="00CD1C95"/>
    <w:rsid w:val="00CD3379"/>
    <w:rsid w:val="00CD71CA"/>
    <w:rsid w:val="00CE3407"/>
    <w:rsid w:val="00CF45B9"/>
    <w:rsid w:val="00D1052E"/>
    <w:rsid w:val="00D3371D"/>
    <w:rsid w:val="00D344EC"/>
    <w:rsid w:val="00D46FD5"/>
    <w:rsid w:val="00D506F3"/>
    <w:rsid w:val="00D5131B"/>
    <w:rsid w:val="00D545BE"/>
    <w:rsid w:val="00D6743A"/>
    <w:rsid w:val="00D700CE"/>
    <w:rsid w:val="00D71C05"/>
    <w:rsid w:val="00D84F2B"/>
    <w:rsid w:val="00D876C6"/>
    <w:rsid w:val="00D936BC"/>
    <w:rsid w:val="00DA6638"/>
    <w:rsid w:val="00DB11A0"/>
    <w:rsid w:val="00DC1525"/>
    <w:rsid w:val="00DC1A25"/>
    <w:rsid w:val="00DD33E3"/>
    <w:rsid w:val="00DD3718"/>
    <w:rsid w:val="00DE525C"/>
    <w:rsid w:val="00E041E7"/>
    <w:rsid w:val="00E10DDF"/>
    <w:rsid w:val="00E30543"/>
    <w:rsid w:val="00E4045B"/>
    <w:rsid w:val="00E45CC4"/>
    <w:rsid w:val="00E67251"/>
    <w:rsid w:val="00E67A1D"/>
    <w:rsid w:val="00E71354"/>
    <w:rsid w:val="00E72142"/>
    <w:rsid w:val="00E94DC4"/>
    <w:rsid w:val="00EA5AE1"/>
    <w:rsid w:val="00EA6DDF"/>
    <w:rsid w:val="00EB5D57"/>
    <w:rsid w:val="00EB5F5A"/>
    <w:rsid w:val="00EB7380"/>
    <w:rsid w:val="00EC7442"/>
    <w:rsid w:val="00EE09BE"/>
    <w:rsid w:val="00EE7DC9"/>
    <w:rsid w:val="00F07395"/>
    <w:rsid w:val="00F11C77"/>
    <w:rsid w:val="00F135B8"/>
    <w:rsid w:val="00F1543D"/>
    <w:rsid w:val="00F20090"/>
    <w:rsid w:val="00F349B5"/>
    <w:rsid w:val="00F352F6"/>
    <w:rsid w:val="00F35FAD"/>
    <w:rsid w:val="00F365E9"/>
    <w:rsid w:val="00F56499"/>
    <w:rsid w:val="00F613D0"/>
    <w:rsid w:val="00F668A0"/>
    <w:rsid w:val="00F67A83"/>
    <w:rsid w:val="00F840D7"/>
    <w:rsid w:val="00FA0A89"/>
    <w:rsid w:val="00FA130E"/>
    <w:rsid w:val="00FB101D"/>
    <w:rsid w:val="00FB6599"/>
    <w:rsid w:val="00FB7E9C"/>
    <w:rsid w:val="00FD4184"/>
    <w:rsid w:val="00FD5D26"/>
    <w:rsid w:val="00FF057E"/>
    <w:rsid w:val="00FF0D83"/>
    <w:rsid w:val="00FF27CD"/>
    <w:rsid w:val="00FF6A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D97FA3"/>
  <w15:chartTrackingRefBased/>
  <w15:docId w15:val="{19B62C83-CEDC-F948-9C9D-A56DE6CDC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D23"/>
    <w:rPr>
      <w:rFonts w:eastAsiaTheme="majorEastAsia" w:cstheme="majorBidi"/>
      <w:color w:val="272727" w:themeColor="text1" w:themeTint="D8"/>
    </w:rPr>
  </w:style>
  <w:style w:type="paragraph" w:styleId="Title">
    <w:name w:val="Title"/>
    <w:basedOn w:val="Normal"/>
    <w:next w:val="Normal"/>
    <w:link w:val="TitleChar"/>
    <w:uiPriority w:val="10"/>
    <w:qFormat/>
    <w:rsid w:val="00C74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D23"/>
    <w:pPr>
      <w:spacing w:before="160"/>
      <w:jc w:val="center"/>
    </w:pPr>
    <w:rPr>
      <w:i/>
      <w:iCs/>
      <w:color w:val="404040" w:themeColor="text1" w:themeTint="BF"/>
    </w:rPr>
  </w:style>
  <w:style w:type="character" w:customStyle="1" w:styleId="QuoteChar">
    <w:name w:val="Quote Char"/>
    <w:basedOn w:val="DefaultParagraphFont"/>
    <w:link w:val="Quote"/>
    <w:uiPriority w:val="29"/>
    <w:rsid w:val="00C74D23"/>
    <w:rPr>
      <w:i/>
      <w:iCs/>
      <w:color w:val="404040" w:themeColor="text1" w:themeTint="BF"/>
    </w:rPr>
  </w:style>
  <w:style w:type="paragraph" w:styleId="ListParagraph">
    <w:name w:val="List Paragraph"/>
    <w:basedOn w:val="Normal"/>
    <w:uiPriority w:val="34"/>
    <w:qFormat/>
    <w:rsid w:val="00C74D23"/>
    <w:pPr>
      <w:ind w:left="720"/>
      <w:contextualSpacing/>
    </w:pPr>
  </w:style>
  <w:style w:type="character" w:styleId="IntenseEmphasis">
    <w:name w:val="Intense Emphasis"/>
    <w:basedOn w:val="DefaultParagraphFont"/>
    <w:uiPriority w:val="21"/>
    <w:qFormat/>
    <w:rsid w:val="00C74D23"/>
    <w:rPr>
      <w:i/>
      <w:iCs/>
      <w:color w:val="0F4761" w:themeColor="accent1" w:themeShade="BF"/>
    </w:rPr>
  </w:style>
  <w:style w:type="paragraph" w:styleId="IntenseQuote">
    <w:name w:val="Intense Quote"/>
    <w:basedOn w:val="Normal"/>
    <w:next w:val="Normal"/>
    <w:link w:val="IntenseQuoteChar"/>
    <w:uiPriority w:val="30"/>
    <w:qFormat/>
    <w:rsid w:val="00C74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D23"/>
    <w:rPr>
      <w:i/>
      <w:iCs/>
      <w:color w:val="0F4761" w:themeColor="accent1" w:themeShade="BF"/>
    </w:rPr>
  </w:style>
  <w:style w:type="character" w:styleId="IntenseReference">
    <w:name w:val="Intense Reference"/>
    <w:basedOn w:val="DefaultParagraphFont"/>
    <w:uiPriority w:val="32"/>
    <w:qFormat/>
    <w:rsid w:val="00C74D23"/>
    <w:rPr>
      <w:b/>
      <w:bCs/>
      <w:smallCaps/>
      <w:color w:val="0F4761" w:themeColor="accent1" w:themeShade="BF"/>
      <w:spacing w:val="5"/>
    </w:rPr>
  </w:style>
  <w:style w:type="character" w:styleId="LineNumber">
    <w:name w:val="line number"/>
    <w:basedOn w:val="DefaultParagraphFont"/>
    <w:uiPriority w:val="99"/>
    <w:semiHidden/>
    <w:unhideWhenUsed/>
    <w:rsid w:val="00C74D23"/>
  </w:style>
  <w:style w:type="paragraph" w:customStyle="1" w:styleId="u-mb-32">
    <w:name w:val="u-mb-32"/>
    <w:basedOn w:val="Normal"/>
    <w:rsid w:val="00C74D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74D23"/>
  </w:style>
  <w:style w:type="paragraph" w:styleId="NormalWeb">
    <w:name w:val="Normal (Web)"/>
    <w:basedOn w:val="Normal"/>
    <w:uiPriority w:val="99"/>
    <w:semiHidden/>
    <w:unhideWhenUsed/>
    <w:rsid w:val="00C74D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74D23"/>
    <w:rPr>
      <w:color w:val="0000FF"/>
      <w:u w:val="single"/>
    </w:rPr>
  </w:style>
  <w:style w:type="paragraph" w:customStyle="1" w:styleId="u-mb-0">
    <w:name w:val="u-mb-0"/>
    <w:basedOn w:val="Normal"/>
    <w:rsid w:val="00C74D2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mb-16">
    <w:name w:val="u-mb-16"/>
    <w:basedOn w:val="Normal"/>
    <w:rsid w:val="00C74D2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mb-24">
    <w:name w:val="u-mb-24"/>
    <w:basedOn w:val="Normal"/>
    <w:rsid w:val="00C74D2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4">
    <w:name w:val="s4"/>
    <w:basedOn w:val="Normal"/>
    <w:rsid w:val="00C74D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74D23"/>
  </w:style>
  <w:style w:type="character" w:customStyle="1" w:styleId="s3">
    <w:name w:val="s3"/>
    <w:basedOn w:val="DefaultParagraphFont"/>
    <w:rsid w:val="00C74D23"/>
  </w:style>
  <w:style w:type="character" w:customStyle="1" w:styleId="s5">
    <w:name w:val="s5"/>
    <w:basedOn w:val="DefaultParagraphFont"/>
    <w:rsid w:val="00C74D23"/>
  </w:style>
  <w:style w:type="character" w:customStyle="1" w:styleId="s6">
    <w:name w:val="s6"/>
    <w:basedOn w:val="DefaultParagraphFont"/>
    <w:rsid w:val="00C74D23"/>
  </w:style>
  <w:style w:type="character" w:customStyle="1" w:styleId="s8">
    <w:name w:val="s8"/>
    <w:basedOn w:val="DefaultParagraphFont"/>
    <w:rsid w:val="00C74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havapriya.srinivasan@springernature.com?subject=Re%20Submission%20revision:%200d0f5a89-2adc-4e0f-937f-12fb392fd0e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4246</Words>
  <Characters>24205</Characters>
  <Application>Microsoft Office Word</Application>
  <DocSecurity>0</DocSecurity>
  <Lines>201</Lines>
  <Paragraphs>56</Paragraphs>
  <ScaleCrop>false</ScaleCrop>
  <Company/>
  <LinksUpToDate>false</LinksUpToDate>
  <CharactersWithSpaces>28395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Dale Kelly</dc:creator>
  <cp:keywords/>
  <dc:description/>
  <cp:lastModifiedBy>Clint Dale Kelly</cp:lastModifiedBy>
  <cp:revision>1</cp:revision>
  <dcterms:created xsi:type="dcterms:W3CDTF">2026-09-03T12:52:00Z</dcterms:created>
  <dcterms:modified xsi:type="dcterms:W3CDTF">2026-09-03T12:54:00Z</dcterms:modified>
</cp:coreProperties>
</file>