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r>
        <w:rPr>
          <w:b/>
        </w:rPr>
        <w:t>RESPONSE TO REVIEWERS</w:t>
      </w:r>
    </w:p>
    <w:p>
      <w:pPr>
        <w:pStyle w:val="BodyText"/>
      </w:pPr>
      <w:r>
        <w:rPr>
          <w:b/>
        </w:rPr>
        <w:t>Context-dependent expression of the egg size–number trade-off after experimental clutch loss in the European earwig species complex</w:t>
      </w:r>
    </w:p>
    <w:p>
      <w:pPr>
        <w:pStyle w:val="BodyText"/>
      </w:pPr>
      <w:r>
        <w:rPr>
          <w:b/>
        </w:rPr>
        <w:t>Manuscript ID: 0d0f5a89-2adc-4e0f-937f-12fb392fd0e7</w:t>
      </w:r>
    </w:p>
    <w:p>
      <w:pPr>
        <w:pStyle w:val="BodyText"/>
      </w:pPr>
      <w:r>
        <w:t>Dear Dr Noble and Reviewers,</w:t>
      </w:r>
    </w:p>
    <w:p>
      <w:pPr>
        <w:pStyle w:val="BodyText"/>
      </w:pPr>
      <w:r>
        <w:t>Thank you for the careful and constructive evaluations. I have substantially revised the manuscript in response to your comments. The revision reframes the later reproductive event as an experimentally induced replacement clutch, corrects the sampling history, clarifies the protocol and its limitations, and adds the requested robustness analyses.</w:t>
      </w:r>
    </w:p>
    <w:p>
      <w:pPr>
        <w:pStyle w:val="BodyText"/>
      </w:pPr>
      <w:r>
        <w:t>Page and line references refer to the clean revised manuscript.</w:t>
      </w:r>
    </w:p>
    <w:p>
      <w:pPr>
        <w:pStyle w:val="Heading1"/>
      </w:pPr>
      <w:r>
        <w:t>Editor</w:t>
      </w:r>
    </w:p>
    <w:p>
      <w:pPr>
        <w:pStyle w:val="ReviewerComment"/>
        <w:keepLines/>
        <w:ind w:left="0" w:right="0"/>
      </w:pPr>
      <w:r>
        <w:rPr>
          <w:b/>
        </w:rPr>
        <w:t>comment:</w:t>
      </w:r>
      <w:r>
        <w:t xml:space="preserve"> Your manuscript, "Context-dependent expression of the egg size-number trade-off across reproductive bouts in the European earwig", has now been assessed by 4 reviewers. There is much interest in your work but there are concerns about the experimental design and clarity that need to be dealt with in a major revision. Please pay particular attention to Reviewer 1, who has major concerns about the design of the study. Please ensure the results are accurately reported, any overstated conclusions are rewritten, and the limitations of the work are fully explained.</w:t>
      </w:r>
    </w:p>
    <w:p>
      <w:pPr>
        <w:pStyle w:val="AuthorResponse"/>
        <w:ind w:left="0" w:right="0"/>
      </w:pPr>
      <w:r>
        <w:rPr>
          <w:b/>
        </w:rPr>
        <w:t>response:</w:t>
      </w:r>
      <w:r>
        <w:t xml:space="preserve"> I have substantially reframed and revised the manuscript. The later reproductive event is now described throughout as an experimentally induced replacement clutch following complete loss of the initial clutch, rather than as a natural second brood. I corrected the sampling history and analytical sample to 45 females, clarified the observation schedule and experimental protocol, adopted species-complex terminology because molecular identification was not performed, and expanded the limitations concerning maternal care, temperature and photoperiod, access to males, fertilization, viability, and offspring performance. I also simplified the statistical narrative, added influence and robust-likelihood analyses, and tempered every summary of the between-context slope contrast because its primary 95% credible interval includes zero (title and Abstract, pages 1-2, lines 1-28; Methods, pages 5-11, lines 79-210; Results, pages 11-14, lines 211-276; Discussion, pages 14-18, lines 277-367).</w:t>
      </w:r>
    </w:p>
    <w:p>
      <w:pPr>
        <w:pStyle w:val="Heading1"/>
      </w:pPr>
      <w:r>
        <w:t>Reviewer #1</w:t>
      </w:r>
    </w:p>
    <w:p>
      <w:pPr>
        <w:pStyle w:val="Heading2"/>
      </w:pPr>
      <w:r>
        <w:t>Major comments</w:t>
      </w:r>
    </w:p>
    <w:p>
      <w:pPr>
        <w:pStyle w:val="ReviewerComment"/>
        <w:keepLines/>
        <w:ind w:left="0" w:right="0"/>
      </w:pPr>
      <w:r>
        <w:rPr>
          <w:b/>
        </w:rPr>
        <w:t>comment:</w:t>
      </w:r>
      <w:r>
        <w:t xml:space="preserve"> A previous study (Koch &amp; Meunier, 2016, BMC Evolutionary Biology) investigated a very similar question and showed that the trade-off between egg number and egg size in this species is only detectable when accounting for female condition. I am surprised that the present study does not explicitly consider this previous finding and does not include female condition, such as female weight, as a covariate. The manuscript also does not clearly explain the limitations of the previous study or why a new investigation is needed beyond the inclusion of clutch number.</w:t>
      </w:r>
    </w:p>
    <w:p>
      <w:pPr>
        <w:pStyle w:val="AuthorResponse"/>
        <w:ind w:left="0" w:right="0"/>
      </w:pPr>
      <w:r>
        <w:rPr>
          <w:b/>
        </w:rPr>
        <w:t>response:</w:t>
      </w:r>
      <w:r>
        <w:t xml:space="preserve"> I agree that the relationship to the earlier study needed to be explicit. The revised Introduction now reports that Koch and Meunier (published in 2014) found a negative egg number-egg mass association after accounting for female condition and defines the present advance as separating among-female from within-female covariance and testing whether the relationship changes after experimental clutch loss. I did not include a measure of female condition. Instead, I included pronotum length as a fixed measure of structural size because structural size is an important determinant of fecundity in insects. This covariate controls size-related variation in fecundity; it is not a proxy for condition. A mass-based condition index would need to be interpreted relative to structural size, and no such size-adjusted measure was available at oviposition. The Discussion now presents the findings as refining rather than contradicting Koch and Meunier and states the novelty narrowly (Introduction, Methods, and Discussion).</w:t>
      </w:r>
    </w:p>
    <w:p>
      <w:pPr>
        <w:pStyle w:val="ReviewerComment"/>
        <w:keepLines/>
        <w:ind w:left="0" w:right="0"/>
      </w:pPr>
      <w:r>
        <w:rPr>
          <w:b/>
        </w:rPr>
        <w:t>comment:</w:t>
      </w:r>
      <w:r>
        <w:t xml:space="preserve"> The experimental design raises important questions regarding the biological interpretation of the second clutch. The second clutch was induced by removing the first clutch and exposing females to heat stress. It is therefore a replacement clutch produced under stressful conditions rather than a naturally produced second clutch. Replacement clutches may follow different allocation rules from naturally occurring additional clutches. The lack of information on viability or performance also prevents evaluating whether differences in egg investment translate into offspring fitness.</w:t>
      </w:r>
    </w:p>
    <w:p>
      <w:pPr>
        <w:pStyle w:val="AuthorResponse"/>
        <w:ind w:left="0" w:right="0"/>
      </w:pPr>
      <w:r>
        <w:rPr>
          <w:b/>
        </w:rPr>
        <w:t>response:</w:t>
      </w:r>
      <w:r>
        <w:t xml:space="preserve"> I agree and have adopted this interpretation throughout. The title, Abstract, Introduction, Methods, Results, figures, and Discussion now call the later event an experimentally induced replacement clutch following clutch loss. The manuscript states that removal eliminated normal maternal egg care and that the protocol changed several factors between events, including temperature, photoperiod, age, common feeding conditions, access to males, and prior oviposition (pages 2, 4, 6, and 8, lines 11-28, 51-70, 96-119, and 145-150). The Discussion distinguishes replacement reproduction from a natural second clutch and avoids causal attribution to clutch order or any single protocol component (pages 15-16, lines 289-318). It also states that hatching, developmental time, embryo viability, fertilization, and offspring performance were not measured, so fitness consequences cannot be evaluated (page 17, lines 343-349).</w:t>
      </w:r>
    </w:p>
    <w:p>
      <w:pPr>
        <w:pStyle w:val="ReviewerComment"/>
        <w:keepLines/>
        <w:ind w:left="0" w:right="0"/>
      </w:pPr>
      <w:r>
        <w:rPr>
          <w:b/>
        </w:rPr>
        <w:t>comment:</w:t>
      </w:r>
      <w:r>
        <w:t xml:space="preserve"> The European earwig is a complex of closely related species that can occur in sympatry and exhibit different life-history traits. These species cannot be reliably distinguished based on morphology alone. It is essential to know which species were used and, ideally, to perform genetic analyses on the samples.</w:t>
      </w:r>
    </w:p>
    <w:p>
      <w:pPr>
        <w:pStyle w:val="AuthorResponse"/>
        <w:ind w:left="0" w:right="0"/>
      </w:pPr>
      <w:r>
        <w:rPr>
          <w:b/>
        </w:rPr>
        <w:t>response:</w:t>
      </w:r>
      <w:r>
        <w:t xml:space="preserve"> I agree that the taxonomic uncertainty must be explicit. Molecular identification was not performed, so I cannot assign the sampled individuals to a cryptic lineage. The title and manuscript now refer to the European earwig species complex and to </w:t>
      </w:r>
      <w:r>
        <w:rPr>
          <w:i/>
        </w:rPr>
        <w:t>F. auricularia</w:t>
      </w:r>
      <w:r>
        <w:t xml:space="preserve"> sensu lato. The Methods explain that the animals were morphologically assignable to the complex, that external morphology cannot reliably resolve lineage, and that the uncertainty limits comparison with genetically characterized populations (pages 1 and 5, lines 1-3 and 80-86). The Discussion identifies molecular assignment as a priority for future work (page 18, lines 360-363).</w:t>
      </w:r>
    </w:p>
    <w:p>
      <w:pPr>
        <w:pStyle w:val="ReviewerComment"/>
        <w:keepLines/>
        <w:ind w:left="0" w:right="0"/>
      </w:pPr>
      <w:r>
        <w:rPr>
          <w:b/>
        </w:rPr>
        <w:t>comment:</w:t>
      </w:r>
      <w:r>
        <w:t xml:space="preserve"> Although the Bayesian approach is potentially appropriate and interesting, the statistical presentation is difficult to follow. The manuscript is often very technical, and it is not always clear what biological questions are being tested, what the predictions are, and how the models address these predictions. The presentation should place greater emphasis on the biological rationale and interpretation rather than technical details.</w:t>
      </w:r>
    </w:p>
    <w:p>
      <w:pPr>
        <w:pStyle w:val="AuthorResponse"/>
        <w:ind w:left="0" w:right="0"/>
      </w:pPr>
      <w:r>
        <w:rPr>
          <w:b/>
        </w:rPr>
        <w:t>response:</w:t>
      </w:r>
      <w:r>
        <w:t xml:space="preserve"> I revised the Introduction to state two biological questions and a directional expectation, and I identify the change-score and within-between regressions as alternative descriptions of the within-female component rather than additional biological questions (pages 4-5, lines 51-78). The Methods now explain the biological meaning of the among-female and within-female parameters before the technical specifications, and the Results are organized by biological question (pages 8-14, lines 138-276). I also added plain-language explanations of adapt_delta and maximum tree depth (page 11, lines 202-210) and interpret effect sizes on the original measurement scale (page 13, lines 255-259).</w:t>
      </w:r>
    </w:p>
    <w:p>
      <w:pPr>
        <w:pStyle w:val="ReviewerComment"/>
        <w:keepLines/>
        <w:ind w:left="0" w:right="0"/>
      </w:pPr>
      <w:r>
        <w:rPr>
          <w:b/>
        </w:rPr>
        <w:t>comment:</w:t>
      </w:r>
      <w:r>
        <w:t xml:space="preserve"> The Discussion is very long and remains strongly focused on earwig biology, while it does not sufficiently engage with the literature on reproductive allocation and differences in investment between first and subsequent clutches. A stronger connection with the general evolutionary ecology literature would help clarify the broader significance of the findings.</w:t>
      </w:r>
    </w:p>
    <w:p>
      <w:pPr>
        <w:pStyle w:val="AuthorResponse"/>
        <w:ind w:left="0" w:right="0"/>
      </w:pPr>
      <w:r>
        <w:rPr>
          <w:b/>
        </w:rPr>
        <w:t>response:</w:t>
      </w:r>
      <w:r>
        <w:t xml:space="preserve"> I restructured the Discussion around the strength of the evidence, the replacement-clutch interpretation, the consequences of brood loss and absent maternal care, protocol confounding, and the distinction between total reproductive output and allocation among eggs. The revised text engages both the general acquisition-allocation literature and the earwig literature on maternal care and natural second clutches (pages 14-18, lines 277-367). It now ends with the broader point that pooled phenotypic correlations can conceal context-specific associations while retaining a deliberately narrow conclusion for this experiment (page 18, lines 357-367).</w:t>
      </w:r>
    </w:p>
    <w:p>
      <w:pPr>
        <w:pStyle w:val="ReviewerComment"/>
        <w:keepLines/>
        <w:ind w:left="0" w:right="0"/>
      </w:pPr>
      <w:r>
        <w:rPr>
          <w:b/>
        </w:rPr>
        <w:t>comment:</w:t>
      </w:r>
      <w:r>
        <w:t xml:space="preserve"> Overall, I have important reservations about the suitability of the manuscript in its current form. The manuscript should be substantially reframed by clarifying its novelty, explaining why replacement clutches provide insight beyond previous work, and simplifying the statistical analyses so that the biological conclusions are more accessible.</w:t>
      </w:r>
    </w:p>
    <w:p>
      <w:pPr>
        <w:pStyle w:val="AuthorResponse"/>
        <w:ind w:left="0" w:right="0"/>
      </w:pPr>
      <w:r>
        <w:rPr>
          <w:b/>
        </w:rPr>
        <w:t>response:</w:t>
      </w:r>
      <w:r>
        <w:t xml:space="preserve"> I have made that substantial reframe. The study no longer treats the experiment as a comparison of natural first and second broods. Its contribution is now the hierarchical and context-specific decomposition of an egg number-perimeter association following experimental clutch loss. The Abstract and Discussion present the negative replacement-clutch association as the strongest result, while stating that the primary interval for the difference between event-specific slopes includes zero and that the responsible mechanism remains unresolved (pages 2 and 14-18, lines 8-28 and 277-367).</w:t>
      </w:r>
    </w:p>
    <w:p>
      <w:pPr>
        <w:pStyle w:val="Heading2"/>
      </w:pPr>
      <w:r>
        <w:t>Detailed comments</w:t>
      </w:r>
    </w:p>
    <w:p>
      <w:pPr>
        <w:pStyle w:val="ReviewerComment"/>
        <w:keepLines/>
        <w:ind w:left="0" w:right="0"/>
      </w:pPr>
      <w:r>
        <w:rPr>
          <w:b/>
        </w:rPr>
        <w:t>comment:</w:t>
      </w:r>
      <w:r>
        <w:t xml:space="preserve"> L11: Are you certain that the study species is </w:t>
      </w:r>
      <w:r>
        <w:rPr>
          <w:i/>
        </w:rPr>
        <w:t>F. auricularia</w:t>
      </w:r>
      <w:r>
        <w:t xml:space="preserve">? Several works suggest that this species is less likely to produce two clutches than </w:t>
      </w:r>
      <w:r>
        <w:rPr>
          <w:i/>
        </w:rPr>
        <w:t>F. dentata</w:t>
      </w:r>
      <w:r>
        <w:t xml:space="preserve"> and other members of the European earwig species complex.</w:t>
      </w:r>
    </w:p>
    <w:p>
      <w:pPr>
        <w:pStyle w:val="AuthorResponse"/>
        <w:ind w:left="0" w:right="0"/>
      </w:pPr>
      <w:r>
        <w:rPr>
          <w:b/>
        </w:rPr>
        <w:t>response:</w:t>
      </w:r>
      <w:r>
        <w:t xml:space="preserve"> I cannot identify the cryptic lineage with certainty because no molecular identification was performed. I therefore revised the title and all taxonomic references to the European earwig species complex or </w:t>
      </w:r>
      <w:r>
        <w:rPr>
          <w:i/>
        </w:rPr>
        <w:t>F. auricularia</w:t>
      </w:r>
      <w:r>
        <w:t xml:space="preserve"> sensu lato and state this limitation directly (pages 1 and 5, lines 1-3 and 80-86).</w:t>
      </w:r>
    </w:p>
    <w:p>
      <w:pPr>
        <w:pStyle w:val="ReviewerComment"/>
        <w:keepLines/>
        <w:ind w:left="0" w:right="0"/>
      </w:pPr>
      <w:r>
        <w:rPr>
          <w:b/>
        </w:rPr>
        <w:t>comment:</w:t>
      </w:r>
      <w:r>
        <w:t xml:space="preserve"> L11-28: The presentation of the results in the Abstract is very technical and difficult to follow. I recommend simplifying it so that the main findings are more accessible.</w:t>
      </w:r>
    </w:p>
    <w:p>
      <w:pPr>
        <w:pStyle w:val="AuthorResponse"/>
        <w:ind w:left="0" w:right="0"/>
      </w:pPr>
      <w:r>
        <w:rPr>
          <w:b/>
        </w:rPr>
        <w:t>response:</w:t>
      </w:r>
      <w:r>
        <w:t xml:space="preserve"> The Abstract has been rewritten around the biological design, main findings, robustness result, and principal qualification. Technical model detail has been reduced, and the final sentences explain the replacement-clutch context and unresolved mechanism (page 2, lines 8-28).</w:t>
      </w:r>
    </w:p>
    <w:p>
      <w:pPr>
        <w:pStyle w:val="ReviewerComment"/>
        <w:keepLines/>
        <w:ind w:left="0" w:right="0"/>
      </w:pPr>
      <w:r>
        <w:rPr>
          <w:b/>
        </w:rPr>
        <w:t>comment:</w:t>
      </w:r>
      <w:r>
        <w:t xml:space="preserve"> L43-48: I do not understand how repeatedly measuring the same reproductive traits within individuals controls for inter-individual differences in resource availability. Larger females are expected to have more resources in both clutches. This rationale needs further explanation.</w:t>
      </w:r>
    </w:p>
    <w:p>
      <w:pPr>
        <w:pStyle w:val="AuthorResponse"/>
        <w:ind w:left="0" w:right="0"/>
      </w:pPr>
      <w:r>
        <w:rPr>
          <w:b/>
        </w:rPr>
        <w:t>response:</w:t>
      </w:r>
      <w:r>
        <w:t xml:space="preserve"> I agree that repeated measurements do not control all differences in resource availability. The revised Introduction distinguishes two issues. Pronotum length is included as a covariate of structural size because structural size can affect fecundity; it is not presented as a proxy for current condition. Repeated measurements instead separate persistent differences among females from event-specific deviations within females. The Methods state exactly how the bivariate model estimates those two components.</w:t>
      </w:r>
    </w:p>
    <w:p>
      <w:pPr>
        <w:pStyle w:val="ReviewerComment"/>
        <w:keepLines/>
        <w:ind w:left="0" w:right="0"/>
      </w:pPr>
      <w:r>
        <w:rPr>
          <w:b/>
        </w:rPr>
        <w:t>comment:</w:t>
      </w:r>
      <w:r>
        <w:t xml:space="preserve"> L52: Variation in female condition may obscure allocation constraints, but this is why one would normally control for female condition. Please revise this argument.</w:t>
      </w:r>
    </w:p>
    <w:p>
      <w:pPr>
        <w:pStyle w:val="AuthorResponse"/>
        <w:ind w:left="0" w:right="0"/>
      </w:pPr>
      <w:r>
        <w:rPr>
          <w:b/>
        </w:rPr>
        <w:t>response:</w:t>
      </w:r>
      <w:r>
        <w:t xml:space="preserve"> Revised. The manuscript now distinguishes structural size from female condition. Pronotum length was included to control size-related variation in fecundity, whereas a mass-based condition index would require interpretation relative to structural size. The study did not measure such a condition index and does not present repeated measurement as a substitute for measuring condition.</w:t>
      </w:r>
    </w:p>
    <w:p>
      <w:pPr>
        <w:pStyle w:val="ReviewerComment"/>
        <w:keepLines/>
        <w:ind w:left="0" w:right="0"/>
      </w:pPr>
      <w:r>
        <w:rPr>
          <w:b/>
        </w:rPr>
        <w:t>comment:</w:t>
      </w:r>
      <w:r>
        <w:t xml:space="preserve"> L61-65: The manuscript states that females typically produce a single clutch but then suggests that they usually produce two broods. Please clarify this apparent inconsistency.</w:t>
      </w:r>
    </w:p>
    <w:p>
      <w:pPr>
        <w:pStyle w:val="AuthorResponse"/>
        <w:ind w:left="0" w:right="0"/>
      </w:pPr>
      <w:r>
        <w:rPr>
          <w:b/>
        </w:rPr>
        <w:t>response:</w:t>
      </w:r>
      <w:r>
        <w:t xml:space="preserve"> The revised text now distinguishes field and laboratory observations. Females in the Montreal population generally produce one clutch in the field, although additional oviposition can occur under laboratory conditions. It then explains that the present later event followed removal of the initial clutch and is biologically closer to a replacement clutch than to an undisturbed natural second clutch (page 4, lines 61-70).</w:t>
      </w:r>
    </w:p>
    <w:p>
      <w:pPr>
        <w:pStyle w:val="ReviewerComment"/>
        <w:keepLines/>
        <w:ind w:left="0" w:right="0"/>
      </w:pPr>
      <w:r>
        <w:rPr>
          <w:b/>
        </w:rPr>
        <w:t>comment:</w:t>
      </w:r>
      <w:r>
        <w:t xml:space="preserve"> L66: Koch &amp; Meunier showed that the trade-off becomes apparent after controlling for female body condition. I do not think their main message was that the relationship is inconsistent.</w:t>
      </w:r>
    </w:p>
    <w:p>
      <w:pPr>
        <w:pStyle w:val="AuthorResponse"/>
        <w:ind w:left="0" w:right="0"/>
      </w:pPr>
      <w:r>
        <w:rPr>
          <w:b/>
        </w:rPr>
        <w:t>response:</w:t>
      </w:r>
      <w:r>
        <w:t xml:space="preserve"> I agree. The sentence has been corrected. The revised Introduction states that Koch and Meunier (2014) found a negative egg number-egg mass association after accounting for female condition; it distinguishes that adjustment from the present study's control for structural size.</w:t>
      </w:r>
    </w:p>
    <w:p>
      <w:pPr>
        <w:pStyle w:val="ReviewerComment"/>
        <w:keepLines/>
        <w:ind w:left="0" w:right="0"/>
      </w:pPr>
      <w:r>
        <w:rPr>
          <w:b/>
        </w:rPr>
        <w:t>comment:</w:t>
      </w:r>
      <w:r>
        <w:t xml:space="preserve"> L68-71: I do not clearly understand the distinction between the first and second research questions. Could you make the difference more explicit?</w:t>
      </w:r>
    </w:p>
    <w:p>
      <w:pPr>
        <w:pStyle w:val="AuthorResponse"/>
        <w:ind w:left="0" w:right="0"/>
      </w:pPr>
      <w:r>
        <w:rPr>
          <w:b/>
        </w:rPr>
        <w:t>response:</w:t>
      </w:r>
      <w:r>
        <w:t xml:space="preserve"> The final Introduction now presents two questions. The first asks whether covariance across the paired observations reflects persistent among-female differences or deviations within females. The second asks whether the size-adjusted among-female slope differs between initial and replacement-clutch contexts (pages 4-5, lines 71-78).</w:t>
      </w:r>
    </w:p>
    <w:p>
      <w:pPr>
        <w:pStyle w:val="ReviewerComment"/>
        <w:keepLines/>
        <w:ind w:left="0" w:right="0"/>
      </w:pPr>
      <w:r>
        <w:rPr>
          <w:b/>
        </w:rPr>
        <w:t>comment:</w:t>
      </w:r>
      <w:r>
        <w:t xml:space="preserve"> L74-75: These sentences appear to repeat the same idea and could be streamlined.</w:t>
      </w:r>
    </w:p>
    <w:p>
      <w:pPr>
        <w:pStyle w:val="AuthorResponse"/>
        <w:ind w:left="0" w:right="0"/>
      </w:pPr>
      <w:r>
        <w:rPr>
          <w:b/>
        </w:rPr>
        <w:t>response:</w:t>
      </w:r>
      <w:r>
        <w:t xml:space="preserve"> I streamlined the final Introduction and removed the redundant third question. The change-score and within-between models are now identified as alternative descriptions of the within-female component (page 5, lines 71-78).</w:t>
      </w:r>
    </w:p>
    <w:p>
      <w:pPr>
        <w:pStyle w:val="ReviewerComment"/>
        <w:keepLines/>
        <w:ind w:left="0" w:right="0"/>
      </w:pPr>
      <w:r>
        <w:rPr>
          <w:b/>
        </w:rPr>
        <w:t>comment:</w:t>
      </w:r>
      <w:r>
        <w:t xml:space="preserve"> L77: No information is provided about the species that was actually studied. The European earwig is a complex of cryptic species that cannot be distinguished morphologically.</w:t>
      </w:r>
    </w:p>
    <w:p>
      <w:pPr>
        <w:pStyle w:val="AuthorResponse"/>
        <w:ind w:left="0" w:right="0"/>
      </w:pPr>
      <w:r>
        <w:rPr>
          <w:b/>
        </w:rPr>
        <w:t>response:</w:t>
      </w:r>
      <w:r>
        <w:t xml:space="preserve"> The Methods now provide the collection location and describe the sample as morphologically assignable to the </w:t>
      </w:r>
      <w:r>
        <w:rPr>
          <w:i/>
        </w:rPr>
        <w:t>F. auricularia</w:t>
      </w:r>
      <w:r>
        <w:t xml:space="preserve"> species complex. They state that no molecular assignment was performed and explain the resulting taxonomic limitation (page 5, lines 80-86).</w:t>
      </w:r>
    </w:p>
    <w:p>
      <w:pPr>
        <w:pStyle w:val="ReviewerComment"/>
        <w:keepLines/>
        <w:ind w:left="0" w:right="0"/>
      </w:pPr>
      <w:r>
        <w:rPr>
          <w:b/>
        </w:rPr>
        <w:t>comment:</w:t>
      </w:r>
      <w:r>
        <w:t xml:space="preserve"> L82-83: This seems inconsistent with the Introduction, which states that Montreal populations typically produce only a single clutch.</w:t>
      </w:r>
    </w:p>
    <w:p>
      <w:pPr>
        <w:pStyle w:val="AuthorResponse"/>
        <w:ind w:left="0" w:right="0"/>
      </w:pPr>
      <w:r>
        <w:rPr>
          <w:b/>
        </w:rPr>
        <w:t>response:</w:t>
      </w:r>
      <w:r>
        <w:t xml:space="preserve"> The Introduction now specifies that the one-clutch pattern refers to the field and that additional oviposition has been observed under laboratory conditions. The later event in this study is consistently called replacement oviposition following experimental clutch loss (page 4, lines 61-70; pages 5-6, lines 90-105).</w:t>
      </w:r>
    </w:p>
    <w:p>
      <w:pPr>
        <w:pStyle w:val="ReviewerComment"/>
        <w:keepLines/>
        <w:ind w:left="0" w:right="0"/>
      </w:pPr>
      <w:r>
        <w:rPr>
          <w:b/>
        </w:rPr>
        <w:t>comment:</w:t>
      </w:r>
      <w:r>
        <w:t xml:space="preserve"> L82-83: Could you provide more information about the logistical constraints? Did all females survive long enough to produce a second clutch, or could mortality after the first clutch have biased the proportion producing a second clutch?</w:t>
      </w:r>
    </w:p>
    <w:p>
      <w:pPr>
        <w:pStyle w:val="AuthorResponse"/>
        <w:ind w:left="0" w:right="0"/>
      </w:pPr>
      <w:r>
        <w:rPr>
          <w:b/>
        </w:rPr>
        <w:t>response:</w:t>
      </w:r>
      <w:r>
        <w:t xml:space="preserve"> I returned to the source records and corrected the sampling account. Of 238 females that laid an initial clutch, I haphazardly selected 55 for attempted replacement oviposition. Nine were excluded because eggs found the day after transfer showed that initial oviposition was incomplete, and one escaped after replacement oviposition and could not be measured for pronotum length. The final sample was therefore 45 females with complete paired data (pages 5-6, lines 90-95). The Discussion acknowledges that the haphazard logistical subsample may limit representativeness (page 16, lines 315-318).</w:t>
      </w:r>
    </w:p>
    <w:p>
      <w:pPr>
        <w:pStyle w:val="ReviewerComment"/>
        <w:keepLines/>
        <w:ind w:left="0" w:right="0"/>
      </w:pPr>
      <w:r>
        <w:rPr>
          <w:b/>
        </w:rPr>
        <w:t>comment:</w:t>
      </w:r>
      <w:r>
        <w:t xml:space="preserve"> L85-87: This information would fit better after the following sentence, as it currently appears without sufficient context.</w:t>
      </w:r>
    </w:p>
    <w:p>
      <w:pPr>
        <w:pStyle w:val="AuthorResponse"/>
        <w:ind w:left="0" w:right="0"/>
      </w:pPr>
      <w:r>
        <w:rPr>
          <w:b/>
        </w:rPr>
        <w:t>response:</w:t>
      </w:r>
      <w:r>
        <w:t xml:space="preserve"> The Methods have been reorganized so that selection, exclusions, observation schedule, egg collection, and transfer to replacement-oviposition conditions are presented in chronological order (pages 5-6, lines 90-105).</w:t>
      </w:r>
    </w:p>
    <w:p>
      <w:pPr>
        <w:pStyle w:val="ReviewerComment"/>
        <w:keepLines/>
        <w:ind w:left="0" w:right="0"/>
      </w:pPr>
      <w:r>
        <w:rPr>
          <w:b/>
        </w:rPr>
        <w:t>comment:</w:t>
      </w:r>
      <w:r>
        <w:t xml:space="preserve"> L89: If females were checked once every morning, how can you conclude that the eggs were less than 12 hours old?</w:t>
      </w:r>
    </w:p>
    <w:p>
      <w:pPr>
        <w:pStyle w:val="AuthorResponse"/>
        <w:ind w:left="0" w:right="0"/>
      </w:pPr>
      <w:r>
        <w:rPr>
          <w:b/>
        </w:rPr>
        <w:t>response:</w:t>
      </w:r>
      <w:r>
        <w:t xml:space="preserve"> The original account was incorrect. Females were checked twice daily, between 08:00-09:00 and 16:30-17:00, and there was no 12-hour age-based exclusion. I corrected the Methods, removed the unsupported claim about egg age, and corrected the analytical sample from 42 to 45 females (pages 5-6, lines 90-104).</w:t>
      </w:r>
    </w:p>
    <w:p>
      <w:pPr>
        <w:pStyle w:val="ReviewerComment"/>
        <w:keepLines/>
        <w:ind w:left="0" w:right="0"/>
      </w:pPr>
      <w:r>
        <w:rPr>
          <w:b/>
        </w:rPr>
        <w:t>comment:</w:t>
      </w:r>
      <w:r>
        <w:t xml:space="preserve"> L90: You state that oviposition occurred during the night, but females were maintained under constant darkness. Under these conditions, would oviposition not potentially occur at any time?</w:t>
      </w:r>
    </w:p>
    <w:p>
      <w:pPr>
        <w:pStyle w:val="AuthorResponse"/>
        <w:ind w:left="0" w:right="0"/>
      </w:pPr>
      <w:r>
        <w:rPr>
          <w:b/>
        </w:rPr>
        <w:t>response:</w:t>
      </w:r>
      <w:r>
        <w:t xml:space="preserve"> I removed the unsupported statement about nighttime oviposition. The revised Methods report only the twice-daily observation intervals and the actions taken when eggs were present (page 6, lines 96-104).</w:t>
      </w:r>
    </w:p>
    <w:p>
      <w:pPr>
        <w:pStyle w:val="ReviewerComment"/>
        <w:keepLines/>
        <w:ind w:left="0" w:right="0"/>
      </w:pPr>
      <w:r>
        <w:rPr>
          <w:b/>
        </w:rPr>
        <w:t>comment:</w:t>
      </w:r>
      <w:r>
        <w:t xml:space="preserve"> L93-94: Do you have evidence that egg size changes so rapidly after oviposition? I would expect changes over days rather than hours.</w:t>
      </w:r>
    </w:p>
    <w:p>
      <w:pPr>
        <w:pStyle w:val="AuthorResponse"/>
        <w:ind w:left="0" w:right="0"/>
      </w:pPr>
      <w:r>
        <w:rPr>
          <w:b/>
        </w:rPr>
        <w:t>response:</w:t>
      </w:r>
      <w:r>
        <w:t xml:space="preserve"> I removed the unsubstantiated claim that egg size changes within hours after oviposition and removed the associated 12-hour exclusion rationale. The revised Methods describe the observation and photography procedure without assigning an unsupported biological effect to egg age (page 6, lines 96-104).</w:t>
      </w:r>
    </w:p>
    <w:p>
      <w:pPr>
        <w:pStyle w:val="ReviewerComment"/>
        <w:keepLines/>
        <w:ind w:left="0" w:right="0"/>
      </w:pPr>
      <w:r>
        <w:rPr>
          <w:b/>
        </w:rPr>
        <w:t>comment:</w:t>
      </w:r>
      <w:r>
        <w:t xml:space="preserve"> L100-106: You generated replacement clutches by removing the first clutch rather than studying naturally produced second clutches. This distinction should be explicit in the Abstract and Introduction and could strengthen the study.</w:t>
      </w:r>
    </w:p>
    <w:p>
      <w:pPr>
        <w:pStyle w:val="AuthorResponse"/>
        <w:ind w:left="0" w:right="0"/>
      </w:pPr>
      <w:r>
        <w:rPr>
          <w:b/>
        </w:rPr>
        <w:t>response:</w:t>
      </w:r>
      <w:r>
        <w:t xml:space="preserve"> I agree. The later event is now called an experimentally induced replacement clutch throughout. The Abstract states that the initial clutch was removed and maternal care was prevented, the Introduction develops the replacement-clutch rationale, and the Discussion distinguishes the experiment from natural second-clutch reproduction (page 2, lines 11-28; page 4, lines 51-70; pages 15-16, lines 289-307).</w:t>
      </w:r>
    </w:p>
    <w:p>
      <w:pPr>
        <w:pStyle w:val="ReviewerComment"/>
        <w:keepLines/>
        <w:ind w:left="0" w:right="0"/>
      </w:pPr>
      <w:r>
        <w:rPr>
          <w:b/>
        </w:rPr>
        <w:t>comment:</w:t>
      </w:r>
      <w:r>
        <w:t xml:space="preserve"> L102-103: The experimental setup is difficult to interpret biologically. Females were returned to males even though earwigs can store sperm, and they were exposed to elevated temperature. The protocol therefore cannot isolate clutch order from remating or temperature effects.</w:t>
      </w:r>
    </w:p>
    <w:p>
      <w:pPr>
        <w:pStyle w:val="AuthorResponse"/>
        <w:ind w:left="0" w:right="0"/>
      </w:pPr>
      <w:r>
        <w:rPr>
          <w:b/>
        </w:rPr>
        <w:t>response:</w:t>
      </w:r>
      <w:r>
        <w:t xml:space="preserve"> I agree that the protocol does not isolate clutch order. The Methods now state that sequential male exposure supplied access to sperm, but mating events were not recorded and the design did not test whether remating was necessary. The 10 degrees C return is described as reproducing the conditions used for initial oviposition in this Montreal sample, not as the general induction temperature for European populations (pages 6-7, lines 105-119). The event coefficient is explicitly defined as a contextual contrast that includes clutch loss, absent care, temperature, photoperiod, time, age, access to males, and prior oviposition (page 8, lines 145-150). The Discussion treats temperature and access to males as unresolved confounds (page 16, lines 308-318).</w:t>
      </w:r>
    </w:p>
    <w:p>
      <w:pPr>
        <w:pStyle w:val="ReviewerComment"/>
        <w:keepLines/>
        <w:ind w:left="0" w:right="0"/>
      </w:pPr>
      <w:r>
        <w:rPr>
          <w:b/>
        </w:rPr>
        <w:t>comment:</w:t>
      </w:r>
      <w:r>
        <w:t xml:space="preserve"> L114: What are the three measurements referred to here?</w:t>
      </w:r>
    </w:p>
    <w:p>
      <w:pPr>
        <w:pStyle w:val="AuthorResponse"/>
        <w:ind w:left="0" w:right="0"/>
      </w:pPr>
      <w:r>
        <w:rPr>
          <w:b/>
        </w:rPr>
        <w:t>response:</w:t>
      </w:r>
      <w:r>
        <w:t xml:space="preserve"> The revised Methods specify that I traced every egg outline three times in separate Fiji measurement passes, producing three perimeter estimates per egg. I then averaged those estimates before calculating each female-by-event mean (page 7, lines 120-130).</w:t>
      </w:r>
    </w:p>
    <w:p>
      <w:pPr>
        <w:pStyle w:val="ReviewerComment"/>
        <w:keepLines/>
        <w:ind w:left="0" w:right="0"/>
      </w:pPr>
      <w:r>
        <w:rPr>
          <w:b/>
        </w:rPr>
        <w:t>comment:</w:t>
      </w:r>
      <w:r>
        <w:t xml:space="preserve"> L272: The citation does not accurately reflect Koch &amp; Meunier. They showed that the trade-off becomes detectable after controlling for female condition. Meunier et al. (2012) on natural first and second clutches would also help place the results in context.</w:t>
      </w:r>
    </w:p>
    <w:p>
      <w:pPr>
        <w:pStyle w:val="AuthorResponse"/>
        <w:ind w:left="0" w:right="0"/>
      </w:pPr>
      <w:r>
        <w:rPr>
          <w:b/>
        </w:rPr>
        <w:t>response:</w:t>
      </w:r>
      <w:r>
        <w:t xml:space="preserve"> I corrected the description of Koch and Meunier (2014) in both the Introduction and Discussion (page 4, lines 67-70; page 18, lines 350-356). I also added Meunier et al. (2012) to distinguish natural second-clutch life histories from the replacement clutch generated by my protocol (page 15, lines 289-298; references, page 20, lines 411-413).</w:t>
      </w:r>
    </w:p>
    <w:p>
      <w:pPr>
        <w:pStyle w:val="ReviewerComment"/>
        <w:keepLines/>
        <w:ind w:left="0" w:right="0"/>
      </w:pPr>
      <w:r>
        <w:rPr>
          <w:b/>
        </w:rPr>
        <w:t>comment:</w:t>
      </w:r>
      <w:r>
        <w:t xml:space="preserve"> L299: This is not a second brood in the usual biological sense but a replacement clutch. The distinction should be acknowledged throughout the Discussion.</w:t>
      </w:r>
    </w:p>
    <w:p>
      <w:pPr>
        <w:pStyle w:val="AuthorResponse"/>
        <w:ind w:left="0" w:right="0"/>
      </w:pPr>
      <w:r>
        <w:rPr>
          <w:b/>
        </w:rPr>
        <w:t>response:</w:t>
      </w:r>
      <w:r>
        <w:t xml:space="preserve"> Agreed. The terminology and interpretation have been changed throughout. The Discussion now opens its biological qualification by stating that the later event was not an undisturbed natural second clutch and explains how brood loss and absence of care change the inference (page 15, lines 289-307).</w:t>
      </w:r>
    </w:p>
    <w:p>
      <w:pPr>
        <w:pStyle w:val="ReviewerComment"/>
        <w:keepLines/>
        <w:ind w:left="0" w:right="0"/>
      </w:pPr>
      <w:r>
        <w:rPr>
          <w:b/>
        </w:rPr>
        <w:t>comment:</w:t>
      </w:r>
      <w:r>
        <w:t xml:space="preserve"> L310: I had difficulty understanding the argument in this paragraph. Please rewrite it more clearly.</w:t>
      </w:r>
    </w:p>
    <w:p>
      <w:pPr>
        <w:pStyle w:val="AuthorResponse"/>
        <w:ind w:left="0" w:right="0"/>
      </w:pPr>
      <w:r>
        <w:rPr>
          <w:b/>
        </w:rPr>
        <w:t>response:</w:t>
      </w:r>
      <w:r>
        <w:t xml:space="preserve"> The Discussion has been reorganized into a clearer sequence: evidence strength, replacement-clutch interpretation, brood loss and maternal care, protocol confounds, competing biological explanations, total output versus allocation, and inferential limits (pages 14-18, lines 277-367).</w:t>
      </w:r>
    </w:p>
    <w:p>
      <w:pPr>
        <w:pStyle w:val="ReviewerComment"/>
        <w:keepLines/>
        <w:ind w:left="0" w:right="0"/>
      </w:pPr>
      <w:r>
        <w:rPr>
          <w:b/>
        </w:rPr>
        <w:t>comment:</w:t>
      </w:r>
      <w:r>
        <w:t xml:space="preserve"> L333: I agree that this is an important limitation, and it substantially constrains the conclusions.</w:t>
      </w:r>
    </w:p>
    <w:p>
      <w:pPr>
        <w:pStyle w:val="AuthorResponse"/>
        <w:ind w:left="0" w:right="0"/>
      </w:pPr>
      <w:r>
        <w:rPr>
          <w:b/>
        </w:rPr>
        <w:t>response:</w:t>
      </w:r>
      <w:r>
        <w:t xml:space="preserve"> I strengthened this limitation. The revised Discussion states that hatching, development, embryo viability, fertilization, and offspring performance were not measured and that perimeter does not quantify mass, volume, composition, or energetic content. It concludes that these omissions substantially constrain inference about adaptive maternal investment (page 17, lines 343-349).</w:t>
      </w:r>
    </w:p>
    <w:p>
      <w:pPr>
        <w:pStyle w:val="ReviewerComment"/>
        <w:keepLines/>
        <w:ind w:left="0" w:right="0"/>
      </w:pPr>
      <w:r>
        <w:rPr>
          <w:b/>
        </w:rPr>
        <w:t>comment:</w:t>
      </w:r>
      <w:r>
        <w:t xml:space="preserve"> L363-366: Compared with Koch &amp; Meunier, your results appear to lead to different interpretations. Explain more clearly how the findings extend, refine, or contrast with the literature and what the genuine novelty is.</w:t>
      </w:r>
    </w:p>
    <w:p>
      <w:pPr>
        <w:pStyle w:val="AuthorResponse"/>
        <w:ind w:left="0" w:right="0"/>
      </w:pPr>
      <w:r>
        <w:rPr>
          <w:b/>
        </w:rPr>
        <w:t>response:</w:t>
      </w:r>
      <w:r>
        <w:t xml:space="preserve"> The revised Discussion states that the results refine rather than contradict Koch and Meunier. The genuine novelty is the separation of persistent among-female covariance from within-female deviations and the demonstration that an association can be concentrated in a particular experimental context following clutch loss (page 18, lines 350-356).</w:t>
      </w:r>
    </w:p>
    <w:p>
      <w:pPr>
        <w:pStyle w:val="ReviewerComment"/>
        <w:keepLines/>
        <w:ind w:left="0" w:right="0"/>
      </w:pPr>
      <w:r>
        <w:rPr>
          <w:b/>
        </w:rPr>
        <w:t>comment:</w:t>
      </w:r>
      <w:r>
        <w:t xml:space="preserve"> L368: I encourage the author to make the R scripts available alongside the data to facilitate reproducibility.</w:t>
      </w:r>
    </w:p>
    <w:p>
      <w:pPr>
        <w:pStyle w:val="AuthorResponse"/>
        <w:ind w:left="0" w:right="0"/>
      </w:pPr>
      <w:r>
        <w:rPr>
          <w:b/>
        </w:rPr>
        <w:t>response:</w:t>
      </w:r>
      <w:r>
        <w:t xml:space="preserve"> I have prepared the R workflow that reproduces the analyses, diagnostics, tables, and figures. The revised manuscript includes a Code availability statement that the code will be deposited in the same OSF repository as the data (page 19, lines 371-373).</w:t>
      </w:r>
    </w:p>
    <w:p>
      <w:pPr>
        <w:pStyle w:val="Heading1"/>
      </w:pPr>
      <w:r>
        <w:t>Reviewer #2</w:t>
      </w:r>
    </w:p>
    <w:p>
      <w:pPr>
        <w:pStyle w:val="ReviewerComment"/>
        <w:keepLines/>
        <w:ind w:left="0" w:right="0"/>
      </w:pPr>
      <w:r>
        <w:rPr>
          <w:b/>
        </w:rPr>
        <w:t>comment:</w:t>
      </w:r>
      <w:r>
        <w:t xml:space="preserve"> The manuscript tests the offspring size-number trade-off using two successive broods and Bayesian mixed models. The writing is clear, well organized, and careful about the limits of inference. The revisions needed are minor to moderate.</w:t>
      </w:r>
    </w:p>
    <w:p>
      <w:pPr>
        <w:pStyle w:val="AuthorResponse"/>
        <w:ind w:left="0" w:right="0"/>
      </w:pPr>
      <w:r>
        <w:rPr>
          <w:b/>
        </w:rPr>
        <w:t>response:</w:t>
      </w:r>
      <w:r>
        <w:t xml:space="preserve"> Thank you for this positive assessment and for the focused suggestions. I retained the hierarchical analytical framework while correcting the sample to 45 females, reframing the later event as an experimentally induced replacement clutch, clarifying the protocol, and adding the requested robustness and distributional analyses.</w:t>
      </w:r>
    </w:p>
    <w:p>
      <w:pPr>
        <w:pStyle w:val="Heading2"/>
      </w:pPr>
      <w:r>
        <w:t>Introduction</w:t>
      </w:r>
    </w:p>
    <w:p>
      <w:pPr>
        <w:pStyle w:val="ReviewerComment"/>
        <w:keepLines/>
        <w:ind w:left="0" w:right="0"/>
      </w:pPr>
      <w:r>
        <w:rPr>
          <w:b/>
        </w:rPr>
        <w:t>comment:</w:t>
      </w:r>
      <w:r>
        <w:t xml:space="preserve"> Consider adding a directional expectation, or explicitly stating that none is made, for the first-versus-second-brood comparison because the two scenarios are presented without a stated prior expectation.</w:t>
      </w:r>
    </w:p>
    <w:p>
      <w:pPr>
        <w:pStyle w:val="AuthorResponse"/>
        <w:ind w:left="0" w:right="0"/>
      </w:pPr>
      <w:r>
        <w:rPr>
          <w:b/>
        </w:rPr>
        <w:t>response:</w:t>
      </w:r>
      <w:r>
        <w:t xml:space="preserve"> I added a directional expectation. Both reduced acquisition heterogeneity and stronger physiological limitation predict a more detectable negative relationship in the replacement clutch, so I expected the trade-off to be more evident after clutch loss without attributing the difference to one mechanism (page 4, lines 51-60).</w:t>
      </w:r>
    </w:p>
    <w:p>
      <w:pPr>
        <w:pStyle w:val="Heading2"/>
      </w:pPr>
      <w:r>
        <w:t>Methods</w:t>
      </w:r>
    </w:p>
    <w:p>
      <w:pPr>
        <w:pStyle w:val="ReviewerComment"/>
        <w:keepLines/>
        <w:ind w:left="0" w:right="0"/>
      </w:pPr>
      <w:r>
        <w:rPr>
          <w:b/>
        </w:rPr>
        <w:t>comment:</w:t>
      </w:r>
      <w:r>
        <w:t xml:space="preserve"> L82: State whether the 54 females selected for second-brood production were chosen at random or by any criterion. If they were not random, discuss potential selection bias.</w:t>
      </w:r>
    </w:p>
    <w:p>
      <w:pPr>
        <w:pStyle w:val="AuthorResponse"/>
        <w:ind w:left="0" w:right="0"/>
      </w:pPr>
      <w:r>
        <w:rPr>
          <w:b/>
        </w:rPr>
        <w:t>response:</w:t>
      </w:r>
      <w:r>
        <w:t xml:space="preserve"> The corrected number is 55. They were selected haphazardly for logistical reasons, not on the basis of measured clutch traits. The sampling flow and exclusions are now reported in the Methods (pages 5-6, lines 90-95), and the Discussion acknowledges that this was not a probability sample and may limit representativeness (page 16, lines 315-318).</w:t>
      </w:r>
    </w:p>
    <w:p>
      <w:pPr>
        <w:pStyle w:val="ReviewerComment"/>
        <w:keepLines/>
        <w:ind w:left="0" w:right="0"/>
      </w:pPr>
      <w:r>
        <w:rPr>
          <w:b/>
        </w:rPr>
        <w:t>comment:</w:t>
      </w:r>
      <w:r>
        <w:t xml:space="preserve"> L89: Justify the 12-hour post-oviposition exclusion window, or note if it was purely logistical.</w:t>
      </w:r>
    </w:p>
    <w:p>
      <w:pPr>
        <w:pStyle w:val="AuthorResponse"/>
        <w:ind w:left="0" w:right="0"/>
      </w:pPr>
      <w:r>
        <w:rPr>
          <w:b/>
        </w:rPr>
        <w:t>response:</w:t>
      </w:r>
      <w:r>
        <w:t xml:space="preserve"> The source records showed that the original 12-hour account was incorrect. Females were checked twice daily, and the nine exclusions occurred because next-day eggs showed that initial laying was incomplete when the treatment began. I removed the 12-hour criterion and corrected the final sample to 45 females (pages 5-6, lines 90-104).</w:t>
      </w:r>
    </w:p>
    <w:p>
      <w:pPr>
        <w:pStyle w:val="ReviewerComment"/>
        <w:keepLines/>
        <w:ind w:left="0" w:right="0"/>
      </w:pPr>
      <w:r>
        <w:rPr>
          <w:b/>
        </w:rPr>
        <w:t>comment:</w:t>
      </w:r>
      <w:r>
        <w:t xml:space="preserve"> L102: Justify why remating was performed, why females were paired sequentially with two males, and whether matings were recorded. Remating itself could carry a physiological cost.</w:t>
      </w:r>
    </w:p>
    <w:p>
      <w:pPr>
        <w:pStyle w:val="AuthorResponse"/>
        <w:ind w:left="0" w:right="0"/>
      </w:pPr>
      <w:r>
        <w:rPr>
          <w:b/>
        </w:rPr>
        <w:t>response:</w:t>
      </w:r>
      <w:r>
        <w:t xml:space="preserve"> The revised Methods state the limited inference supported by the protocol: sequential exposure gave females access to sperm before replacement oviposition, but mating was not recorded and the design did not test whether remating was necessary (page 6, lines 107-113). I cannot confirm that a two-male sequence was necessary. The Discussion now treats access to males and any associated costs as part of the bundled contextual contrast and an unresolved confound (page 16, lines 308-318).</w:t>
      </w:r>
    </w:p>
    <w:p>
      <w:pPr>
        <w:pStyle w:val="ReviewerComment"/>
        <w:keepLines/>
        <w:ind w:left="0" w:right="0"/>
      </w:pPr>
      <w:r>
        <w:rPr>
          <w:b/>
        </w:rPr>
        <w:t>comment:</w:t>
      </w:r>
      <w:r>
        <w:t xml:space="preserve"> L107: Other populations typically use about 18-20 degrees C to induce second broods. Is 10 degrees C specific to the Quebec population, an attempt to replicate field conditions, or based on a prior protocol?</w:t>
      </w:r>
    </w:p>
    <w:p>
      <w:pPr>
        <w:pStyle w:val="AuthorResponse"/>
        <w:ind w:left="0" w:right="0"/>
      </w:pPr>
      <w:r>
        <w:rPr>
          <w:b/>
        </w:rPr>
        <w:t>response:</w:t>
      </w:r>
      <w:r>
        <w:t xml:space="preserve"> I clarified that 10 degrees C reproduced the conditions used for initial oviposition in this Montreal sample. I do not present it as the temperature generally used to induce additional clutches in European populations (pages 6-7, lines 113-117).</w:t>
      </w:r>
    </w:p>
    <w:p>
      <w:pPr>
        <w:pStyle w:val="ReviewerComment"/>
        <w:keepLines/>
        <w:ind w:left="0" w:right="0"/>
      </w:pPr>
      <w:r>
        <w:rPr>
          <w:b/>
        </w:rPr>
        <w:t>comment:</w:t>
      </w:r>
      <w:r>
        <w:t xml:space="preserve"> L111: Explain why egg perimeter was chosen rather than egg mass, volume, or length and width.</w:t>
      </w:r>
    </w:p>
    <w:p>
      <w:pPr>
        <w:pStyle w:val="AuthorResponse"/>
        <w:ind w:left="0" w:right="0"/>
      </w:pPr>
      <w:r>
        <w:rPr>
          <w:b/>
        </w:rPr>
        <w:t>response:</w:t>
      </w:r>
      <w:r>
        <w:t xml:space="preserve"> The Methods now explain that outlines and scale bars were consistently available across the image archive and that repeated tracing allowed measurement reliability to be quantified. Egg mass could not be measured after the eggs had been discarded. I also state that perimeter represents two-dimensional dimensions, not mass, volume, composition, or energy (page 7, lines 120-130).</w:t>
      </w:r>
    </w:p>
    <w:p>
      <w:pPr>
        <w:pStyle w:val="ReviewerComment"/>
        <w:keepLines/>
        <w:ind w:left="0" w:right="0"/>
      </w:pPr>
      <w:r>
        <w:rPr>
          <w:b/>
        </w:rPr>
        <w:t>comment:</w:t>
      </w:r>
      <w:r>
        <w:t xml:space="preserve"> L133: Restate the qualification about the brood-order coefficient when it is first reported in Results so readers do not interpret it as a simple causal effect.</w:t>
      </w:r>
    </w:p>
    <w:p>
      <w:pPr>
        <w:pStyle w:val="AuthorResponse"/>
        <w:ind w:left="0" w:right="0"/>
      </w:pPr>
      <w:r>
        <w:rPr>
          <w:b/>
        </w:rPr>
        <w:t>response:</w:t>
      </w:r>
      <w:r>
        <w:t xml:space="preserve"> The Methods now define the reproductive-event term as a contextual contrast rather than the causal effect of clutch order (page 8, lines 145-150). When the coefficient is first reported, the Results repeat that it describes the combined context created by the protocol, not clutch order alone (pages 11-12, lines 215-223).</w:t>
      </w:r>
    </w:p>
    <w:p>
      <w:pPr>
        <w:pStyle w:val="ReviewerComment"/>
        <w:keepLines/>
        <w:ind w:left="0" w:right="0"/>
      </w:pPr>
      <w:r>
        <w:rPr>
          <w:b/>
        </w:rPr>
        <w:t>comment:</w:t>
      </w:r>
      <w:r>
        <w:t xml:space="preserve"> L139: The pooled and brood-specific Pearson correlations partly duplicate the bivariate model. Consider shortening this section or moving it to supplementary material.</w:t>
      </w:r>
    </w:p>
    <w:p>
      <w:pPr>
        <w:pStyle w:val="AuthorResponse"/>
        <w:ind w:left="0" w:right="0"/>
      </w:pPr>
      <w:r>
        <w:rPr>
          <w:b/>
        </w:rPr>
        <w:t>response:</w:t>
      </w:r>
      <w:r>
        <w:t xml:space="preserve"> I shortened the correlations to a brief descriptive comparison and state that the hierarchical models provide the primary inference (pages 8 and 12, lines 151-154 and 225-233).</w:t>
      </w:r>
    </w:p>
    <w:p>
      <w:pPr>
        <w:pStyle w:val="Heading2"/>
      </w:pPr>
      <w:r>
        <w:t>Results</w:t>
      </w:r>
    </w:p>
    <w:p>
      <w:pPr>
        <w:pStyle w:val="ReviewerComment"/>
        <w:keepLines/>
        <w:ind w:left="0" w:right="0"/>
      </w:pPr>
      <w:r>
        <w:rPr>
          <w:b/>
        </w:rPr>
        <w:t>comment:</w:t>
      </w:r>
      <w:r>
        <w:t xml:space="preserve"> The brood-contrast result should be phrased with visible caution wherever it is summarized because the 95% credible interval marginally includes zero under pooled standardization.</w:t>
      </w:r>
    </w:p>
    <w:p>
      <w:pPr>
        <w:pStyle w:val="AuthorResponse"/>
        <w:ind w:left="0" w:right="0"/>
      </w:pPr>
      <w:r>
        <w:rPr>
          <w:b/>
        </w:rPr>
        <w:t>response:</w:t>
      </w:r>
      <w:r>
        <w:t xml:space="preserve"> I agree. The Abstract states that the primary 95% credible interval for the slope difference includes zero (page 2, lines 17-21). The Results report the contrast and conclude that the primary analysis did not establish a difference with 95% interval certainty (pages 12-13, lines 235-248). The Discussion likewise distinguishes strong evidence for a negative replacement-clutch slope from weaker evidence for a difference between slopes (pages 14-15, lines 277-288).</w:t>
      </w:r>
    </w:p>
    <w:p>
      <w:pPr>
        <w:pStyle w:val="Heading2"/>
      </w:pPr>
      <w:r>
        <w:t>Figures</w:t>
      </w:r>
    </w:p>
    <w:p>
      <w:pPr>
        <w:pStyle w:val="ReviewerComment"/>
        <w:keepLines/>
        <w:ind w:left="0" w:right="0"/>
      </w:pPr>
      <w:r>
        <w:rPr>
          <w:b/>
        </w:rPr>
        <w:t>comment:</w:t>
      </w:r>
      <w:r>
        <w:t xml:space="preserve"> Figure 1, second-brood panel: check the influence of the apparent high-leverage point near 10 eggs and perimeter above 4 mm. Report leverage or Cook's distance, or refit excluding the point.</w:t>
      </w:r>
    </w:p>
    <w:p>
      <w:pPr>
        <w:pStyle w:val="AuthorResponse"/>
        <w:ind w:left="0" w:right="0"/>
      </w:pPr>
      <w:r>
        <w:rPr>
          <w:b/>
        </w:rPr>
        <w:t>response:</w:t>
      </w:r>
      <w:r>
        <w:t xml:space="preserve"> I added the requested diagnostics and three sensitivity fits. The observation had Cook's distance 0.196 and leverage 0.088. The replacement-clutch slope remained negative after excluding that observation (-0.24, 95% CrI [-0.45, -0.03]), excluding the entire female (-0.25, 95% CrI [-0.45, -0.04]), and using a Student-</w:t>
      </w:r>
      <w:r>
        <w:rPr>
          <w:i/>
        </w:rPr>
        <w:t>t</w:t>
      </w:r>
      <w:r>
        <w:t xml:space="preserve"> likelihood (-0.29, 95% CrI [-0.50, -0.07]) (Methods, page 9, lines 172-177; Results, page 13, lines 249-254).</w:t>
      </w:r>
    </w:p>
    <w:p>
      <w:pPr>
        <w:pStyle w:val="ReviewerComment"/>
        <w:keepLines/>
        <w:ind w:left="0" w:right="0"/>
      </w:pPr>
      <w:r>
        <w:rPr>
          <w:b/>
        </w:rPr>
        <w:t>comment:</w:t>
      </w:r>
      <w:r>
        <w:t xml:space="preserve"> Consider adding a supplementary histogram showing the distribution of egg number in each brood.</w:t>
      </w:r>
    </w:p>
    <w:p>
      <w:pPr>
        <w:pStyle w:val="AuthorResponse"/>
        <w:ind w:left="0" w:right="0"/>
      </w:pPr>
      <w:r>
        <w:rPr>
          <w:b/>
        </w:rPr>
        <w:t>response:</w:t>
      </w:r>
      <w:r>
        <w:t xml:space="preserve"> I added a two-panel histogram with rug marks for individual females. It shows the broader distribution of egg number in replacement clutches and explains why both pooled-scale and within-event-standardized slopes are reported (Figure 3, page 25).</w:t>
      </w:r>
    </w:p>
    <w:p>
      <w:pPr>
        <w:pStyle w:val="Heading2"/>
      </w:pPr>
      <w:r>
        <w:t>Discussion</w:t>
      </w:r>
    </w:p>
    <w:p>
      <w:pPr>
        <w:pStyle w:val="ReviewerComment"/>
        <w:keepLines/>
        <w:ind w:left="0" w:right="0"/>
      </w:pPr>
      <w:r>
        <w:rPr>
          <w:b/>
        </w:rPr>
        <w:t>comment:</w:t>
      </w:r>
      <w:r>
        <w:t xml:space="preserve"> Clarify whether hatching rate was assessed and, if not, discuss hatching success and embryo viability as limitations and possible alternative explanations.</w:t>
      </w:r>
    </w:p>
    <w:p>
      <w:pPr>
        <w:pStyle w:val="AuthorResponse"/>
        <w:ind w:left="0" w:right="0"/>
      </w:pPr>
      <w:r>
        <w:rPr>
          <w:b/>
        </w:rPr>
        <w:t>response:</w:t>
      </w:r>
      <w:r>
        <w:t xml:space="preserve"> Hatching success, developmental time, embryo viability, fertilization, and trophic eggs were not assessed. This is now stated in the Methods (pages 6, lines 96-104) and developed as a limitation in the Discussion, which explains that differences in viable or trophic eggs could contribute to differences in counted egg number and perimeter (page 17, lines 343-349).</w:t>
      </w:r>
    </w:p>
    <w:p>
      <w:pPr>
        <w:pStyle w:val="Heading1"/>
      </w:pPr>
      <w:r>
        <w:t>Reviewer #3</w:t>
      </w:r>
    </w:p>
    <w:p>
      <w:pPr>
        <w:pStyle w:val="ReviewerComment"/>
        <w:keepLines/>
        <w:ind w:left="0" w:right="0"/>
      </w:pPr>
      <w:r>
        <w:rPr>
          <w:b/>
        </w:rPr>
        <w:t>comment:</w:t>
      </w:r>
      <w:r>
        <w:t xml:space="preserve"> The author presents a thorough statistical decomposition of patterns among and within female earwigs. The patterns have been evaluated before in this species but never in such detail. The language is clear and appropriately cautious, and I recommend publication with only a few minor comments.</w:t>
      </w:r>
    </w:p>
    <w:p>
      <w:pPr>
        <w:pStyle w:val="AuthorResponse"/>
        <w:ind w:left="0" w:right="0"/>
      </w:pPr>
      <w:r>
        <w:rPr>
          <w:b/>
        </w:rPr>
        <w:t>response:</w:t>
      </w:r>
      <w:r>
        <w:t xml:space="preserve"> Thank you for this assessment. I retained the core decomposition while making the biological questions and interpretation more accessible and addressing each minor comment below.</w:t>
      </w:r>
    </w:p>
    <w:p>
      <w:pPr>
        <w:pStyle w:val="ReviewerComment"/>
        <w:keepLines/>
        <w:ind w:left="0" w:right="0"/>
      </w:pPr>
      <w:r>
        <w:rPr>
          <w:b/>
        </w:rPr>
        <w:t>comment:</w:t>
      </w:r>
      <w:r>
        <w:t xml:space="preserve"> Although the statistical dissection is clear and meticulous, the descriptions need more explanation for nonspecialists. The Discussion often stops short of the biological implications of the findings.</w:t>
      </w:r>
    </w:p>
    <w:p>
      <w:pPr>
        <w:pStyle w:val="AuthorResponse"/>
        <w:ind w:left="0" w:right="0"/>
      </w:pPr>
      <w:r>
        <w:rPr>
          <w:b/>
        </w:rPr>
        <w:t>response:</w:t>
      </w:r>
      <w:r>
        <w:t xml:space="preserve"> I expanded the plain-language explanation of among- and within-female covariance in the Introduction and Methods (pages 3 and 8-9, lines 39-50 and 155-163). The Abstract and Discussion now explain the biological interpretation: the negative association is expressed during replacement reproduction after clutch loss, but its mechanism and relevance to natural clutch sequences remain unresolved (page 2, lines 22-28; pages 15-18, lines 289-367).</w:t>
      </w:r>
    </w:p>
    <w:p>
      <w:pPr>
        <w:pStyle w:val="Heading2"/>
      </w:pPr>
      <w:r>
        <w:t>Minor comments</w:t>
      </w:r>
    </w:p>
    <w:p>
      <w:pPr>
        <w:pStyle w:val="ReviewerComment"/>
        <w:keepLines/>
        <w:ind w:left="0" w:right="0"/>
      </w:pPr>
      <w:r>
        <w:rPr>
          <w:b/>
        </w:rPr>
        <w:t>comment:</w:t>
      </w:r>
      <w:r>
        <w:t xml:space="preserve"> L5: Pooled association of what with what? This has not been introduced to the reader.</w:t>
      </w:r>
    </w:p>
    <w:p>
      <w:pPr>
        <w:pStyle w:val="AuthorResponse"/>
        <w:ind w:left="0" w:right="0"/>
      </w:pPr>
      <w:r>
        <w:rPr>
          <w:b/>
        </w:rPr>
        <w:t>response:</w:t>
      </w:r>
      <w:r>
        <w:t xml:space="preserve"> The Abstract now identifies the variables explicitly as egg number and mean egg perimeter before referring to their pooled association (page 2, lines 8-22).</w:t>
      </w:r>
    </w:p>
    <w:p>
      <w:pPr>
        <w:pStyle w:val="ReviewerComment"/>
        <w:keepLines/>
        <w:ind w:left="0" w:right="0"/>
      </w:pPr>
      <w:r>
        <w:rPr>
          <w:b/>
        </w:rPr>
        <w:t>comment:</w:t>
      </w:r>
      <w:r>
        <w:t xml:space="preserve"> L8: The Abstract needs a summary of the Discussion and biological interpretation.</w:t>
      </w:r>
    </w:p>
    <w:p>
      <w:pPr>
        <w:pStyle w:val="AuthorResponse"/>
        <w:ind w:left="0" w:right="0"/>
      </w:pPr>
      <w:r>
        <w:rPr>
          <w:b/>
        </w:rPr>
        <w:t>response:</w:t>
      </w:r>
      <w:r>
        <w:t xml:space="preserve"> I added a biological interpretation to the final Abstract sentences. They define the altered replacement-reproduction context, reject an unconfounded clutch-order interpretation, and state that the underlying mechanism remains unresolved (page 2, lines 22-28).</w:t>
      </w:r>
    </w:p>
    <w:p>
      <w:pPr>
        <w:pStyle w:val="ReviewerComment"/>
        <w:keepLines/>
        <w:ind w:left="0" w:right="0"/>
      </w:pPr>
      <w:r>
        <w:rPr>
          <w:b/>
        </w:rPr>
        <w:t>comment:</w:t>
      </w:r>
      <w:r>
        <w:t xml:space="preserve"> L67: Explain what you mean by hierarchical levels.</w:t>
      </w:r>
    </w:p>
    <w:p>
      <w:pPr>
        <w:pStyle w:val="AuthorResponse"/>
        <w:ind w:left="0" w:right="0"/>
      </w:pPr>
      <w:r>
        <w:rPr>
          <w:b/>
        </w:rPr>
        <w:t>response:</w:t>
      </w:r>
      <w:r>
        <w:t xml:space="preserve"> The Introduction now defines the two levels directly. Among-female covariance concerns persistent differences among females, whereas within-female covariance concerns paired deviations after accounting for event and persistent female differences (page 3, lines 45-50).</w:t>
      </w:r>
    </w:p>
    <w:p>
      <w:pPr>
        <w:pStyle w:val="ReviewerComment"/>
        <w:keepLines/>
        <w:ind w:left="0" w:right="0"/>
      </w:pPr>
      <w:r>
        <w:rPr>
          <w:b/>
        </w:rPr>
        <w:t>comment:</w:t>
      </w:r>
      <w:r>
        <w:t xml:space="preserve"> L92-94: This information repeats lines 85-87.</w:t>
      </w:r>
    </w:p>
    <w:p>
      <w:pPr>
        <w:pStyle w:val="AuthorResponse"/>
        <w:ind w:left="0" w:right="0"/>
      </w:pPr>
      <w:r>
        <w:rPr>
          <w:b/>
        </w:rPr>
        <w:t>response:</w:t>
      </w:r>
      <w:r>
        <w:t xml:space="preserve"> I removed the repetition and reorganized the sampling and egg-collection account chronologically (pages 5-6, lines 90-105).</w:t>
      </w:r>
    </w:p>
    <w:p>
      <w:pPr>
        <w:pStyle w:val="ReviewerComment"/>
        <w:keepLines/>
        <w:ind w:left="0" w:right="0"/>
      </w:pPr>
      <w:r>
        <w:rPr>
          <w:b/>
        </w:rPr>
        <w:t>comment:</w:t>
      </w:r>
      <w:r>
        <w:t xml:space="preserve"> L178-180: This sentence does not make sense.</w:t>
      </w:r>
    </w:p>
    <w:p>
      <w:pPr>
        <w:pStyle w:val="AuthorResponse"/>
        <w:ind w:left="0" w:right="0"/>
      </w:pPr>
      <w:r>
        <w:rPr>
          <w:b/>
        </w:rPr>
        <w:t>response:</w:t>
      </w:r>
      <w:r>
        <w:t xml:space="preserve"> I rewrote the event-specific model description. It now identifies the response, predictors, interaction, random effect, shared predictor scaling, and biological meaning of each event-specific slope in separate sentences (page 9, lines 164-171).</w:t>
      </w:r>
    </w:p>
    <w:p>
      <w:pPr>
        <w:pStyle w:val="ReviewerComment"/>
        <w:keepLines/>
        <w:ind w:left="0" w:right="0"/>
      </w:pPr>
      <w:r>
        <w:rPr>
          <w:b/>
        </w:rPr>
        <w:t>comment:</w:t>
      </w:r>
      <w:r>
        <w:t xml:space="preserve"> L186: Explain what the adapt_delta parameter and tree depth are.</w:t>
      </w:r>
    </w:p>
    <w:p>
      <w:pPr>
        <w:pStyle w:val="AuthorResponse"/>
        <w:ind w:left="0" w:right="0"/>
      </w:pPr>
      <w:r>
        <w:rPr>
          <w:b/>
        </w:rPr>
        <w:t>response:</w:t>
      </w:r>
      <w:r>
        <w:t xml:space="preserve"> The Methods now explain that adapt_delta is the target acceptance probability used to reduce divergent transitions and that maximum tree depth limits the length of each sampling trajectory and flags inefficient exploration (page 11, lines 202-210).</w:t>
      </w:r>
    </w:p>
    <w:p>
      <w:pPr>
        <w:pStyle w:val="Heading1"/>
      </w:pPr>
      <w:r>
        <w:t>Reviewer #4</w:t>
      </w:r>
    </w:p>
    <w:p>
      <w:pPr>
        <w:pStyle w:val="ReviewerComment"/>
        <w:keepLines/>
        <w:ind w:left="0" w:right="0"/>
      </w:pPr>
      <w:r>
        <w:rPr>
          <w:b/>
        </w:rPr>
        <w:t>comment:</w:t>
      </w:r>
      <w:r>
        <w:t xml:space="preserve"> The study and approach are very interesting. Looking beyond average differences between successive broods can reveal an egg size-number trade-off that would otherwise be missed. The manuscript is well written, the analyses appear robust, and the study could interest readers of Evolutionary Ecology.</w:t>
      </w:r>
    </w:p>
    <w:p>
      <w:pPr>
        <w:pStyle w:val="AuthorResponse"/>
        <w:ind w:left="0" w:right="0"/>
      </w:pPr>
      <w:r>
        <w:rPr>
          <w:b/>
        </w:rPr>
        <w:t>response:</w:t>
      </w:r>
      <w:r>
        <w:t xml:space="preserve"> Thank you for this positive assessment. I retained the central analysis while revising the biological framing, terminology, and interpretation in response to your comments.</w:t>
      </w:r>
    </w:p>
    <w:p>
      <w:pPr>
        <w:pStyle w:val="ReviewerComment"/>
        <w:keepLines/>
        <w:ind w:left="0" w:right="0"/>
      </w:pPr>
      <w:r>
        <w:rPr>
          <w:b/>
        </w:rPr>
        <w:t>comment:</w:t>
      </w:r>
      <w:r>
        <w:t xml:space="preserve"> My main concern is that the experiment and interpretation remain disconnected from the biology of the species. Maternal egg care is costly and varies among females, while trophic eggs and egg cannibalism could affect the relationship between egg number and investment. Because the first clutch was removed and females provided no care, the later clutch may be a replacement clutch rather than a typical second brood.</w:t>
      </w:r>
    </w:p>
    <w:p>
      <w:pPr>
        <w:pStyle w:val="AuthorResponse"/>
        <w:ind w:left="0" w:right="0"/>
      </w:pPr>
      <w:r>
        <w:rPr>
          <w:b/>
        </w:rPr>
        <w:t>response:</w:t>
      </w:r>
      <w:r>
        <w:t xml:space="preserve"> I agree. The later event is now described throughout as an experimentally induced replacement clutch following complete clutch loss. The manuscript states that removal prevented the maternal egg-care phase (pages 2 and 6, lines 11-14 and 96-104). The Discussion now treats maternal care, trophic eggs, and maternal egg cannibalism as biologically important pathways that this experiment could not measure, and it distinguishes replacement reproduction from natural second-clutch life histories (page 15, lines 289-307).</w:t>
      </w:r>
    </w:p>
    <w:p>
      <w:pPr>
        <w:pStyle w:val="Heading2"/>
      </w:pPr>
      <w:r>
        <w:t>Introduction</w:t>
      </w:r>
    </w:p>
    <w:p>
      <w:pPr>
        <w:pStyle w:val="ReviewerComment"/>
        <w:keepLines/>
        <w:ind w:left="0" w:right="0"/>
      </w:pPr>
      <w:r>
        <w:rPr>
          <w:b/>
        </w:rPr>
        <w:t>comment:</w:t>
      </w:r>
      <w:r>
        <w:t xml:space="preserve"> L65-66: The statement about Koch &amp; Meunier is not completely consistent with that study. They found a negative association after accounting for female body mass at oviposition.</w:t>
      </w:r>
    </w:p>
    <w:p>
      <w:pPr>
        <w:pStyle w:val="AuthorResponse"/>
        <w:ind w:left="0" w:right="0"/>
      </w:pPr>
      <w:r>
        <w:rPr>
          <w:b/>
        </w:rPr>
        <w:t>response:</w:t>
      </w:r>
      <w:r>
        <w:t xml:space="preserve"> Corrected. The revised Introduction states that Koch and Meunier (2014) reported a negative egg number-egg mass association after accounting for female condition, and it distinguishes that adjustment from the present study's control for structural size.</w:t>
      </w:r>
    </w:p>
    <w:p>
      <w:pPr>
        <w:pStyle w:val="ReviewerComment"/>
        <w:keepLines/>
        <w:ind w:left="0" w:right="0"/>
      </w:pPr>
      <w:r>
        <w:rPr>
          <w:b/>
        </w:rPr>
        <w:t>comment:</w:t>
      </w:r>
      <w:r>
        <w:t xml:space="preserve"> L68-75: With only two broods per female, are questions 1 and 3 not testing the same within-female relationship?</w:t>
      </w:r>
    </w:p>
    <w:p>
      <w:pPr>
        <w:pStyle w:val="AuthorResponse"/>
        <w:ind w:left="0" w:right="0"/>
      </w:pPr>
      <w:r>
        <w:rPr>
          <w:b/>
        </w:rPr>
        <w:t>response:</w:t>
      </w:r>
      <w:r>
        <w:t xml:space="preserve"> I agree that the original questions were redundant. The revised manuscript presents two biological questions and identifies change-score and within-between regressions as alternative descriptions of the within-female component, not an independent third question (pages 4-5, lines 71-78).</w:t>
      </w:r>
    </w:p>
    <w:p>
      <w:pPr>
        <w:pStyle w:val="ReviewerComment"/>
        <w:keepLines/>
        <w:ind w:left="0" w:right="0"/>
      </w:pPr>
      <w:r>
        <w:rPr>
          <w:b/>
        </w:rPr>
        <w:t>comment:</w:t>
      </w:r>
      <w:r>
        <w:t xml:space="preserve"> L73-74: The statement about determining how females allocated available resources is speculative because resources and allocation were not measured.</w:t>
      </w:r>
    </w:p>
    <w:p>
      <w:pPr>
        <w:pStyle w:val="AuthorResponse"/>
        <w:ind w:left="0" w:right="0"/>
      </w:pPr>
      <w:r>
        <w:rPr>
          <w:b/>
        </w:rPr>
        <w:t>response:</w:t>
      </w:r>
      <w:r>
        <w:t xml:space="preserve"> I removed that claim. The Introduction now states that the study tests whether the observed egg number-perimeter relationship depends on reproductive context and does not directly measure resource acquisition or allocation (page 5, lines 75-78).</w:t>
      </w:r>
    </w:p>
    <w:p>
      <w:pPr>
        <w:pStyle w:val="Heading2"/>
      </w:pPr>
      <w:r>
        <w:t>Methods</w:t>
      </w:r>
    </w:p>
    <w:p>
      <w:pPr>
        <w:pStyle w:val="ReviewerComment"/>
        <w:keepLines/>
        <w:ind w:left="0" w:right="0"/>
      </w:pPr>
      <w:r>
        <w:rPr>
          <w:b/>
        </w:rPr>
        <w:t>comment:</w:t>
      </w:r>
      <w:r>
        <w:t xml:space="preserve"> L85-87: Why is 12 hours an important limit, apart from standardizing time before photography?</w:t>
      </w:r>
    </w:p>
    <w:p>
      <w:pPr>
        <w:pStyle w:val="AuthorResponse"/>
        <w:ind w:left="0" w:right="0"/>
      </w:pPr>
      <w:r>
        <w:rPr>
          <w:b/>
        </w:rPr>
        <w:t>response:</w:t>
      </w:r>
      <w:r>
        <w:t xml:space="preserve"> The original 12-hour account was incorrect and has been removed. Females were checked twice daily. Nine females were excluded because next-day eggs showed that they had not completed initial oviposition when the treatment began, and the corrected final sample is 45 females (pages 5-6, lines 90-104).</w:t>
      </w:r>
    </w:p>
    <w:p>
      <w:pPr>
        <w:pStyle w:val="ReviewerComment"/>
        <w:keepLines/>
        <w:ind w:left="0" w:right="0"/>
      </w:pPr>
      <w:r>
        <w:rPr>
          <w:b/>
        </w:rPr>
        <w:t>comment:</w:t>
      </w:r>
      <w:r>
        <w:t xml:space="preserve"> L77-99: How were eggs counted? Were they recorded directly at collection or counted from the stereomicroscope photographs?</w:t>
      </w:r>
    </w:p>
    <w:p>
      <w:pPr>
        <w:pStyle w:val="AuthorResponse"/>
        <w:ind w:left="0" w:right="0"/>
      </w:pPr>
      <w:r>
        <w:rPr>
          <w:b/>
        </w:rPr>
        <w:t>response:</w:t>
      </w:r>
      <w:r>
        <w:t xml:space="preserve"> The Methods now state that egg number was counted from the photographed eggs (page 7, lines 120-130).</w:t>
      </w:r>
    </w:p>
    <w:p>
      <w:pPr>
        <w:pStyle w:val="ReviewerComment"/>
        <w:keepLines/>
        <w:ind w:left="0" w:right="0"/>
      </w:pPr>
      <w:r>
        <w:rPr>
          <w:b/>
        </w:rPr>
        <w:t>comment:</w:t>
      </w:r>
      <w:r>
        <w:t xml:space="preserve"> L97-99: Discarding the first clutch immediately raises the question of whether the following clutch is a replacement clutch after loss rather than a second brood.</w:t>
      </w:r>
    </w:p>
    <w:p>
      <w:pPr>
        <w:pStyle w:val="AuthorResponse"/>
        <w:ind w:left="0" w:right="0"/>
      </w:pPr>
      <w:r>
        <w:rPr>
          <w:b/>
        </w:rPr>
        <w:t>response:</w:t>
      </w:r>
      <w:r>
        <w:t xml:space="preserve"> Agreed. The Methods state that eggs were removed and discarded, females did not perform maternal egg care, and the subsequent event was replacement oviposition after removal of the initial clutch (page 6, lines 96-105). The terminology is consistent throughout the manuscript.</w:t>
      </w:r>
    </w:p>
    <w:p>
      <w:pPr>
        <w:pStyle w:val="ReviewerComment"/>
        <w:keepLines/>
        <w:ind w:left="0" w:right="0"/>
      </w:pPr>
      <w:r>
        <w:rPr>
          <w:b/>
        </w:rPr>
        <w:t>comment:</w:t>
      </w:r>
      <w:r>
        <w:t xml:space="preserve"> L102-106: Why were females paired with males again? Was mating observed, and can the author confirm that subsequent eggs were fertilized? Unfertilized trophic eggs may occur in this species.</w:t>
      </w:r>
    </w:p>
    <w:p>
      <w:pPr>
        <w:pStyle w:val="AuthorResponse"/>
        <w:ind w:left="0" w:right="0"/>
      </w:pPr>
      <w:r>
        <w:rPr>
          <w:b/>
        </w:rPr>
        <w:t>response:</w:t>
      </w:r>
      <w:r>
        <w:t xml:space="preserve"> The revised Methods state that the sequential exposure supplied access to sperm, but mating events were not recorded and the design did not test whether remating was necessary (page 6, lines 107-113). Fertilization and embryo viability were not measured. The Discussion therefore treats remating, fertilization, and trophic eggs as unresolved limitations rather than making assumptions about them (pages 16-17, lines 308-318 and 343-349).</w:t>
      </w:r>
    </w:p>
    <w:p>
      <w:pPr>
        <w:pStyle w:val="ReviewerComment"/>
        <w:keepLines/>
        <w:ind w:left="0" w:right="0"/>
      </w:pPr>
      <w:r>
        <w:rPr>
          <w:b/>
        </w:rPr>
        <w:t>comment:</w:t>
      </w:r>
      <w:r>
        <w:t xml:space="preserve"> L109-110: Briefly explain why pronotum length was measured.</w:t>
      </w:r>
    </w:p>
    <w:p>
      <w:pPr>
        <w:pStyle w:val="AuthorResponse"/>
        <w:ind w:left="0" w:right="0"/>
      </w:pPr>
      <w:r>
        <w:rPr>
          <w:b/>
        </w:rPr>
        <w:t>response:</w:t>
      </w:r>
      <w:r>
        <w:t xml:space="preserve"> The Methods now identify pronotum length as an index of adult structural size. It was included as a covariate because structural size is an important determinant of fecundity in insects, not as a measure of female condition. The pronotum is fixed after the adult molt and therefore was not altered by the intervening reproductive and laboratory conditions.</w:t>
      </w:r>
    </w:p>
    <w:p>
      <w:pPr>
        <w:pStyle w:val="ReviewerComment"/>
        <w:keepLines/>
        <w:ind w:left="0" w:right="0"/>
      </w:pPr>
      <w:r>
        <w:rPr>
          <w:b/>
        </w:rPr>
        <w:t>comment:</w:t>
      </w:r>
      <w:r>
        <w:t xml:space="preserve"> L127-191: The statistical analyses seem robust, clear, and well presented.</w:t>
      </w:r>
    </w:p>
    <w:p>
      <w:pPr>
        <w:pStyle w:val="AuthorResponse"/>
        <w:ind w:left="0" w:right="0"/>
      </w:pPr>
      <w:r>
        <w:rPr>
          <w:b/>
        </w:rPr>
        <w:t>response:</w:t>
      </w:r>
      <w:r>
        <w:t xml:space="preserve"> Thank you. I retained the main models while simplifying their presentation and adding the influence and robust-likelihood checks requested by Reviewer #2 (pages 8-11, lines 138-210).</w:t>
      </w:r>
    </w:p>
    <w:p>
      <w:pPr>
        <w:pStyle w:val="Heading2"/>
      </w:pPr>
      <w:r>
        <w:t>Results</w:t>
      </w:r>
    </w:p>
    <w:p>
      <w:pPr>
        <w:pStyle w:val="ReviewerComment"/>
        <w:keepLines/>
        <w:ind w:left="0" w:right="0"/>
      </w:pPr>
      <w:r>
        <w:rPr>
          <w:b/>
        </w:rPr>
        <w:t>comment:</w:t>
      </w:r>
      <w:r>
        <w:t xml:space="preserve"> The results are interesting, convincing, and clearly presented.</w:t>
      </w:r>
    </w:p>
    <w:p>
      <w:pPr>
        <w:pStyle w:val="AuthorResponse"/>
        <w:ind w:left="0" w:right="0"/>
      </w:pPr>
      <w:r>
        <w:rPr>
          <w:b/>
        </w:rPr>
        <w:t>response:</w:t>
      </w:r>
      <w:r>
        <w:t xml:space="preserve"> Thank you. I retained the biological organization of the Results while correcting the sample and estimates to 45 females and adding the new sensitivity results (pages 11-14, lines 211-276).</w:t>
      </w:r>
    </w:p>
    <w:p>
      <w:pPr>
        <w:pStyle w:val="Heading2"/>
      </w:pPr>
      <w:r>
        <w:t>Discussion</w:t>
      </w:r>
    </w:p>
    <w:p>
      <w:pPr>
        <w:pStyle w:val="ReviewerComment"/>
        <w:keepLines/>
        <w:ind w:left="0" w:right="0"/>
      </w:pPr>
      <w:r>
        <w:rPr>
          <w:b/>
        </w:rPr>
        <w:t>comment:</w:t>
      </w:r>
      <w:r>
        <w:t xml:space="preserve"> The Discussion gives too little attention to maternal care, brood removal, trophic eggs, and egg cannibalism. Because females did not experience the normal sequence of maternal care, the later clutch may be a replacement clutch following brood loss rather than a typical second reproductive bout.</w:t>
      </w:r>
    </w:p>
    <w:p>
      <w:pPr>
        <w:pStyle w:val="AuthorResponse"/>
        <w:ind w:left="0" w:right="0"/>
      </w:pPr>
      <w:r>
        <w:rPr>
          <w:b/>
        </w:rPr>
        <w:t>response:</w:t>
      </w:r>
      <w:r>
        <w:t xml:space="preserve"> I substantially rewrote the Discussion around this point. It distinguishes experimental replacement reproduction from a natural second clutch, explains how removal eliminated maternal care, discusses the possible roles of care costs, trophic eggs, and egg cannibalism, and makes clear that these pathways were not measured (page 15, lines 289-307). The following paragraph separates clutch loss from the other protocol changes and rejects causal attribution to natural clutch order (page 16, lines 308-318).</w:t>
      </w:r>
    </w:p>
    <w:sectPr w:rsidR="00407263">
      <w:footerReference w:type="even"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FECAB1" w14:textId="77777777" w:rsidR="00B02F4B" w:rsidRDefault="00B02F4B">
      <w:pPr>
        <w:spacing w:after="0"/>
      </w:pPr>
      <w:r>
        <w:separator/>
      </w:r>
    </w:p>
  </w:endnote>
  <w:endnote w:type="continuationSeparator" w:id="0">
    <w:p w14:paraId="2DCF07C5" w14:textId="77777777" w:rsidR="00B02F4B" w:rsidRDefault="00B02F4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46537252"/>
      <w:docPartObj>
        <w:docPartGallery w:val="Page Numbers (Bottom of Page)"/>
        <w:docPartUnique/>
      </w:docPartObj>
    </w:sdtPr>
    <w:sdtContent>
      <w:p w14:paraId="16638C51" w14:textId="77777777" w:rsidR="00407263" w:rsidRDefault="000000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C00E3">
          <w:rPr>
            <w:rStyle w:val="PageNumber"/>
            <w:noProof/>
          </w:rPr>
          <w:t>24</w:t>
        </w:r>
        <w:r>
          <w:rPr>
            <w:rStyle w:val="PageNumber"/>
          </w:rPr>
          <w:fldChar w:fldCharType="end"/>
        </w:r>
      </w:p>
    </w:sdtContent>
  </w:sdt>
  <w:p w14:paraId="040AA9EA" w14:textId="77777777" w:rsidR="00407263" w:rsidRDefault="0040726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A6EC5E" w14:textId="77777777" w:rsidR="00407263" w:rsidRDefault="00000000">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5AA53B" w14:textId="77777777" w:rsidR="00B02F4B" w:rsidRDefault="00B02F4B">
      <w:pPr>
        <w:spacing w:after="0"/>
      </w:pPr>
      <w:r>
        <w:separator/>
      </w:r>
    </w:p>
  </w:footnote>
  <w:footnote w:type="continuationSeparator" w:id="0">
    <w:p w14:paraId="4B3C2E29" w14:textId="77777777" w:rsidR="00B02F4B" w:rsidRDefault="00B02F4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837801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40931067">
    <w:abstractNumId w:val="8"/>
  </w:num>
  <w:num w:numId="2" w16cid:durableId="39399152">
    <w:abstractNumId w:val="6"/>
  </w:num>
  <w:num w:numId="3" w16cid:durableId="2002662203">
    <w:abstractNumId w:val="5"/>
  </w:num>
  <w:num w:numId="4" w16cid:durableId="244726201">
    <w:abstractNumId w:val="4"/>
  </w:num>
  <w:num w:numId="5" w16cid:durableId="829489776">
    <w:abstractNumId w:val="7"/>
  </w:num>
  <w:num w:numId="6" w16cid:durableId="966352027">
    <w:abstractNumId w:val="3"/>
  </w:num>
  <w:num w:numId="7" w16cid:durableId="1970819165">
    <w:abstractNumId w:val="2"/>
  </w:num>
  <w:num w:numId="8" w16cid:durableId="2114475043">
    <w:abstractNumId w:val="1"/>
  </w:num>
  <w:num w:numId="9" w16cid:durableId="175387285">
    <w:abstractNumId w:val="0"/>
  </w:num>
  <w:num w:numId="10" w16cid:durableId="1590384303">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93B"/>
    <w:rsid w:val="001473D1"/>
    <w:rsid w:val="0015074B"/>
    <w:rsid w:val="001C00E3"/>
    <w:rsid w:val="00243A6B"/>
    <w:rsid w:val="0029639D"/>
    <w:rsid w:val="003243B2"/>
    <w:rsid w:val="00326F90"/>
    <w:rsid w:val="00407263"/>
    <w:rsid w:val="00654209"/>
    <w:rsid w:val="00692C85"/>
    <w:rsid w:val="00A13F2E"/>
    <w:rsid w:val="00A7538C"/>
    <w:rsid w:val="00AA1D8D"/>
    <w:rsid w:val="00B02F4B"/>
    <w:rsid w:val="00B47730"/>
    <w:rsid w:val="00CB0664"/>
    <w:rsid w:val="00E57F2F"/>
    <w:rsid w:val="00F259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833546"/>
  <w15:docId w15:val="{55AD58B8-4CF4-554F-A006-D2D343422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rPr>
      <w:b/>
      <w:bCs/>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viewerComment">
    <w:name w:val="Reviewer Comment"/>
    <w:basedOn w:val="Normal"/>
    <w:pPr>
      <w:keepNext/>
      <w:spacing w:before="60" w:after="0"/>
      <w:ind w:left="259" w:right="72"/>
    </w:pPr>
  </w:style>
  <w:style w:type="paragraph" w:customStyle="1" w:styleId="AuthorResponse">
    <w:name w:val="Author Response"/>
    <w:basedOn w:val="Normal"/>
    <w:pPr>
      <w:spacing w:after="240"/>
      <w:ind w:left="259" w:right="72"/>
    </w:pPr>
  </w:style>
  <w:style w:type="character" w:styleId="PageNumber">
    <w:name w:val="page number"/>
    <w:basedOn w:val="DefaultParagraphFont"/>
    <w:uiPriority w:val="99"/>
    <w:semiHidden/>
    <w:unhideWhenUsed/>
    <w:rsid w:val="0008093B"/>
    <w:rPr>
      <w:color w:val="000000"/>
    </w:rPr>
  </w:style>
  <w:style w:type="paragraph" w:customStyle="1" w:styleId="SourceCode">
    <w:name w:val="Source Code"/>
    <w:basedOn w:val="Normal"/>
    <w:pPr>
      <w:shd w:val="clear" w:color="auto" w:fill="F1F3F5"/>
      <w:wordWrap w:val="0"/>
    </w:pPr>
  </w:style>
  <w:style w:type="character" w:customStyle="1" w:styleId="KeywordTok">
    <w:name w:val="KeywordTok"/>
    <w:rPr>
      <w:b/>
      <w:color w:val="000000"/>
      <w:shd w:val="clear" w:color="auto" w:fill="F1F3F5"/>
    </w:rPr>
  </w:style>
  <w:style w:type="character" w:customStyle="1" w:styleId="DataTypeTok">
    <w:name w:val="DataTypeTok"/>
    <w:rPr>
      <w:color w:val="000000"/>
      <w:shd w:val="clear" w:color="auto" w:fill="F1F3F5"/>
    </w:rPr>
  </w:style>
  <w:style w:type="character" w:customStyle="1" w:styleId="DecValTok">
    <w:name w:val="DecValTok"/>
    <w:rPr>
      <w:color w:val="000000"/>
      <w:shd w:val="clear" w:color="auto" w:fill="F1F3F5"/>
    </w:rPr>
  </w:style>
  <w:style w:type="character" w:customStyle="1" w:styleId="BaseNTok">
    <w:name w:val="BaseNTok"/>
    <w:rPr>
      <w:color w:val="000000"/>
      <w:shd w:val="clear" w:color="auto" w:fill="F1F3F5"/>
    </w:rPr>
  </w:style>
  <w:style w:type="character" w:customStyle="1" w:styleId="FloatTok">
    <w:name w:val="FloatTok"/>
    <w:rPr>
      <w:color w:val="000000"/>
      <w:shd w:val="clear" w:color="auto" w:fill="F1F3F5"/>
    </w:rPr>
  </w:style>
  <w:style w:type="character" w:customStyle="1" w:styleId="ConstantTok">
    <w:name w:val="ConstantTok"/>
    <w:rPr>
      <w:color w:val="000000"/>
      <w:shd w:val="clear" w:color="auto" w:fill="F1F3F5"/>
    </w:rPr>
  </w:style>
  <w:style w:type="character" w:customStyle="1" w:styleId="CharTok">
    <w:name w:val="CharTok"/>
    <w:rPr>
      <w:color w:val="000000"/>
      <w:shd w:val="clear" w:color="auto" w:fill="F1F3F5"/>
    </w:rPr>
  </w:style>
  <w:style w:type="character" w:customStyle="1" w:styleId="SpecialCharTok">
    <w:name w:val="SpecialCharTok"/>
    <w:rPr>
      <w:color w:val="000000"/>
      <w:shd w:val="clear" w:color="auto" w:fill="F1F3F5"/>
    </w:rPr>
  </w:style>
  <w:style w:type="character" w:customStyle="1" w:styleId="StringTok">
    <w:name w:val="StringTok"/>
    <w:rPr>
      <w:color w:val="000000"/>
      <w:shd w:val="clear" w:color="auto" w:fill="F1F3F5"/>
    </w:rPr>
  </w:style>
  <w:style w:type="character" w:customStyle="1" w:styleId="VerbatimStringTok">
    <w:name w:val="VerbatimStringTok"/>
    <w:rPr>
      <w:color w:val="000000"/>
      <w:shd w:val="clear" w:color="auto" w:fill="F1F3F5"/>
    </w:rPr>
  </w:style>
  <w:style w:type="character" w:customStyle="1" w:styleId="SpecialStringTok">
    <w:name w:val="SpecialStringTok"/>
    <w:rPr>
      <w:color w:val="000000"/>
      <w:shd w:val="clear" w:color="auto" w:fill="F1F3F5"/>
    </w:rPr>
  </w:style>
  <w:style w:type="character" w:customStyle="1" w:styleId="ImportTok">
    <w:name w:val="ImportTok"/>
    <w:rPr>
      <w:color w:val="000000"/>
      <w:shd w:val="clear" w:color="auto" w:fill="F1F3F5"/>
    </w:rPr>
  </w:style>
  <w:style w:type="character" w:customStyle="1" w:styleId="CommentTok">
    <w:name w:val="CommentTok"/>
    <w:rPr>
      <w:color w:val="000000"/>
      <w:shd w:val="clear" w:color="auto" w:fill="F1F3F5"/>
    </w:rPr>
  </w:style>
  <w:style w:type="character" w:customStyle="1" w:styleId="DocumentationTok">
    <w:name w:val="DocumentationTok"/>
    <w:rPr>
      <w:i/>
      <w:color w:val="000000"/>
      <w:shd w:val="clear" w:color="auto" w:fill="F1F3F5"/>
    </w:rPr>
  </w:style>
  <w:style w:type="character" w:customStyle="1" w:styleId="AnnotationTok">
    <w:name w:val="AnnotationTok"/>
    <w:rPr>
      <w:color w:val="000000"/>
      <w:shd w:val="clear" w:color="auto" w:fill="F1F3F5"/>
    </w:rPr>
  </w:style>
  <w:style w:type="character" w:customStyle="1" w:styleId="CommentVarTok">
    <w:name w:val="CommentVarTok"/>
    <w:rPr>
      <w:i/>
      <w:color w:val="000000"/>
      <w:shd w:val="clear" w:color="auto" w:fill="F1F3F5"/>
    </w:rPr>
  </w:style>
  <w:style w:type="character" w:customStyle="1" w:styleId="OtherTok">
    <w:name w:val="OtherTok"/>
    <w:rPr>
      <w:color w:val="000000"/>
      <w:shd w:val="clear" w:color="auto" w:fill="F1F3F5"/>
    </w:rPr>
  </w:style>
  <w:style w:type="character" w:customStyle="1" w:styleId="FunctionTok">
    <w:name w:val="FunctionTok"/>
    <w:rPr>
      <w:color w:val="000000"/>
      <w:shd w:val="clear" w:color="auto" w:fill="F1F3F5"/>
    </w:rPr>
  </w:style>
  <w:style w:type="character" w:customStyle="1" w:styleId="VariableTok">
    <w:name w:val="VariableTok"/>
    <w:rPr>
      <w:color w:val="000000"/>
      <w:shd w:val="clear" w:color="auto" w:fill="F1F3F5"/>
    </w:rPr>
  </w:style>
  <w:style w:type="character" w:customStyle="1" w:styleId="ControlFlowTok">
    <w:name w:val="ControlFlowTok"/>
    <w:rPr>
      <w:b/>
      <w:color w:val="000000"/>
      <w:shd w:val="clear" w:color="auto" w:fill="F1F3F5"/>
    </w:rPr>
  </w:style>
  <w:style w:type="character" w:customStyle="1" w:styleId="OperatorTok">
    <w:name w:val="OperatorTok"/>
    <w:rPr>
      <w:color w:val="000000"/>
      <w:shd w:val="clear" w:color="auto" w:fill="F1F3F5"/>
    </w:rPr>
  </w:style>
  <w:style w:type="character" w:customStyle="1" w:styleId="BuiltInTok">
    <w:name w:val="BuiltInTok"/>
    <w:rPr>
      <w:color w:val="000000"/>
      <w:shd w:val="clear" w:color="auto" w:fill="F1F3F5"/>
    </w:rPr>
  </w:style>
  <w:style w:type="character" w:customStyle="1" w:styleId="ExtensionTok">
    <w:name w:val="ExtensionTok"/>
    <w:rPr>
      <w:color w:val="000000"/>
      <w:shd w:val="clear" w:color="auto" w:fill="F1F3F5"/>
    </w:rPr>
  </w:style>
  <w:style w:type="character" w:customStyle="1" w:styleId="PreprocessorTok">
    <w:name w:val="PreprocessorTok"/>
    <w:rPr>
      <w:color w:val="000000"/>
      <w:shd w:val="clear" w:color="auto" w:fill="F1F3F5"/>
    </w:rPr>
  </w:style>
  <w:style w:type="character" w:customStyle="1" w:styleId="AttributeTok">
    <w:name w:val="AttributeTok"/>
    <w:rPr>
      <w:color w:val="000000"/>
      <w:shd w:val="clear" w:color="auto" w:fill="F1F3F5"/>
    </w:rPr>
  </w:style>
  <w:style w:type="character" w:customStyle="1" w:styleId="RegionMarkerTok">
    <w:name w:val="RegionMarkerTok"/>
    <w:rPr>
      <w:color w:val="000000"/>
      <w:shd w:val="clear" w:color="auto" w:fill="F1F3F5"/>
    </w:rPr>
  </w:style>
  <w:style w:type="character" w:customStyle="1" w:styleId="InformationTok">
    <w:name w:val="InformationTok"/>
    <w:rPr>
      <w:color w:val="000000"/>
      <w:shd w:val="clear" w:color="auto" w:fill="F1F3F5"/>
    </w:rPr>
  </w:style>
  <w:style w:type="character" w:customStyle="1" w:styleId="WarningTok">
    <w:name w:val="WarningTok"/>
    <w:rPr>
      <w:i/>
      <w:color w:val="000000"/>
      <w:shd w:val="clear" w:color="auto" w:fill="F1F3F5"/>
    </w:rPr>
  </w:style>
  <w:style w:type="character" w:customStyle="1" w:styleId="AlertTok">
    <w:name w:val="AlertTok"/>
    <w:rPr>
      <w:color w:val="000000"/>
      <w:shd w:val="clear" w:color="auto" w:fill="F1F3F5"/>
    </w:rPr>
  </w:style>
  <w:style w:type="character" w:customStyle="1" w:styleId="ErrorTok">
    <w:name w:val="ErrorTok"/>
    <w:rPr>
      <w:color w:val="000000"/>
      <w:shd w:val="clear" w:color="auto" w:fill="F1F3F5"/>
    </w:rPr>
  </w:style>
  <w:style w:type="character" w:customStyle="1" w:styleId="NormalTok">
    <w:name w:val="NormalTok"/>
    <w:rPr>
      <w:color w:val="000000"/>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8</Pages>
  <Words>3235</Words>
  <Characters>18443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Reviewers</dc:title>
  <dc:subject/>
  <dc:creator/>
  <cp:keywords/>
  <dc:description/>
  <cp:lastModifiedBy>Clint Dale Kelly</cp:lastModifiedBy>
  <cp:revision>4</cp:revision>
  <dcterms:created xsi:type="dcterms:W3CDTF">2026-08-27T15:57:00Z</dcterms:created>
  <dcterms:modified xsi:type="dcterms:W3CDTF">2026-08-27T16:03:00Z</dcterms:modified>
  <dc:identifier/>
</cp:coreProperties>
</file>