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8AE67" w14:textId="77777777" w:rsidR="0075437C" w:rsidRDefault="00A215EB">
      <w:pPr>
        <w:pStyle w:val="Title"/>
      </w:pPr>
      <w:r>
        <w:t>Residual correlation shows that European earwigs do not trade off clutch and egg size.</w:t>
      </w:r>
    </w:p>
    <w:p w14:paraId="15778494" w14:textId="77777777" w:rsidR="0075437C" w:rsidRPr="00700AF6" w:rsidRDefault="00A215EB">
      <w:pPr>
        <w:pStyle w:val="Author"/>
        <w:rPr>
          <w:lang w:val="fr-CA"/>
        </w:rPr>
      </w:pPr>
      <w:r w:rsidRPr="00700AF6">
        <w:rPr>
          <w:lang w:val="fr-CA"/>
        </w:rPr>
        <w:t>Clint D. Kelly</w:t>
      </w:r>
      <w:r w:rsidRPr="00700AF6">
        <w:rPr>
          <w:vertAlign w:val="superscript"/>
          <w:lang w:val="fr-CA"/>
        </w:rPr>
        <w:t>1,✉</w:t>
      </w:r>
    </w:p>
    <w:p w14:paraId="2525EF78" w14:textId="77777777" w:rsidR="0075437C" w:rsidRPr="00700AF6" w:rsidRDefault="00A215EB">
      <w:pPr>
        <w:pStyle w:val="FirstParagraph"/>
        <w:rPr>
          <w:lang w:val="fr-CA"/>
        </w:rPr>
      </w:pPr>
      <w:r w:rsidRPr="00700AF6">
        <w:rPr>
          <w:vertAlign w:val="superscript"/>
          <w:lang w:val="fr-CA"/>
        </w:rPr>
        <w:t>1</w:t>
      </w:r>
      <w:r w:rsidRPr="00700AF6">
        <w:rPr>
          <w:lang w:val="fr-CA"/>
        </w:rPr>
        <w:t xml:space="preserve"> Département des Sciences biologiques, Université du Québec à Montréal, Montréal, Canada</w:t>
      </w:r>
    </w:p>
    <w:p w14:paraId="3B608FEF" w14:textId="77777777" w:rsidR="0075437C" w:rsidRDefault="00A215EB">
      <w:pPr>
        <w:pStyle w:val="BodyText"/>
      </w:pPr>
      <w:r>
        <w:rPr>
          <w:vertAlign w:val="superscript"/>
        </w:rPr>
        <w:t>✉</w:t>
      </w:r>
      <w:r>
        <w:t xml:space="preserve"> Correspondence: </w:t>
      </w:r>
      <w:hyperlink r:id="rId7">
        <w:r>
          <w:rPr>
            <w:rStyle w:val="Hyperlink"/>
          </w:rPr>
          <w:t>Clint D. Kelly &lt;kelly.clint@uqam.ca&gt;</w:t>
        </w:r>
      </w:hyperlink>
    </w:p>
    <w:p w14:paraId="027E864A" w14:textId="77777777" w:rsidR="0075437C" w:rsidRDefault="00A215EB">
      <w:r>
        <w:br w:type="page"/>
      </w:r>
    </w:p>
    <w:p w14:paraId="4AF27CC7" w14:textId="77777777" w:rsidR="0075437C" w:rsidRDefault="00A215EB">
      <w:pPr>
        <w:pStyle w:val="Heading1"/>
      </w:pPr>
      <w:bookmarkStart w:id="0" w:name="abstract"/>
      <w:r>
        <w:lastRenderedPageBreak/>
        <w:t>Abstract</w:t>
      </w:r>
    </w:p>
    <w:p w14:paraId="53A9CB77" w14:textId="77777777" w:rsidR="0075437C" w:rsidRDefault="00A215EB">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33EF77A9" w14:textId="77777777" w:rsidR="0075437C" w:rsidRDefault="00A215EB">
      <w:r>
        <w:br w:type="page"/>
      </w:r>
    </w:p>
    <w:p w14:paraId="04CE69A9" w14:textId="77777777" w:rsidR="0075437C" w:rsidRDefault="00A215EB">
      <w:pPr>
        <w:pStyle w:val="Heading1"/>
      </w:pPr>
      <w:bookmarkStart w:id="1" w:name="introduction"/>
      <w:bookmarkEnd w:id="0"/>
      <w:r>
        <w:lastRenderedPageBreak/>
        <w:t>Introduction</w:t>
      </w:r>
    </w:p>
    <w:p w14:paraId="7DB83502" w14:textId="77777777" w:rsidR="0075437C" w:rsidRDefault="00A215EB">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 This means that females that acquire more reproductive resources can produce more and larger eggs, but must nevertheless trade off size and number.</w:t>
      </w:r>
    </w:p>
    <w:p w14:paraId="1ED68BE8" w14:textId="7825BB17" w:rsidR="0075437C" w:rsidRDefault="00A215EB">
      <w:pPr>
        <w:pStyle w:val="BodyText"/>
      </w:pPr>
      <w:r>
        <w:t>Careau and Wilson (2017) 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w:t>
      </w:r>
      <w:r>
        <w:lastRenderedPageBreak/>
        <w:t>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off clutch and egg size. </w:t>
      </w:r>
      <w:r>
        <w:rPr>
          <w:i/>
          <w:iCs/>
        </w:rPr>
        <w:t>F. auricularia</w:t>
      </w:r>
      <w:r>
        <w:t xml:space="preserve"> is an ideal insect for testing this hypothesis because females lay a </w:t>
      </w:r>
      <w:del w:id="2" w:author="Kelly, Clint Dale" w:date="2026-02-12T16:27:00Z" w16du:dateUtc="2026-02-12T21:27:00Z">
        <w:r w:rsidDel="003755A5">
          <w:delText xml:space="preserve">single </w:delText>
        </w:r>
      </w:del>
      <w:r>
        <w:t>clutch of eggs in a subterranean burrow within a short period of time (i.e. hours) (Meunier 2024)</w:t>
      </w:r>
      <w:ins w:id="3" w:author="Kelly, Clint Dale" w:date="2026-02-12T16:29:00Z" w16du:dateUtc="2026-02-12T21:29:00Z">
        <w:r w:rsidR="00C101BA">
          <w:t xml:space="preserve">, but it </w:t>
        </w:r>
        <w:proofErr w:type="spellStart"/>
        <w:r w:rsidR="00C101BA">
          <w:t>is</w:t>
        </w:r>
      </w:ins>
      <w:del w:id="4" w:author="Kelly, Clint Dale" w:date="2026-02-12T16:29:00Z" w16du:dateUtc="2026-02-12T21:29:00Z">
        <w:r w:rsidDel="00C101BA">
          <w:delText xml:space="preserve">. </w:delText>
        </w:r>
      </w:del>
      <w:ins w:id="5" w:author="Kelly, Clint Dale" w:date="2026-02-12T16:28:00Z" w16du:dateUtc="2026-02-12T21:28:00Z">
        <w:r w:rsidR="00C101BA">
          <w:t>not</w:t>
        </w:r>
        <w:proofErr w:type="spellEnd"/>
        <w:r w:rsidR="00C101BA">
          <w:t xml:space="preserve"> clear whether females trade</w:t>
        </w:r>
      </w:ins>
      <w:ins w:id="6" w:author="Kelly, Clint Dale" w:date="2026-02-12T16:29:00Z" w16du:dateUtc="2026-02-12T21:29:00Z">
        <w:r w:rsidR="00C101BA">
          <w:t xml:space="preserve"> </w:t>
        </w:r>
      </w:ins>
      <w:ins w:id="7" w:author="Kelly, Clint Dale" w:date="2026-02-12T16:28:00Z" w16du:dateUtc="2026-02-12T21:28:00Z">
        <w:r w:rsidR="00C101BA">
          <w:t xml:space="preserve">off clutch and egg size </w:t>
        </w:r>
      </w:ins>
      <w:ins w:id="8" w:author="Kelly, Clint Dale" w:date="2026-02-12T16:29:00Z" w16du:dateUtc="2026-02-12T21:29:00Z">
        <w:r w:rsidR="00C101BA">
          <w:t xml:space="preserve">across multiple clutches </w:t>
        </w:r>
      </w:ins>
      <w:ins w:id="9" w:author="Kelly, Clint Dale" w:date="2026-02-12T16:28:00Z" w16du:dateUtc="2026-02-12T21:28:00Z">
        <w:r w:rsidR="00C101BA" w:rsidRPr="00C101BA">
          <w:t>[@koch2014]</w:t>
        </w:r>
        <w:r w:rsidR="00C101BA">
          <w:t xml:space="preserve">. </w:t>
        </w:r>
      </w:ins>
      <w:r>
        <w:t>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(Clutton-Brock 1984). Finally, I explore whether eggs in first and second clutches differ in their size variation at the among- and within-female (clutch) levels (e.g. Hargitai et al. 2005).</w:t>
      </w:r>
    </w:p>
    <w:p w14:paraId="27C218A0" w14:textId="77777777" w:rsidR="0075437C" w:rsidRDefault="00A215EB">
      <w:pPr>
        <w:pStyle w:val="Heading1"/>
      </w:pPr>
      <w:bookmarkStart w:id="10" w:name="methods"/>
      <w:bookmarkEnd w:id="1"/>
      <w:r>
        <w:lastRenderedPageBreak/>
        <w:t>Methods</w:t>
      </w:r>
    </w:p>
    <w:p w14:paraId="5C3787B1" w14:textId="77777777" w:rsidR="0075437C" w:rsidRDefault="00A215EB">
      <w:pPr>
        <w:pStyle w:val="FirstParagraph"/>
      </w:pPr>
      <w:r>
        <w:t>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595D7BC6" w14:textId="77777777" w:rsidR="0075437C" w:rsidRDefault="00A215EB">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2623909" w14:textId="77777777" w:rsidR="0075437C" w:rsidRDefault="00A215EB">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w:t>
      </w:r>
      <w:r>
        <w:lastRenderedPageBreak/>
        <w:t>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 by 4 days.</w:t>
      </w:r>
    </w:p>
    <w:p w14:paraId="3D3313DE" w14:textId="77777777" w:rsidR="0075437C" w:rsidRDefault="00A215EB">
      <w:pPr>
        <w:pStyle w:val="Heading3"/>
      </w:pPr>
      <w:bookmarkStart w:id="11" w:name="statistical-analysis"/>
      <w:r>
        <w:t>Statistical analysis</w:t>
      </w:r>
    </w:p>
    <w:p w14:paraId="6B8E0064" w14:textId="7F5C6F26" w:rsidR="0075437C" w:rsidRDefault="00A215EB">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w:t>
      </w:r>
      <w:del w:id="12" w:author="Kelly, Clint Dale" w:date="2026-02-13T08:14:00Z" w16du:dateUtc="2026-02-13T13:14:00Z">
        <w:r w:rsidDel="00667920">
          <w:delText>Because t</w:delText>
        </w:r>
      </w:del>
      <w:ins w:id="13" w:author="Kelly, Clint Dale" w:date="2026-02-13T08:14:00Z" w16du:dateUtc="2026-02-13T13:14:00Z">
        <w:r w:rsidR="00667920">
          <w:t>T</w:t>
        </w:r>
      </w:ins>
      <w:r>
        <w:t xml:space="preserve">he measurements of my three traits were highly repeatable (pronotum length: </w:t>
      </w:r>
      <w:r>
        <w:rPr>
          <w:i/>
          <w:iCs/>
        </w:rPr>
        <w:t>R</w:t>
      </w:r>
      <w:r>
        <w:t xml:space="preserve"> [95% CI] = 0.98 [0.97, 0.99]; body mass: </w:t>
      </w:r>
      <w:r>
        <w:rPr>
          <w:i/>
          <w:iCs/>
        </w:rPr>
        <w:t>R</w:t>
      </w:r>
      <w:r>
        <w:t xml:space="preserve"> [95% CI] = 0.99 [0.988, 0.996]; egg perimeter</w:t>
      </w:r>
      <w:ins w:id="14" w:author="Kelly, Clint Dale" w:date="2026-02-13T08:13:00Z" w16du:dateUtc="2026-02-13T13:13:00Z">
        <w:r w:rsidR="003A5E34">
          <w:t>s</w:t>
        </w:r>
      </w:ins>
      <w:r>
        <w:t xml:space="preserve"> in the first </w:t>
      </w:r>
      <w:del w:id="15" w:author="Kelly, Clint Dale" w:date="2026-02-13T08:30:00Z" w16du:dateUtc="2026-02-13T13:30:00Z">
        <w:r w:rsidDel="00D27020">
          <w:delText>brood</w:delText>
        </w:r>
      </w:del>
      <w:ins w:id="16" w:author="Kelly, Clint Dale" w:date="2026-02-13T08:30:00Z" w16du:dateUtc="2026-02-13T13:30:00Z">
        <w:r w:rsidR="00D27020">
          <w:t>clutch</w:t>
        </w:r>
      </w:ins>
      <w:r>
        <w:t xml:space="preserve">: </w:t>
      </w:r>
      <w:r>
        <w:rPr>
          <w:i/>
          <w:iCs/>
        </w:rPr>
        <w:t>R</w:t>
      </w:r>
      <w:r>
        <w:t xml:space="preserve"> [95% CI] = 0.977 [0.976, 0.979] and in the second </w:t>
      </w:r>
      <w:del w:id="17" w:author="Kelly, Clint Dale" w:date="2026-02-13T08:30:00Z" w16du:dateUtc="2026-02-13T13:30:00Z">
        <w:r w:rsidDel="00D27020">
          <w:delText>brood</w:delText>
        </w:r>
      </w:del>
      <w:ins w:id="18" w:author="Kelly, Clint Dale" w:date="2026-02-13T08:30:00Z" w16du:dateUtc="2026-02-13T13:30:00Z">
        <w:r w:rsidR="00D27020">
          <w:t>clutch</w:t>
        </w:r>
      </w:ins>
      <w:r>
        <w:t xml:space="preserve">: </w:t>
      </w:r>
      <w:r>
        <w:rPr>
          <w:i/>
          <w:iCs/>
        </w:rPr>
        <w:t>R</w:t>
      </w:r>
      <w:r>
        <w:t xml:space="preserve"> [95% CI] = 0.93 [0.926, 0.937] ). I </w:t>
      </w:r>
      <w:ins w:id="19" w:author="Kelly, Clint Dale" w:date="2026-02-13T08:14:00Z" w16du:dateUtc="2026-02-13T13:14:00Z">
        <w:r w:rsidR="00667920">
          <w:t xml:space="preserve">therefore used </w:t>
        </w:r>
      </w:ins>
      <w:del w:id="20" w:author="Kelly, Clint Dale" w:date="2026-02-13T08:15:00Z" w16du:dateUtc="2026-02-13T13:15:00Z">
        <w:r w:rsidDel="00002F23">
          <w:delText xml:space="preserve">used </w:delText>
        </w:r>
      </w:del>
      <w:r>
        <w:t xml:space="preserve">each female’s mean </w:t>
      </w:r>
      <w:del w:id="21" w:author="Kelly, Clint Dale" w:date="2026-02-13T08:15:00Z" w16du:dateUtc="2026-02-13T13:15:00Z">
        <w:r w:rsidDel="00002F23">
          <w:delText>value</w:delText>
        </w:r>
      </w:del>
      <w:ins w:id="22" w:author="Kelly, Clint Dale" w:date="2026-02-13T08:15:00Z" w16du:dateUtc="2026-02-13T13:15:00Z">
        <w:r w:rsidR="00002F23">
          <w:t>pronotum</w:t>
        </w:r>
      </w:ins>
      <w:r>
        <w:t xml:space="preserve"> </w:t>
      </w:r>
      <w:del w:id="23" w:author="Kelly, Clint Dale" w:date="2026-02-13T08:15:00Z" w16du:dateUtc="2026-02-13T13:15:00Z">
        <w:r w:rsidDel="00002F23">
          <w:delText>for</w:delText>
        </w:r>
      </w:del>
      <w:proofErr w:type="spellStart"/>
      <w:ins w:id="24" w:author="Kelly, Clint Dale" w:date="2026-02-13T08:15:00Z" w16du:dateUtc="2026-02-13T13:15:00Z">
        <w:r w:rsidR="00002F23">
          <w:t>length</w:t>
        </w:r>
      </w:ins>
      <w:del w:id="25" w:author="Kelly, Clint Dale" w:date="2026-02-13T08:15:00Z" w16du:dateUtc="2026-02-13T13:15:00Z">
        <w:r w:rsidDel="00002F23">
          <w:delText xml:space="preserve"> each</w:delText>
        </w:r>
      </w:del>
      <w:ins w:id="26" w:author="Kelly, Clint Dale" w:date="2026-02-13T08:15:00Z" w16du:dateUtc="2026-02-13T13:15:00Z">
        <w:r w:rsidR="00002F23">
          <w:t>and</w:t>
        </w:r>
        <w:proofErr w:type="spellEnd"/>
        <w:r w:rsidR="00002F23">
          <w:t xml:space="preserve"> body</w:t>
        </w:r>
      </w:ins>
      <w:r>
        <w:t xml:space="preserve"> </w:t>
      </w:r>
      <w:del w:id="27" w:author="Kelly, Clint Dale" w:date="2026-02-13T08:15:00Z" w16du:dateUtc="2026-02-13T13:15:00Z">
        <w:r w:rsidDel="00002F23">
          <w:delText>trait</w:delText>
        </w:r>
      </w:del>
      <w:ins w:id="28" w:author="Kelly, Clint Dale" w:date="2026-02-13T08:15:00Z" w16du:dateUtc="2026-02-13T13:15:00Z">
        <w:r w:rsidR="00002F23">
          <w:t>mass</w:t>
        </w:r>
      </w:ins>
      <w:ins w:id="29" w:author="Kelly, Clint Dale" w:date="2026-02-13T08:17:00Z" w16du:dateUtc="2026-02-13T13:17:00Z">
        <w:r w:rsidR="00002F23">
          <w:t xml:space="preserve">, in addition to </w:t>
        </w:r>
        <w:r w:rsidR="00002F23">
          <w:t>the mean egg perimeter for each egg</w:t>
        </w:r>
        <w:r w:rsidR="00002F23">
          <w:t>,</w:t>
        </w:r>
      </w:ins>
      <w:r>
        <w:t xml:space="preserve"> in all subsequent analyses.</w:t>
      </w:r>
      <w:ins w:id="30" w:author="Kelly, Clint Dale" w:date="2026-02-13T08:15:00Z" w16du:dateUtc="2026-02-13T13:15:00Z">
        <w:r w:rsidR="00002F23">
          <w:t xml:space="preserve"> </w:t>
        </w:r>
      </w:ins>
      <w:ins w:id="31" w:author="Kelly, Clint Dale" w:date="2026-02-13T08:30:00Z" w16du:dateUtc="2026-02-13T13:30:00Z">
        <w:r w:rsidR="00D27020">
          <w:t>The final data set comprised 42 females</w:t>
        </w:r>
      </w:ins>
      <w:ins w:id="32" w:author="Kelly, Clint Dale" w:date="2026-02-13T08:34:00Z" w16du:dateUtc="2026-02-13T13:34:00Z">
        <w:r w:rsidR="003A3E3E">
          <w:t>,</w:t>
        </w:r>
      </w:ins>
      <w:ins w:id="33" w:author="Kelly, Clint Dale" w:date="2026-02-13T08:30:00Z" w16du:dateUtc="2026-02-13T13:30:00Z">
        <w:r w:rsidR="00D27020">
          <w:t xml:space="preserve"> each </w:t>
        </w:r>
      </w:ins>
      <w:ins w:id="34" w:author="Kelly, Clint Dale" w:date="2026-02-13T08:35:00Z" w16du:dateUtc="2026-02-13T13:35:00Z">
        <w:r w:rsidR="003A3E3E">
          <w:t xml:space="preserve">with two clutches: on average, </w:t>
        </w:r>
        <w:r w:rsidR="003A3E3E">
          <w:t>xx</w:t>
        </w:r>
        <w:r w:rsidR="003A3E3E">
          <w:t xml:space="preserve"> eggs in the first clutch and xxx eggs in the second; the total number of egg-size</w:t>
        </w:r>
      </w:ins>
      <w:ins w:id="35" w:author="Kelly, Clint Dale" w:date="2026-02-13T08:34:00Z" w16du:dateUtc="2026-02-13T13:34:00Z">
        <w:r w:rsidR="00E22753">
          <w:t xml:space="preserve"> measurements included in the analysis was 3599.</w:t>
        </w:r>
      </w:ins>
      <w:ins w:id="36" w:author="Kelly, Clint Dale" w:date="2026-02-13T08:31:00Z" w16du:dateUtc="2026-02-13T13:31:00Z">
        <w:r w:rsidR="00D27020">
          <w:t xml:space="preserve"> </w:t>
        </w:r>
      </w:ins>
    </w:p>
    <w:p w14:paraId="41B1E6E0" w14:textId="77777777" w:rsidR="0075437C" w:rsidRDefault="00A215EB">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Core Team 2025). The first PC accounted for 60.8% of the variation. I also standardised female body mass relative to body size using the scaled mass index procedure of Peig and Green (2009, 2010; see also Kelly et al. 2014).</w:t>
      </w:r>
    </w:p>
    <w:p w14:paraId="60F30474" w14:textId="0B99610E" w:rsidR="0075437C" w:rsidRDefault="00A215EB">
      <w:pPr>
        <w:pStyle w:val="BodyText"/>
      </w:pPr>
      <w:r>
        <w:lastRenderedPageBreak/>
        <w:t>I tested the prediction that egg number and egg size trade off within females using a Bayesian multivariate linear mixed-effects model (</w:t>
      </w:r>
      <w:r>
        <w:rPr>
          <w:i/>
          <w:iCs/>
        </w:rPr>
        <w:t>brms</w:t>
      </w:r>
      <w:r>
        <w:t xml:space="preserve"> package, Bürkner (2017)). Egg number and egg perimeter were entered as scaled response variables, and </w:t>
      </w:r>
      <w:r>
        <w:rPr>
          <w:i/>
          <w:iCs/>
        </w:rPr>
        <w:t>res_cor</w:t>
      </w:r>
      <w:r>
        <w:t xml:space="preserve"> was set to TRUE to estimate the within-individual (residual) correlation (</w:t>
      </w:r>
      <w:r>
        <w:rPr>
          <w:i/>
          <w:iCs/>
        </w:rPr>
        <w:t>r</w:t>
      </w:r>
      <w:r>
        <w:rPr>
          <w:vertAlign w:val="subscript"/>
        </w:rPr>
        <w:t>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w:t>
      </w:r>
      <w:del w:id="37" w:author="Kelly, Clint Dale" w:date="2026-02-10T09:16:00Z" w16du:dateUtc="2026-02-10T14:16:00Z">
        <w:r w:rsidDel="00850225">
          <w:delText>scaled mas</w:delText>
        </w:r>
      </w:del>
      <w:ins w:id="38" w:author="Kelly, Clint Dale" w:date="2026-02-10T09:16:00Z" w16du:dateUtc="2026-02-10T14:16:00Z">
        <w:r w:rsidR="00850225">
          <w:t>pronotum length, a proxy for body size,</w:t>
        </w:r>
      </w:ins>
      <w:del w:id="39" w:author="Kelly, Clint Dale" w:date="2026-02-10T09:16:00Z" w16du:dateUtc="2026-02-10T14:16:00Z">
        <w:r w:rsidDel="00850225">
          <w:delText>s</w:delText>
        </w:r>
      </w:del>
      <w:r>
        <w:t xml:space="preserve"> as a continuous covariate because body size generally correlates with fecundity in insects (Honek 1993). Female ID was included as a random effect via the term (1|a|id), ensuring that random effects were correlated within each female. I assessed which of the four measures of female body size (pronotum length, body mass, PC1, or scaled mass) provided the greatest explanatory power by running </w:t>
      </w:r>
      <w:del w:id="40" w:author="Kelly, Clint Dale" w:date="2026-02-10T09:10:00Z" w16du:dateUtc="2026-02-10T14:10:00Z">
        <w:r w:rsidDel="00713E81">
          <w:delText xml:space="preserve">three </w:delText>
        </w:r>
      </w:del>
      <w:ins w:id="41" w:author="Kelly, Clint Dale" w:date="2026-02-10T09:10:00Z" w16du:dateUtc="2026-02-10T14:10:00Z">
        <w:r w:rsidR="00713E81">
          <w:t xml:space="preserve">four </w:t>
        </w:r>
      </w:ins>
      <w:r>
        <w:t>models, each with a different measure, and then comparing them, in addition to a null model without a size measure, using leave-one-out cross-validation (LOO) (Vehtari et al. 2017). Pronotum length, body mass, and scaled mass were scaled (mean = 0, sd = 1) before analysis. The model that included pronotum length as a continuous covariate provided the best fit (Expected Log Predictive Density (ELPD) = -6749.35</w:t>
      </w:r>
      <w:ins w:id="42" w:author="Kelly, Clint Dale" w:date="2026-02-13T14:28:00Z" w16du:dateUtc="2026-02-13T19:28:00Z">
        <w:r w:rsidR="000619F9">
          <w:t>; Table S2</w:t>
        </w:r>
      </w:ins>
      <w:r>
        <w:t xml:space="preserve">). </w:t>
      </w:r>
      <w:ins w:id="43" w:author="Kelly, Clint Dale" w:date="2026-02-13T14:31:00Z" w16du:dateUtc="2026-02-13T19:31:00Z">
        <w:r w:rsidR="002B12DB">
          <w:t xml:space="preserve">Because </w:t>
        </w:r>
      </w:ins>
      <w:ins w:id="44" w:author="Kelly, Clint Dale" w:date="2026-02-13T14:32:00Z" w16du:dateUtc="2026-02-13T19:32:00Z">
        <w:r w:rsidR="002B12DB">
          <w:t>*</w:t>
        </w:r>
      </w:ins>
      <w:ins w:id="45" w:author="Kelly, Clint Dale" w:date="2026-02-13T14:31:00Z" w16du:dateUtc="2026-02-13T19:31:00Z">
        <w:r w:rsidR="002B12DB">
          <w:t>brms</w:t>
        </w:r>
      </w:ins>
      <w:ins w:id="46" w:author="Kelly, Clint Dale" w:date="2026-02-13T14:32:00Z" w16du:dateUtc="2026-02-13T19:32:00Z">
        <w:r w:rsidR="002B12DB">
          <w:t>*</w:t>
        </w:r>
      </w:ins>
      <w:ins w:id="47" w:author="Kelly, Clint Dale" w:date="2026-02-13T14:31:00Z" w16du:dateUtc="2026-02-13T19:31:00Z">
        <w:r w:rsidR="002B12DB">
          <w:t xml:space="preserve"> </w:t>
        </w:r>
      </w:ins>
      <w:ins w:id="48" w:author="Kelly, Clint Dale" w:date="2026-02-13T14:32:00Z" w16du:dateUtc="2026-02-13T19:32:00Z">
        <w:r w:rsidR="002B12DB">
          <w:t>estimates</w:t>
        </w:r>
      </w:ins>
      <w:ins w:id="49" w:author="Kelly, Clint Dale" w:date="2026-02-13T14:31:00Z" w16du:dateUtc="2026-02-13T19:31:00Z">
        <w:r w:rsidR="002B12DB">
          <w:t xml:space="preserve"> r</w:t>
        </w:r>
        <w:r w:rsidR="002B12DB" w:rsidRPr="002B12DB">
          <w:t>esidual variation on the log scale</w:t>
        </w:r>
      </w:ins>
      <w:ins w:id="50" w:author="Kelly, Clint Dale" w:date="2026-02-13T14:32:00Z" w16du:dateUtc="2026-02-13T19:32:00Z">
        <w:r w:rsidR="002B12DB">
          <w:t xml:space="preserve">, I </w:t>
        </w:r>
      </w:ins>
      <w:proofErr w:type="gramStart"/>
      <w:ins w:id="51" w:author="Kelly, Clint Dale" w:date="2026-02-13T14:45:00Z" w16du:dateUtc="2026-02-13T19:45:00Z">
        <w:r w:rsidR="00314AAC">
          <w:t>back-transformed</w:t>
        </w:r>
      </w:ins>
      <w:proofErr w:type="gramEnd"/>
      <w:ins w:id="52" w:author="Kelly, Clint Dale" w:date="2026-02-13T14:32:00Z" w16du:dateUtc="2026-02-13T19:32:00Z">
        <w:r w:rsidR="002B12DB">
          <w:t xml:space="preserve"> these values for biological interpretation by </w:t>
        </w:r>
      </w:ins>
      <w:ins w:id="53" w:author="Kelly, Clint Dale" w:date="2026-02-13T14:47:00Z" w16du:dateUtc="2026-02-13T19:47:00Z">
        <w:r w:rsidR="00314AAC">
          <w:t>exponentiating an</w:t>
        </w:r>
        <w:r w:rsidR="007B55B0">
          <w:t>d</w:t>
        </w:r>
        <w:r w:rsidR="00314AAC">
          <w:t xml:space="preserve"> squaring</w:t>
        </w:r>
      </w:ins>
      <w:ins w:id="54" w:author="Kelly, Clint Dale" w:date="2026-02-13T14:51:00Z" w16du:dateUtc="2026-02-13T19:51:00Z">
        <w:r w:rsidR="00A53E21">
          <w:t xml:space="preserve"> them</w:t>
        </w:r>
      </w:ins>
      <w:ins w:id="55" w:author="Kelly, Clint Dale" w:date="2026-02-13T14:49:00Z" w16du:dateUtc="2026-02-13T19:49:00Z">
        <w:r w:rsidR="007B55B0">
          <w:t xml:space="preserve">. </w:t>
        </w:r>
      </w:ins>
      <w:ins w:id="56" w:author="Kelly, Clint Dale" w:date="2026-02-13T14:51:00Z" w16du:dateUtc="2026-02-13T19:51:00Z">
        <w:r w:rsidR="00A53E21">
          <w:t xml:space="preserve">Standard deviation units of </w:t>
        </w:r>
      </w:ins>
      <w:ins w:id="57" w:author="Kelly, Clint Dale" w:date="2026-02-13T14:50:00Z" w16du:dateUtc="2026-02-13T19:50:00Z">
        <w:r w:rsidR="007B55B0">
          <w:t xml:space="preserve">random effects </w:t>
        </w:r>
        <w:r w:rsidR="000247EE">
          <w:t xml:space="preserve">were squared </w:t>
        </w:r>
        <w:r w:rsidR="00A53E21">
          <w:t xml:space="preserve">to </w:t>
        </w:r>
      </w:ins>
      <w:ins w:id="58" w:author="Kelly, Clint Dale" w:date="2026-02-13T14:51:00Z" w16du:dateUtc="2026-02-13T19:51:00Z">
        <w:r w:rsidR="00A53E21">
          <w:t xml:space="preserve">calculate </w:t>
        </w:r>
      </w:ins>
      <w:ins w:id="59" w:author="Kelly, Clint Dale" w:date="2026-02-13T14:52:00Z" w16du:dateUtc="2026-02-13T19:52:00Z">
        <w:r w:rsidR="00A53E21">
          <w:t>th</w:t>
        </w:r>
      </w:ins>
      <w:ins w:id="60" w:author="Kelly, Clint Dale" w:date="2026-02-13T14:50:00Z" w16du:dateUtc="2026-02-13T19:50:00Z">
        <w:r w:rsidR="00A53E21">
          <w:t>e variances</w:t>
        </w:r>
      </w:ins>
      <w:ins w:id="61" w:author="Kelly, Clint Dale" w:date="2026-02-13T14:51:00Z" w16du:dateUtc="2026-02-13T19:51:00Z">
        <w:r w:rsidR="00A53E21">
          <w:t xml:space="preserve">. </w:t>
        </w:r>
      </w:ins>
      <w:ins w:id="62" w:author="Kelly, Clint Dale" w:date="2026-02-13T14:52:00Z" w16du:dateUtc="2026-02-13T19:52:00Z">
        <w:r w:rsidR="00A53E21">
          <w:t xml:space="preserve"> </w:t>
        </w:r>
      </w:ins>
      <w:r>
        <w:t xml:space="preserve">I report the </w:t>
      </w:r>
      <w:ins w:id="63" w:author="Kelly, Clint Dale" w:date="2026-02-10T09:17:00Z" w16du:dateUtc="2026-02-10T14:17:00Z">
        <w:r w:rsidR="00850225">
          <w:t>phenotypic (</w:t>
        </w:r>
        <w:proofErr w:type="spellStart"/>
        <w:r w:rsidR="00850225">
          <w:rPr>
            <w:i/>
            <w:iCs/>
          </w:rPr>
          <w:t>r</w:t>
        </w:r>
        <w:r w:rsidR="00850225">
          <w:rPr>
            <w:vertAlign w:val="subscript"/>
          </w:rPr>
          <w:t>p</w:t>
        </w:r>
        <w:proofErr w:type="spellEnd"/>
        <w:r w:rsidR="00850225">
          <w:t xml:space="preserve">), </w:t>
        </w:r>
      </w:ins>
      <w:r>
        <w:t>among- (</w:t>
      </w:r>
      <w:proofErr w:type="spellStart"/>
      <w:r>
        <w:rPr>
          <w:i/>
          <w:iCs/>
        </w:rPr>
        <w:t>r</w:t>
      </w:r>
      <w:r>
        <w:rPr>
          <w:vertAlign w:val="subscript"/>
        </w:rPr>
        <w:t>among</w:t>
      </w:r>
      <w:proofErr w:type="spellEnd"/>
      <w:r>
        <w:t>)</w:t>
      </w:r>
      <w:ins w:id="64" w:author="Kelly, Clint Dale" w:date="2026-02-10T09:17:00Z" w16du:dateUtc="2026-02-10T14:17:00Z">
        <w:r w:rsidR="00850225">
          <w:t>,</w:t>
        </w:r>
      </w:ins>
      <w:r>
        <w:t xml:space="preserve"> and within- (residual, </w:t>
      </w:r>
      <w:r>
        <w:rPr>
          <w:i/>
          <w:iCs/>
        </w:rPr>
        <w:t>r</w:t>
      </w:r>
      <w:r>
        <w:rPr>
          <w:vertAlign w:val="subscript"/>
        </w:rPr>
        <w:t>within</w:t>
      </w:r>
      <w:r>
        <w:t xml:space="preserve">) female correlations and </w:t>
      </w:r>
      <w:ins w:id="65" w:author="Kelly, Clint Dale" w:date="2026-02-10T09:17:00Z" w16du:dateUtc="2026-02-10T14:17:00Z">
        <w:r w:rsidR="00850225">
          <w:t xml:space="preserve">their </w:t>
        </w:r>
      </w:ins>
      <w:r>
        <w:t>associated 95% credible intervals (CrIs) from the model</w:t>
      </w:r>
      <w:del w:id="66" w:author="Kelly, Clint Dale" w:date="2026-02-10T09:17:00Z" w16du:dateUtc="2026-02-10T14:17:00Z">
        <w:r w:rsidDel="00850225">
          <w:delText xml:space="preserve"> and sum these two values to estimate the </w:delText>
        </w:r>
        <w:bookmarkStart w:id="67" w:name="OLE_LINK3"/>
        <w:r w:rsidDel="00850225">
          <w:delText>phenotypic correlation (</w:delText>
        </w:r>
        <w:r w:rsidDel="00850225">
          <w:rPr>
            <w:i/>
            <w:iCs/>
          </w:rPr>
          <w:delText>r</w:delText>
        </w:r>
        <w:r w:rsidDel="00850225">
          <w:rPr>
            <w:vertAlign w:val="subscript"/>
          </w:rPr>
          <w:delText>p</w:delText>
        </w:r>
        <w:r w:rsidDel="00850225">
          <w:delText xml:space="preserve">) </w:delText>
        </w:r>
        <w:bookmarkEnd w:id="67"/>
        <w:r w:rsidDel="00850225">
          <w:delText>and its associated 95% CrI</w:delText>
        </w:r>
      </w:del>
      <w:r>
        <w:t>.</w:t>
      </w:r>
    </w:p>
    <w:p w14:paraId="65FEB140" w14:textId="1B0E28FE" w:rsidR="0075437C" w:rsidRDefault="00A215EB">
      <w:pPr>
        <w:pStyle w:val="BodyText"/>
      </w:pPr>
      <w:r>
        <w:t xml:space="preserve">I examined whether the first </w:t>
      </w:r>
      <w:ins w:id="68" w:author="Kelly, Clint Dale" w:date="2026-02-10T14:06:00Z" w16du:dateUtc="2026-02-10T19:06:00Z">
        <w:r w:rsidR="00A277AC">
          <w:t xml:space="preserve">(range: </w:t>
        </w:r>
      </w:ins>
      <w:ins w:id="69" w:author="Kelly, Clint Dale" w:date="2026-02-13T14:52:00Z" w16du:dateUtc="2026-02-13T19:52:00Z">
        <w:r w:rsidR="00A53E21">
          <w:t>xx -xx</w:t>
        </w:r>
      </w:ins>
      <w:ins w:id="70" w:author="Kelly, Clint Dale" w:date="2026-02-13T08:29:00Z" w16du:dateUtc="2026-02-13T13:29:00Z">
        <w:r w:rsidR="00D27020">
          <w:t xml:space="preserve"> eggs</w:t>
        </w:r>
      </w:ins>
      <w:ins w:id="71" w:author="Kelly, Clint Dale" w:date="2026-02-10T14:06:00Z" w16du:dateUtc="2026-02-10T19:06:00Z">
        <w:r w:rsidR="00A277AC">
          <w:t xml:space="preserve">) </w:t>
        </w:r>
      </w:ins>
      <w:r>
        <w:t xml:space="preserve">and second </w:t>
      </w:r>
      <w:ins w:id="72" w:author="Kelly, Clint Dale" w:date="2026-02-10T14:06:00Z" w16du:dateUtc="2026-02-10T19:06:00Z">
        <w:r w:rsidR="00A277AC">
          <w:t xml:space="preserve">(range: </w:t>
        </w:r>
      </w:ins>
      <w:ins w:id="73" w:author="Kelly, Clint Dale" w:date="2026-02-13T14:52:00Z" w16du:dateUtc="2026-02-13T19:52:00Z">
        <w:r w:rsidR="00A53E21">
          <w:t>xx - xx</w:t>
        </w:r>
      </w:ins>
      <w:ins w:id="74" w:author="Kelly, Clint Dale" w:date="2026-02-13T08:29:00Z" w16du:dateUtc="2026-02-13T13:29:00Z">
        <w:r w:rsidR="00D27020">
          <w:t xml:space="preserve"> eggs</w:t>
        </w:r>
      </w:ins>
      <w:ins w:id="75" w:author="Kelly, Clint Dale" w:date="2026-02-10T14:06:00Z" w16du:dateUtc="2026-02-10T19:06:00Z">
        <w:r w:rsidR="00A277AC">
          <w:t>)</w:t>
        </w:r>
      </w:ins>
      <w:ins w:id="76" w:author="Kelly, Clint Dale" w:date="2026-02-13T08:29:00Z" w16du:dateUtc="2026-02-13T13:29:00Z">
        <w:r w:rsidR="00D27020">
          <w:t xml:space="preserve"> </w:t>
        </w:r>
      </w:ins>
      <w:r>
        <w:t>clutches of eggs differed in egg size variation among (</w:t>
      </w:r>
      <w:r>
        <w:rPr>
          <w:i/>
          <w:iCs/>
        </w:rPr>
        <w:t>V</w:t>
      </w:r>
      <w:r>
        <w:rPr>
          <w:vertAlign w:val="subscript"/>
        </w:rPr>
        <w:t>among</w:t>
      </w:r>
      <w:r>
        <w:t>) and within (</w:t>
      </w:r>
      <w:r>
        <w:rPr>
          <w:i/>
          <w:iCs/>
        </w:rPr>
        <w:t>V</w:t>
      </w:r>
      <w:r>
        <w:rPr>
          <w:vertAlign w:val="subscript"/>
        </w:rPr>
        <w:t>within</w:t>
      </w:r>
      <w:r>
        <w:t xml:space="preserve">) females by constructing </w:t>
      </w:r>
      <w:r>
        <w:lastRenderedPageBreak/>
        <w:t xml:space="preserve">a univariate hierarchical linear mixed-effects model with scaled mean egg perimeter as the response variable, clutch (first or second) as a </w:t>
      </w:r>
      <w:ins w:id="77" w:author="Kelly, Clint Dale" w:date="2026-02-10T14:04:00Z" w16du:dateUtc="2026-02-10T19:04:00Z">
        <w:r w:rsidR="009220A9">
          <w:t xml:space="preserve">categorical </w:t>
        </w:r>
      </w:ins>
      <w:r>
        <w:t xml:space="preserve">fixed effect, and female </w:t>
      </w:r>
      <w:ins w:id="78" w:author="Kelly, Clint Dale" w:date="2026-02-10T09:18:00Z" w16du:dateUtc="2026-02-10T14:18:00Z">
        <w:r w:rsidR="00E01DEE">
          <w:t>pronotum length</w:t>
        </w:r>
      </w:ins>
      <w:del w:id="79" w:author="Kelly, Clint Dale" w:date="2026-02-10T09:18:00Z" w16du:dateUtc="2026-02-10T14:18:00Z">
        <w:r w:rsidDel="00E01DEE">
          <w:delText xml:space="preserve">body mass </w:delText>
        </w:r>
      </w:del>
      <w:ins w:id="80" w:author="Kelly, Clint Dale" w:date="2026-02-10T09:18:00Z" w16du:dateUtc="2026-02-10T14:18:00Z">
        <w:r w:rsidR="00E01DEE">
          <w:t xml:space="preserve"> </w:t>
        </w:r>
      </w:ins>
      <w:r>
        <w:t>as a continuous covariate. I also included, as random effects, a</w:t>
      </w:r>
      <w:ins w:id="81" w:author="Kelly, Clint Dale" w:date="2026-02-10T14:21:00Z" w16du:dateUtc="2026-02-10T19:21:00Z">
        <w:r w:rsidR="00384934">
          <w:t>n uncorrelated</w:t>
        </w:r>
      </w:ins>
      <w:r>
        <w:t xml:space="preserve"> random </w:t>
      </w:r>
      <w:del w:id="82" w:author="Kelly, Clint Dale" w:date="2026-02-10T13:51:00Z" w16du:dateUtc="2026-02-10T18:51:00Z">
        <w:r w:rsidDel="00FA1765">
          <w:delText xml:space="preserve">slope </w:delText>
        </w:r>
      </w:del>
      <w:ins w:id="83" w:author="Kelly, Clint Dale" w:date="2026-02-10T13:51:00Z" w16du:dateUtc="2026-02-10T18:51:00Z">
        <w:r w:rsidR="00FA1765">
          <w:t xml:space="preserve">intercept </w:t>
        </w:r>
      </w:ins>
      <w:r>
        <w:t xml:space="preserve">for each clutch </w:t>
      </w:r>
      <w:del w:id="84" w:author="Kelly, Clint Dale" w:date="2026-02-10T14:05:00Z" w16du:dateUtc="2026-02-10T19:05:00Z">
        <w:r w:rsidDel="00A277AC">
          <w:delText>f</w:delText>
        </w:r>
      </w:del>
      <w:del w:id="85" w:author="Kelly, Clint Dale" w:date="2026-02-10T14:04:00Z" w16du:dateUtc="2026-02-10T19:04:00Z">
        <w:r w:rsidDel="00A277AC">
          <w:delText>or each</w:delText>
        </w:r>
      </w:del>
      <w:ins w:id="86" w:author="Kelly, Clint Dale" w:date="2026-02-10T14:02:00Z" w16du:dateUtc="2026-02-10T19:02:00Z">
        <w:r w:rsidR="009220A9">
          <w:t>per</w:t>
        </w:r>
      </w:ins>
      <w:r>
        <w:t xml:space="preserve"> female. In the dispersion part of the model, I included clutch as a fixed effect to estimate the within-individual (i.e. residual) variance in egg size for each clutch. I then tested whether the first and second clutch differed in egg size at the among- and within-female levels.</w:t>
      </w:r>
      <w:ins w:id="87" w:author="Kelly, Clint Dale" w:date="2026-02-10T12:18:00Z" w16du:dateUtc="2026-02-10T17:18:00Z">
        <w:r w:rsidR="00E25BBF">
          <w:t xml:space="preserve"> </w:t>
        </w:r>
      </w:ins>
    </w:p>
    <w:p w14:paraId="76E2DFA7" w14:textId="77777777" w:rsidR="0075437C" w:rsidRDefault="00A215EB">
      <w:pPr>
        <w:pStyle w:val="BodyText"/>
      </w:pPr>
      <w:r>
        <w:t>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(Rhat = 1.00). I report posterior means with 95% credible intervals (CrIs) for all parameter estimates, where inference was based on CrIs that did not include zero.</w:t>
      </w:r>
    </w:p>
    <w:p w14:paraId="78AB1016" w14:textId="77777777" w:rsidR="0075437C" w:rsidRDefault="00A215EB">
      <w:pPr>
        <w:pStyle w:val="Heading1"/>
      </w:pPr>
      <w:bookmarkStart w:id="88" w:name="results"/>
      <w:bookmarkEnd w:id="10"/>
      <w:bookmarkEnd w:id="11"/>
      <w:r>
        <w:t>Results</w:t>
      </w:r>
    </w:p>
    <w:p w14:paraId="559516F3" w14:textId="77777777" w:rsidR="0075437C" w:rsidRDefault="00A215EB">
      <w:pPr>
        <w:pStyle w:val="FirstParagraph"/>
      </w:pPr>
      <w:r>
        <w:t>I did not support the prediction that egg number and egg size positively correlate either phenotypically (</w:t>
      </w:r>
      <w:r>
        <w:rPr>
          <w:i/>
          <w:iCs/>
        </w:rPr>
        <w:t>r</w:t>
      </w:r>
      <w:r>
        <w:rPr>
          <w:vertAlign w:val="subscript"/>
        </w:rPr>
        <w:t>p</w:t>
      </w:r>
      <w:r>
        <w:t xml:space="preserve"> [95% CrI] = -0.08 [-0.36, 0.22]; </w:t>
      </w:r>
      <w:hyperlink w:anchor="fig-one">
        <w:r>
          <w:rPr>
            <w:rStyle w:val="Hyperlink"/>
          </w:rPr>
          <w:t>Figure 1</w:t>
        </w:r>
      </w:hyperlink>
      <w:r>
        <w:t>) or among females (</w:t>
      </w:r>
      <w:r>
        <w:rPr>
          <w:i/>
          <w:iCs/>
        </w:rPr>
        <w:t>r</w:t>
      </w:r>
      <w:r>
        <w:rPr>
          <w:vertAlign w:val="subscript"/>
        </w:rPr>
        <w:t>among</w:t>
      </w:r>
      <w:r>
        <w:t xml:space="preserve"> [95% CrI] = -0.13 [-0.41, 0.17]). Contrary to prediction, egg number and size were positively, rather than negatively, correlated at the within-individual level (</w:t>
      </w:r>
      <w:r>
        <w:rPr>
          <w:i/>
          <w:iCs/>
        </w:rPr>
        <w:t>r</w:t>
      </w:r>
      <w:r>
        <w:rPr>
          <w:vertAlign w:val="subscript"/>
        </w:rPr>
        <w:t>within</w:t>
      </w:r>
      <w:r>
        <w:t xml:space="preserve"> [95% CrI] = 0.06 [0.03, 0.09]).</w:t>
      </w:r>
    </w:p>
    <w:p w14:paraId="2DE2121D" w14:textId="77777777" w:rsidR="00E646F7" w:rsidRDefault="00A215EB">
      <w:pPr>
        <w:pStyle w:val="BodyText"/>
        <w:rPr>
          <w:ins w:id="89" w:author="Kelly, Clint Dale" w:date="2026-02-10T10:03:00Z" w16du:dateUtc="2026-02-10T15:03:00Z"/>
        </w:rPr>
      </w:pPr>
      <w:r>
        <w:t>I found that second clutches (</w:t>
      </w:r>
      <m:oMath>
        <m:acc>
          <m:accPr>
            <m:chr m:val="‾"/>
            <m:ctrlPr>
              <w:rPr>
                <w:rFonts w:ascii="Cambria Math" w:hAnsi="Cambria Math"/>
              </w:rPr>
            </m:ctrlPr>
          </m:accPr>
          <m:e>
            <m:r>
              <w:rPr>
                <w:rFonts w:ascii="Cambria Math" w:hAnsi="Cambria Math"/>
              </w:rPr>
              <m:t>x</m:t>
            </m:r>
          </m:e>
        </m:acc>
      </m:oMath>
      <w:r>
        <w:t xml:space="preserve"> = 34.14 ± 17.17 eggs, range: 1 - 69 eggs, n = 42 clutches) were, on average, smaller than first clutches (</w:t>
      </w:r>
      <m:oMath>
        <m:acc>
          <m:accPr>
            <m:chr m:val="‾"/>
            <m:ctrlPr>
              <w:rPr>
                <w:rFonts w:ascii="Cambria Math" w:hAnsi="Cambria Math"/>
              </w:rPr>
            </m:ctrlPr>
          </m:accPr>
          <m:e>
            <m:r>
              <w:rPr>
                <w:rFonts w:ascii="Cambria Math" w:hAnsi="Cambria Math"/>
              </w:rPr>
              <m:t>x</m:t>
            </m:r>
          </m:e>
        </m:acc>
      </m:oMath>
      <w:r>
        <w:t xml:space="preserve"> = 51.55 ± 16.13 eggs, range: 21 - 86 eggs, n = 42 clutches; multivariate mixed model: Estimate [95% CrI] = -0.68 [-0.73, -0.63]). Similarly, egg size was smaller, on average, in second clutches (</w:t>
      </w:r>
      <m:oMath>
        <m:acc>
          <m:accPr>
            <m:chr m:val="‾"/>
            <m:ctrlPr>
              <w:rPr>
                <w:rFonts w:ascii="Cambria Math" w:hAnsi="Cambria Math"/>
              </w:rPr>
            </m:ctrlPr>
          </m:accPr>
          <m:e>
            <m:r>
              <w:rPr>
                <w:rFonts w:ascii="Cambria Math" w:hAnsi="Cambria Math"/>
              </w:rPr>
              <m:t>x</m:t>
            </m:r>
          </m:e>
        </m:acc>
      </m:oMath>
      <w:r>
        <w:t xml:space="preserve"> = 3.41 ± 0.20 mm, range: 3.11 - 4.11 </w:t>
      </w:r>
      <w:r>
        <w:lastRenderedPageBreak/>
        <w:t>mm) versus first clutches (</w:t>
      </w:r>
      <m:oMath>
        <m:acc>
          <m:accPr>
            <m:chr m:val="‾"/>
            <m:ctrlPr>
              <w:rPr>
                <w:rFonts w:ascii="Cambria Math" w:hAnsi="Cambria Math"/>
              </w:rPr>
            </m:ctrlPr>
          </m:accPr>
          <m:e>
            <m:r>
              <w:rPr>
                <w:rFonts w:ascii="Cambria Math" w:hAnsi="Cambria Math"/>
              </w:rPr>
              <m:t>x</m:t>
            </m:r>
          </m:e>
        </m:acc>
      </m:oMath>
      <w:r>
        <w:t xml:space="preserve"> =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size.</w:t>
      </w:r>
      <w:del w:id="90" w:author="Kelly, Clint Dale" w:date="2026-02-10T10:00:00Z" w16du:dateUtc="2026-02-10T15:00:00Z">
        <w:r w:rsidDel="00957561">
          <w:delText xml:space="preserve"> ###</w:delText>
        </w:r>
      </w:del>
    </w:p>
    <w:p w14:paraId="5A179A78" w14:textId="77777777" w:rsidR="00E646F7" w:rsidRDefault="00E646F7">
      <w:pPr>
        <w:pStyle w:val="BodyText"/>
        <w:rPr>
          <w:ins w:id="91" w:author="Kelly, Clint Dale" w:date="2026-02-10T10:03:00Z" w16du:dateUtc="2026-02-10T15:03:00Z"/>
        </w:rPr>
      </w:pPr>
    </w:p>
    <w:p w14:paraId="539E44F6" w14:textId="20F518AD" w:rsidR="0075437C" w:rsidRDefault="00C317E4">
      <w:pPr>
        <w:pStyle w:val="BodyText"/>
      </w:pPr>
      <w:ins w:id="92" w:author="Kelly, Clint Dale" w:date="2026-02-12T17:07:00Z" w16du:dateUtc="2026-02-12T22:07:00Z">
        <w:r>
          <w:t>I found high a</w:t>
        </w:r>
      </w:ins>
      <w:ins w:id="93" w:author="Kelly, Clint Dale" w:date="2026-02-10T10:03:00Z" w16du:dateUtc="2026-02-10T15:03:00Z">
        <w:r w:rsidR="00E646F7">
          <w:t>mong-</w:t>
        </w:r>
      </w:ins>
      <w:ins w:id="94" w:author="Kelly, Clint Dale" w:date="2026-02-12T17:13:00Z" w16du:dateUtc="2026-02-12T22:13:00Z">
        <w:r w:rsidR="00BD677E">
          <w:t xml:space="preserve"> and within-</w:t>
        </w:r>
      </w:ins>
      <w:ins w:id="95" w:author="Kelly, Clint Dale" w:date="2026-02-10T10:03:00Z" w16du:dateUtc="2026-02-10T15:03:00Z">
        <w:r w:rsidR="00E646F7">
          <w:t xml:space="preserve">individual variation for egg size </w:t>
        </w:r>
      </w:ins>
      <w:ins w:id="96" w:author="Kelly, Clint Dale" w:date="2026-02-12T17:08:00Z" w16du:dateUtc="2026-02-12T22:08:00Z">
        <w:r w:rsidR="002D32E1">
          <w:t>(</w:t>
        </w:r>
      </w:ins>
      <w:ins w:id="97" w:author="Kelly, Clint Dale" w:date="2026-02-12T17:14:00Z" w16du:dateUtc="2026-02-12T22:14:00Z">
        <w:r w:rsidR="00A97890">
          <w:t>among</w:t>
        </w:r>
        <w:proofErr w:type="gramStart"/>
        <w:r w:rsidR="00A97890">
          <w:t xml:space="preserve">: </w:t>
        </w:r>
        <w:r w:rsidR="00556053">
          <w:t>;</w:t>
        </w:r>
        <w:proofErr w:type="gramEnd"/>
        <w:r w:rsidR="00556053">
          <w:t xml:space="preserve"> within</w:t>
        </w:r>
        <w:proofErr w:type="gramStart"/>
        <w:r w:rsidR="00556053">
          <w:t xml:space="preserve">: </w:t>
        </w:r>
      </w:ins>
      <w:ins w:id="98" w:author="Kelly, Clint Dale" w:date="2026-02-12T17:08:00Z" w16du:dateUtc="2026-02-12T22:08:00Z">
        <w:r w:rsidR="002D32E1">
          <w:t>)</w:t>
        </w:r>
        <w:proofErr w:type="gramEnd"/>
        <w:r w:rsidR="002D32E1">
          <w:t xml:space="preserve"> and</w:t>
        </w:r>
      </w:ins>
      <w:ins w:id="99" w:author="Kelly, Clint Dale" w:date="2026-02-10T10:03:00Z" w16du:dateUtc="2026-02-10T15:03:00Z">
        <w:r w:rsidR="00E646F7">
          <w:t xml:space="preserve"> egg number (</w:t>
        </w:r>
      </w:ins>
      <w:ins w:id="100" w:author="Kelly, Clint Dale" w:date="2026-02-12T17:14:00Z" w16du:dateUtc="2026-02-12T22:14:00Z">
        <w:r w:rsidR="00556053">
          <w:t>among:</w:t>
        </w:r>
        <w:proofErr w:type="gramStart"/>
        <w:r w:rsidR="00556053">
          <w:t xml:space="preserve">  ;</w:t>
        </w:r>
        <w:proofErr w:type="gramEnd"/>
        <w:r w:rsidR="00556053">
          <w:t xml:space="preserve"> within</w:t>
        </w:r>
        <w:proofErr w:type="gramStart"/>
        <w:r w:rsidR="00556053">
          <w:t xml:space="preserve">: </w:t>
        </w:r>
      </w:ins>
      <w:ins w:id="101" w:author="Kelly, Clint Dale" w:date="2026-02-10T10:03:00Z" w16du:dateUtc="2026-02-10T15:03:00Z">
        <w:r w:rsidR="00E646F7">
          <w:t>)</w:t>
        </w:r>
        <w:proofErr w:type="gramEnd"/>
        <w:r w:rsidR="00E646F7">
          <w:t>.</w:t>
        </w:r>
      </w:ins>
      <w:ins w:id="102" w:author="Kelly, Clint Dale" w:date="2026-02-12T17:10:00Z" w16du:dateUtc="2026-02-12T22:10:00Z">
        <w:r w:rsidR="0071640D">
          <w:t xml:space="preserve"> </w:t>
        </w:r>
      </w:ins>
      <w:r w:rsidR="00A215EB" w:rsidRPr="0071640D">
        <w:t xml:space="preserve">Egg size </w:t>
      </w:r>
      <w:del w:id="103" w:author="Kelly, Clint Dale" w:date="2026-02-12T17:09:00Z" w16du:dateUtc="2026-02-12T22:09:00Z">
        <w:r w:rsidR="00A215EB" w:rsidRPr="0071640D" w:rsidDel="0071640D">
          <w:delText xml:space="preserve">exhibited significant repeatability across female broods </w:delText>
        </w:r>
      </w:del>
      <w:r w:rsidR="00A215EB" w:rsidRPr="0071640D">
        <w:t>(</w:t>
      </w:r>
      <w:r w:rsidR="00A215EB" w:rsidRPr="0071640D">
        <w:rPr>
          <w:i/>
          <w:iCs/>
        </w:rPr>
        <w:t>R</w:t>
      </w:r>
      <w:r w:rsidR="00A215EB" w:rsidRPr="0071640D">
        <w:t xml:space="preserve"> [95% CI] = 0.40 [0.21, 0.57]) </w:t>
      </w:r>
      <w:del w:id="104" w:author="Kelly, Clint Dale" w:date="2026-02-12T17:09:00Z" w16du:dateUtc="2026-02-12T22:09:00Z">
        <w:r w:rsidR="00A215EB" w:rsidRPr="0071640D" w:rsidDel="0071640D">
          <w:delText xml:space="preserve">while </w:delText>
        </w:r>
      </w:del>
      <w:ins w:id="105" w:author="Kelly, Clint Dale" w:date="2026-02-12T17:09:00Z" w16du:dateUtc="2026-02-12T22:09:00Z">
        <w:r w:rsidR="0071640D">
          <w:rPr>
            <w:highlight w:val="yellow"/>
          </w:rPr>
          <w:t>and</w:t>
        </w:r>
        <w:r w:rsidR="0071640D" w:rsidRPr="00F10D1E">
          <w:rPr>
            <w:highlight w:val="yellow"/>
            <w:rPrChange w:id="106" w:author="Kelly, Clint Dale" w:date="2026-02-10T09:50:00Z" w16du:dateUtc="2026-02-10T14:50:00Z">
              <w:rPr/>
            </w:rPrChange>
          </w:rPr>
          <w:t xml:space="preserve"> </w:t>
        </w:r>
      </w:ins>
      <w:r w:rsidR="00A215EB" w:rsidRPr="00F10D1E">
        <w:rPr>
          <w:highlight w:val="yellow"/>
          <w:rPrChange w:id="107" w:author="Kelly, Clint Dale" w:date="2026-02-10T09:50:00Z" w16du:dateUtc="2026-02-10T14:50:00Z">
            <w:rPr/>
          </w:rPrChange>
        </w:rPr>
        <w:t xml:space="preserve">clutch size </w:t>
      </w:r>
      <w:del w:id="108" w:author="Kelly, Clint Dale" w:date="2026-02-12T17:09:00Z" w16du:dateUtc="2026-02-12T22:09:00Z">
        <w:r w:rsidR="00A215EB" w:rsidRPr="00F10D1E" w:rsidDel="0071640D">
          <w:rPr>
            <w:highlight w:val="yellow"/>
            <w:rPrChange w:id="109" w:author="Kelly, Clint Dale" w:date="2026-02-10T09:50:00Z" w16du:dateUtc="2026-02-10T14:50:00Z">
              <w:rPr/>
            </w:rPrChange>
          </w:rPr>
          <w:delText xml:space="preserve">did not </w:delText>
        </w:r>
      </w:del>
      <w:r w:rsidR="00A215EB" w:rsidRPr="00F10D1E">
        <w:rPr>
          <w:highlight w:val="yellow"/>
          <w:rPrChange w:id="110" w:author="Kelly, Clint Dale" w:date="2026-02-10T09:50:00Z" w16du:dateUtc="2026-02-10T14:50:00Z">
            <w:rPr/>
          </w:rPrChange>
        </w:rPr>
        <w:t>(</w:t>
      </w:r>
      <w:r w:rsidR="00A215EB" w:rsidRPr="00F10D1E">
        <w:rPr>
          <w:i/>
          <w:iCs/>
          <w:highlight w:val="yellow"/>
          <w:rPrChange w:id="111" w:author="Kelly, Clint Dale" w:date="2026-02-10T09:50:00Z" w16du:dateUtc="2026-02-10T14:50:00Z">
            <w:rPr>
              <w:i/>
              <w:iCs/>
            </w:rPr>
          </w:rPrChange>
        </w:rPr>
        <w:t>R</w:t>
      </w:r>
      <w:r w:rsidR="00A215EB" w:rsidRPr="00F10D1E">
        <w:rPr>
          <w:highlight w:val="yellow"/>
          <w:rPrChange w:id="112" w:author="Kelly, Clint Dale" w:date="2026-02-10T09:50:00Z" w16du:dateUtc="2026-02-10T14:50:00Z">
            <w:rPr/>
          </w:rPrChange>
        </w:rPr>
        <w:t xml:space="preserve"> = 0.03 [0.0, 0.32])</w:t>
      </w:r>
      <w:ins w:id="113" w:author="Kelly, Clint Dale" w:date="2026-02-12T17:09:00Z" w16du:dateUtc="2026-02-12T22:09:00Z">
        <w:r w:rsidR="0071640D">
          <w:t xml:space="preserve"> </w:t>
        </w:r>
      </w:ins>
      <w:ins w:id="114" w:author="Kelly, Clint Dale" w:date="2026-02-12T17:10:00Z" w16du:dateUtc="2026-02-12T22:10:00Z">
        <w:r w:rsidR="0071640D">
          <w:t xml:space="preserve">are </w:t>
        </w:r>
      </w:ins>
      <w:ins w:id="115" w:author="Kelly, Clint Dale" w:date="2026-02-12T17:09:00Z" w16du:dateUtc="2026-02-12T22:09:00Z">
        <w:r w:rsidR="0071640D" w:rsidRPr="00D2692A">
          <w:rPr>
            <w:highlight w:val="yellow"/>
          </w:rPr>
          <w:t>significant</w:t>
        </w:r>
      </w:ins>
      <w:ins w:id="116" w:author="Kelly, Clint Dale" w:date="2026-02-12T17:10:00Z" w16du:dateUtc="2026-02-12T22:10:00Z">
        <w:r w:rsidR="0071640D">
          <w:rPr>
            <w:highlight w:val="yellow"/>
          </w:rPr>
          <w:t>ly</w:t>
        </w:r>
      </w:ins>
      <w:ins w:id="117" w:author="Kelly, Clint Dale" w:date="2026-02-12T17:09:00Z" w16du:dateUtc="2026-02-12T22:09:00Z">
        <w:r w:rsidR="0071640D" w:rsidRPr="00D2692A">
          <w:rPr>
            <w:highlight w:val="yellow"/>
          </w:rPr>
          <w:t xml:space="preserve"> repeatab</w:t>
        </w:r>
      </w:ins>
      <w:ins w:id="118" w:author="Kelly, Clint Dale" w:date="2026-02-12T17:10:00Z" w16du:dateUtc="2026-02-12T22:10:00Z">
        <w:r w:rsidR="0071640D">
          <w:t>le</w:t>
        </w:r>
      </w:ins>
      <w:ins w:id="119" w:author="Kelly, Clint Dale" w:date="2026-02-10T10:00:00Z" w16du:dateUtc="2026-02-10T15:00:00Z">
        <w:r w:rsidR="00957561">
          <w:t>.</w:t>
        </w:r>
      </w:ins>
      <w:del w:id="120" w:author="Kelly, Clint Dale" w:date="2026-02-10T10:00:00Z" w16du:dateUtc="2026-02-10T15:00:00Z">
        <w:r w:rsidR="00A215EB" w:rsidDel="00957561">
          <w:delText>.###</w:delText>
        </w:r>
      </w:del>
    </w:p>
    <w:p w14:paraId="79C885A7" w14:textId="57BD33C2" w:rsidR="0075437C" w:rsidRDefault="00A215EB">
      <w:pPr>
        <w:pStyle w:val="BodyText"/>
      </w:pPr>
      <w:r>
        <w:t>There was no difference in egg size variation between first and second clutches among females (</w:t>
      </w:r>
      <m:oMath>
        <m:r>
          <w:rPr>
            <w:rFonts w:ascii="Cambria Math" w:hAnsi="Cambria Math"/>
          </w:rPr>
          <m:t>Δ</m:t>
        </m:r>
      </m:oMath>
      <w:r>
        <w:rPr>
          <w:i/>
          <w:iCs/>
        </w:rPr>
        <w:t>V</w:t>
      </w:r>
      <w:r>
        <w:rPr>
          <w:vertAlign w:val="subscript"/>
        </w:rPr>
        <w:t>among</w:t>
      </w:r>
      <w:r>
        <w:t xml:space="preserve"> [95% CrI] = 0.11 [-0.39, 0.65]; </w:t>
      </w:r>
      <w:hyperlink w:anchor="fig-two">
        <w:r>
          <w:rPr>
            <w:rStyle w:val="Hyperlink"/>
          </w:rPr>
          <w:t>Figure 2</w:t>
        </w:r>
      </w:hyperlink>
      <w:r>
        <w:t>)</w:t>
      </w:r>
      <w:ins w:id="121" w:author="Kelly, Clint Dale" w:date="2026-02-12T14:28:00Z" w16du:dateUtc="2026-02-12T19:28:00Z">
        <w:r w:rsidR="00251155">
          <w:t>,</w:t>
        </w:r>
      </w:ins>
      <w:r>
        <w:t xml:space="preserve"> but within-clutch egg size variation was smaller in first than in second clutches (</w:t>
      </w:r>
      <m:oMath>
        <m:r>
          <w:rPr>
            <w:rFonts w:ascii="Cambria Math" w:hAnsi="Cambria Math"/>
          </w:rPr>
          <m:t>Δ</m:t>
        </m:r>
      </m:oMath>
      <w:r>
        <w:rPr>
          <w:i/>
          <w:iCs/>
        </w:rPr>
        <w:t>V</w:t>
      </w:r>
      <w:r>
        <w:rPr>
          <w:vertAlign w:val="subscript"/>
        </w:rPr>
        <w:t>within</w:t>
      </w:r>
      <w:r>
        <w:t xml:space="preserve"> [95% CrI] = -0.15 [-0.18, -0.12]; </w:t>
      </w:r>
      <w:hyperlink w:anchor="fig-two">
        <w:r>
          <w:rPr>
            <w:rStyle w:val="Hyperlink"/>
          </w:rPr>
          <w:t>Figure 2</w:t>
        </w:r>
      </w:hyperlink>
      <w:r>
        <w:t>). Within-clutch egg size variation (i.e. standard deviation of egg size per clutch) was related to clutch size in first (</w:t>
      </w:r>
      <w:ins w:id="122" w:author="Kelly, Clint Dale" w:date="2026-02-12T17:12:00Z" w16du:dateUtc="2026-02-12T22:12:00Z">
        <w:r w:rsidR="00BD677E">
          <w:t xml:space="preserve">Spearman’s correlation: </w:t>
        </w:r>
      </w:ins>
      <m:oMath>
        <m:r>
          <w:rPr>
            <w:rFonts w:ascii="Cambria Math" w:hAnsi="Cambria Math"/>
          </w:rPr>
          <m:t>ρ</m:t>
        </m:r>
      </m:oMath>
      <w:r>
        <w:t xml:space="preserve"> = 0.36, p=0.020) but not in second (</w:t>
      </w:r>
      <m:oMath>
        <m:r>
          <w:rPr>
            <w:rFonts w:ascii="Cambria Math" w:hAnsi="Cambria Math"/>
          </w:rPr>
          <m:t>ρ</m:t>
        </m:r>
      </m:oMath>
      <w:r>
        <w:t xml:space="preserve"> = -0.14, p=0.401) clutches.</w:t>
      </w:r>
    </w:p>
    <w:p w14:paraId="1CBC5447" w14:textId="77777777" w:rsidR="0075437C" w:rsidRDefault="00A215EB">
      <w:pPr>
        <w:pStyle w:val="Heading1"/>
      </w:pPr>
      <w:bookmarkStart w:id="123" w:name="discussion"/>
      <w:bookmarkEnd w:id="88"/>
      <w:r>
        <w:t>Discussion</w:t>
      </w:r>
    </w:p>
    <w:p w14:paraId="7FF9DDF6" w14:textId="7A5843BA" w:rsidR="0075437C" w:rsidRDefault="00A215EB">
      <w:pPr>
        <w:pStyle w:val="FirstParagraph"/>
        <w:rPr>
          <w:ins w:id="124" w:author="Kelly, Clint Dale" w:date="2026-02-12T16:53:00Z" w16du:dateUtc="2026-02-12T21:53:00Z"/>
        </w:rPr>
      </w:pPr>
      <w:r>
        <w:t xml:space="preserve">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 prediction that egg number </w:t>
      </w:r>
      <w:r>
        <w:lastRenderedPageBreak/>
        <w:t xml:space="preserve">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w:t>
      </w:r>
      <w:ins w:id="125" w:author="Kelly, Clint Dale" w:date="2026-02-12T15:40:00Z" w16du:dateUtc="2026-02-12T20:40:00Z">
        <w:r w:rsidR="005517AF">
          <w:t xml:space="preserve">no correlation </w:t>
        </w:r>
      </w:ins>
      <w:del w:id="126" w:author="Kelly, Clint Dale" w:date="2026-02-12T15:40:00Z" w16du:dateUtc="2026-02-12T20:40:00Z">
        <w:r w:rsidDel="005517AF">
          <w:delText>a ne</w:delText>
        </w:r>
      </w:del>
      <w:del w:id="127" w:author="Kelly, Clint Dale" w:date="2026-02-12T15:41:00Z" w16du:dateUtc="2026-02-12T20:41:00Z">
        <w:r w:rsidDel="005517AF">
          <w:delText>gative, albeit weaker, correlation</w:delText>
        </w:r>
      </w:del>
      <w:r>
        <w:t xml:space="preserve"> at the phenotypic level. However, by partitioning the variance into its among- and within-individual components, I found that females do not make the predicted trade-off. Rather, I found evidence that egg number and size are positively correlated within females.</w:t>
      </w:r>
      <w:ins w:id="128" w:author="Kelly, Clint Dale" w:date="2026-02-12T15:41:00Z" w16du:dateUtc="2026-02-12T20:41:00Z">
        <w:r w:rsidR="005517AF">
          <w:t xml:space="preserve"> </w:t>
        </w:r>
      </w:ins>
    </w:p>
    <w:p w14:paraId="1651EF74" w14:textId="57528975" w:rsidR="00A17E93" w:rsidRPr="00A17E93" w:rsidDel="00EB71DF" w:rsidRDefault="00A17E93" w:rsidP="00A17E93">
      <w:pPr>
        <w:pStyle w:val="BodyText"/>
        <w:rPr>
          <w:del w:id="129" w:author="Kelly, Clint Dale" w:date="2026-02-12T17:04:00Z" w16du:dateUtc="2026-02-12T22:04:00Z"/>
        </w:rPr>
        <w:pPrChange w:id="130" w:author="Kelly, Clint Dale" w:date="2026-02-12T16:40:00Z" w16du:dateUtc="2026-02-12T21:40:00Z">
          <w:pPr>
            <w:pStyle w:val="FirstParagraph"/>
          </w:pPr>
        </w:pPrChange>
      </w:pPr>
    </w:p>
    <w:p w14:paraId="2FC53315" w14:textId="77D2B37B" w:rsidR="0075437C" w:rsidRDefault="00A215EB">
      <w:pPr>
        <w:pStyle w:val="BodyText"/>
      </w:pPr>
      <w:r>
        <w:t>My study revealed that second clutches comprised, on average, fewer and smaller eggs than first clutches</w:t>
      </w:r>
      <w:ins w:id="131" w:author="Kelly, Clint Dale" w:date="2026-02-12T16:37:00Z" w16du:dateUtc="2026-02-12T21:37:00Z">
        <w:r w:rsidR="002E132A">
          <w:t xml:space="preserve">. </w:t>
        </w:r>
        <w:r w:rsidR="002E132A">
          <w:t>This finding refutes the terminal investment hypothesis, as female second clutches were neither, on average, larger nor comprised larger eggs.</w:t>
        </w:r>
        <w:r w:rsidR="002E132A">
          <w:t xml:space="preserve"> </w:t>
        </w:r>
      </w:ins>
      <w:del w:id="132" w:author="Kelly, Clint Dale" w:date="2026-02-12T17:05:00Z" w16du:dateUtc="2026-02-12T22:05:00Z">
        <w:r w:rsidRPr="002E132A" w:rsidDel="00C317E4">
          <w:rPr>
            <w:highlight w:val="yellow"/>
            <w:rPrChange w:id="133" w:author="Kelly, Clint Dale" w:date="2026-02-12T16:38:00Z" w16du:dateUtc="2026-02-12T21:38:00Z">
              <w:rPr/>
            </w:rPrChange>
          </w:rPr>
          <w:delText>, which can be explained at both the proximate and ultimate levels of causation.</w:delText>
        </w:r>
        <w:r w:rsidDel="00C317E4">
          <w:delText xml:space="preserve"> </w:delText>
        </w:r>
      </w:del>
      <w:r>
        <w:t>My findings</w:t>
      </w:r>
      <w:ins w:id="134" w:author="Kelly, Clint Dale" w:date="2026-02-12T17:05:00Z" w16du:dateUtc="2026-02-12T22:05:00Z">
        <w:r w:rsidR="00C317E4">
          <w:t>, however,</w:t>
        </w:r>
      </w:ins>
      <w:r>
        <w:t xml:space="preserve"> are consistent with those of another study </w:t>
      </w:r>
      <w:del w:id="135" w:author="Kelly, Clint Dale" w:date="2026-02-10T12:37:00Z" w16du:dateUtc="2026-02-10T17:37:00Z">
        <w:r w:rsidDel="00D37260">
          <w:delText xml:space="preserve">on </w:delText>
        </w:r>
      </w:del>
      <w:ins w:id="136" w:author="Kelly, Clint Dale" w:date="2026-02-10T12:37:00Z" w16du:dateUtc="2026-02-10T17:37:00Z">
        <w:r w:rsidR="00D37260">
          <w:t xml:space="preserve">of </w:t>
        </w:r>
      </w:ins>
      <w:r>
        <w:t xml:space="preserve">a Montreal population (Tourneur and Gingras 1992) and with </w:t>
      </w:r>
      <w:del w:id="137" w:author="Kelly, Clint Dale" w:date="2026-02-10T12:37:00Z" w16du:dateUtc="2026-02-10T17:37:00Z">
        <w:r w:rsidDel="00D37260">
          <w:delText>one</w:delText>
        </w:r>
      </w:del>
      <w:ins w:id="138" w:author="Kelly, Clint Dale" w:date="2026-02-10T12:37:00Z" w16du:dateUtc="2026-02-10T17:37:00Z">
        <w:r w:rsidR="00D37260">
          <w:t>those of another study</w:t>
        </w:r>
      </w:ins>
      <w:r>
        <w:t xml:space="preserve"> involving an Italian population (Koch and Meunier 2014). Tourneur and Gingras (1992) proximally attributed the fewer, smaller eggs in second clutches to ovarian structure and function in </w:t>
      </w:r>
      <w:r>
        <w:rPr>
          <w:i/>
          <w:iCs/>
        </w:rPr>
        <w:t>F. auricularia</w:t>
      </w:r>
      <w:r>
        <w:t xml:space="preserve">. Specifically, they suggested that second clutches are smaller than first ones because some (or all) oviarioles become non-functional </w:t>
      </w:r>
      <w:r>
        <w:lastRenderedPageBreak/>
        <w:t xml:space="preserve">and thus produce no eggs after the first clutch. This reduction in ovariole number might explain the smaller second clutches that I observed here, but why did females not produce larger eggs and thus exhibit the expected number-size trade-off? One possibility is that </w:t>
      </w:r>
      <w:ins w:id="139" w:author="Kelly, Clint Dale" w:date="2026-02-12T14:20:00Z" w16du:dateUtc="2026-02-12T19:20:00Z">
        <w:r w:rsidR="00240C07">
          <w:t xml:space="preserve">my </w:t>
        </w:r>
      </w:ins>
      <w:r>
        <w:t xml:space="preserve">females had a </w:t>
      </w:r>
      <w:ins w:id="140" w:author="Kelly, Clint Dale" w:date="2026-02-10T12:43:00Z" w16du:dateUtc="2026-02-10T17:43:00Z">
        <w:r w:rsidR="003B1A1D">
          <w:t xml:space="preserve">proportionally </w:t>
        </w:r>
      </w:ins>
      <w:r>
        <w:t xml:space="preserve">shallower resource pool from which to build eggs for the second clutch, for example, because they had less time to accumulate reproductive resources for </w:t>
      </w:r>
      <w:del w:id="141" w:author="Kelly, Clint Dale" w:date="2026-02-12T14:20:00Z" w16du:dateUtc="2026-02-12T19:20:00Z">
        <w:r w:rsidDel="00240C07">
          <w:delText>the second clutch</w:delText>
        </w:r>
      </w:del>
      <w:ins w:id="142" w:author="Kelly, Clint Dale" w:date="2026-02-12T14:20:00Z" w16du:dateUtc="2026-02-12T19:20:00Z">
        <w:r w:rsidR="00240C07">
          <w:t>it</w:t>
        </w:r>
      </w:ins>
      <w:r>
        <w:t xml:space="preserve"> than for the first. Females in the wild presumably spent from mid-spring to mid-fall acquiring resources for reproduction, while they had only about a month in the laboratory to do so for the second one. Hence, by partitioning their </w:t>
      </w:r>
      <w:bookmarkStart w:id="143" w:name="_Hlk221619807"/>
      <w:ins w:id="144" w:author="Kelly, Clint Dale" w:date="2026-02-10T12:43:00Z" w16du:dateUtc="2026-02-10T17:43:00Z">
        <w:r w:rsidR="003B1A1D">
          <w:t xml:space="preserve">proportionally </w:t>
        </w:r>
      </w:ins>
      <w:bookmarkEnd w:id="143"/>
      <w:r>
        <w:t xml:space="preserve">fewer resources equally to each </w:t>
      </w:r>
      <w:ins w:id="145" w:author="Kelly, Clint Dale" w:date="2026-02-10T12:38:00Z" w16du:dateUtc="2026-02-10T17:38:00Z">
        <w:r w:rsidR="00D37260">
          <w:t xml:space="preserve">of the fewer </w:t>
        </w:r>
      </w:ins>
      <w:r>
        <w:t>functional ovariole</w:t>
      </w:r>
      <w:ins w:id="146" w:author="Kelly, Clint Dale" w:date="2026-02-10T12:38:00Z" w16du:dateUtc="2026-02-10T17:38:00Z">
        <w:r w:rsidR="00D37260">
          <w:t>s</w:t>
        </w:r>
      </w:ins>
      <w:r>
        <w:t xml:space="preserve"> during their second bout of oogenesis, females produced fewer and smaller eggs</w:t>
      </w:r>
      <w:ins w:id="147" w:author="Kelly, Clint Dale" w:date="2026-02-13T08:45:00Z" w16du:dateUtc="2026-02-13T13:45:00Z">
        <w:r w:rsidR="005A7A58">
          <w:t>, on average,</w:t>
        </w:r>
      </w:ins>
      <w:r>
        <w:t xml:space="preserve"> than in their first clutches. </w:t>
      </w:r>
      <w:ins w:id="148" w:author="Kelly, Clint Dale" w:date="2026-02-13T11:04:00Z" w16du:dateUtc="2026-02-13T16:04:00Z">
        <w:r w:rsidR="00E246D7">
          <w:t>Inspection of Figure 1</w:t>
        </w:r>
      </w:ins>
      <w:ins w:id="149" w:author="Kelly, Clint Dale" w:date="2026-02-13T11:05:00Z" w16du:dateUtc="2026-02-13T16:05:00Z">
        <w:r w:rsidR="00E246D7">
          <w:t xml:space="preserve"> </w:t>
        </w:r>
      </w:ins>
      <w:ins w:id="150" w:author="Kelly, Clint Dale" w:date="2026-02-13T11:04:00Z" w16du:dateUtc="2026-02-13T16:04:00Z">
        <w:r w:rsidR="00E246D7">
          <w:t xml:space="preserve">shows that some females exhibit the expected trade-off, suggesting that at least some were able to acquire enough resources to produce larger eggs in their smaller second clutch. </w:t>
        </w:r>
      </w:ins>
      <w:r>
        <w:t>Th</w:t>
      </w:r>
      <w:ins w:id="151" w:author="Kelly, Clint Dale" w:date="2026-02-13T11:05:00Z" w16du:dateUtc="2026-02-13T16:05:00Z">
        <w:r w:rsidR="00E246D7">
          <w:t>e</w:t>
        </w:r>
      </w:ins>
      <w:del w:id="152" w:author="Kelly, Clint Dale" w:date="2026-02-13T11:05:00Z" w16du:dateUtc="2026-02-13T16:05:00Z">
        <w:r w:rsidDel="00E246D7">
          <w:delText>is</w:delText>
        </w:r>
      </w:del>
      <w:r>
        <w:t xml:space="preserve"> </w:t>
      </w:r>
      <w:ins w:id="153" w:author="Kelly, Clint Dale" w:date="2026-02-13T11:05:00Z" w16du:dateUtc="2026-02-13T16:05:00Z">
        <w:r w:rsidR="00E246D7">
          <w:t xml:space="preserve">above </w:t>
        </w:r>
      </w:ins>
      <w:r>
        <w:t xml:space="preserve">proximate explanation assumes that females </w:t>
      </w:r>
      <w:ins w:id="154" w:author="Kelly, Clint Dale" w:date="2026-02-10T12:38:00Z" w16du:dateUtc="2026-02-10T17:38:00Z">
        <w:r w:rsidR="00D37260">
          <w:t xml:space="preserve">allocate resources </w:t>
        </w:r>
      </w:ins>
      <w:ins w:id="155" w:author="Kelly, Clint Dale" w:date="2026-02-10T12:40:00Z" w16du:dateUtc="2026-02-10T17:40:00Z">
        <w:r w:rsidR="002514AC">
          <w:t xml:space="preserve">equally </w:t>
        </w:r>
      </w:ins>
      <w:ins w:id="156" w:author="Kelly, Clint Dale" w:date="2026-02-10T12:38:00Z" w16du:dateUtc="2026-02-10T17:38:00Z">
        <w:r w:rsidR="00D37260">
          <w:t>to each functional ova</w:t>
        </w:r>
      </w:ins>
      <w:ins w:id="157" w:author="Kelly, Clint Dale" w:date="2026-02-10T12:39:00Z" w16du:dateUtc="2026-02-10T17:39:00Z">
        <w:r w:rsidR="00D37260">
          <w:t>riole</w:t>
        </w:r>
      </w:ins>
      <w:ins w:id="158" w:author="Kelly, Clint Dale" w:date="2026-02-12T16:17:00Z" w16du:dateUtc="2026-02-12T21:17:00Z">
        <w:r w:rsidR="00717127">
          <w:t>,</w:t>
        </w:r>
      </w:ins>
      <w:ins w:id="159" w:author="Kelly, Clint Dale" w:date="2026-02-10T12:39:00Z" w16du:dateUtc="2026-02-10T17:39:00Z">
        <w:r w:rsidR="00D37260">
          <w:t xml:space="preserve"> rather than </w:t>
        </w:r>
      </w:ins>
      <w:ins w:id="160" w:author="Kelly, Clint Dale" w:date="2026-02-10T12:41:00Z" w16du:dateUtc="2026-02-10T17:41:00Z">
        <w:r w:rsidR="002514AC">
          <w:t>clutch size being a consequence of the</w:t>
        </w:r>
      </w:ins>
      <w:ins w:id="161" w:author="Kelly, Clint Dale" w:date="2026-02-10T12:39:00Z" w16du:dateUtc="2026-02-10T17:39:00Z">
        <w:r w:rsidR="00D37260">
          <w:t xml:space="preserve"> </w:t>
        </w:r>
      </w:ins>
      <w:ins w:id="162" w:author="Kelly, Clint Dale" w:date="2026-02-10T12:40:00Z" w16du:dateUtc="2026-02-10T17:40:00Z">
        <w:r w:rsidR="002514AC">
          <w:t>resource</w:t>
        </w:r>
      </w:ins>
      <w:ins w:id="163" w:author="Kelly, Clint Dale" w:date="2026-02-10T12:39:00Z" w16du:dateUtc="2026-02-10T17:39:00Z">
        <w:r w:rsidR="00D37260">
          <w:t xml:space="preserve"> pool</w:t>
        </w:r>
      </w:ins>
      <w:ins w:id="164" w:author="Kelly, Clint Dale" w:date="2026-02-10T12:41:00Z" w16du:dateUtc="2026-02-10T17:41:00Z">
        <w:r w:rsidR="002514AC">
          <w:t xml:space="preserve"> size</w:t>
        </w:r>
      </w:ins>
      <w:ins w:id="165" w:author="Kelly, Clint Dale" w:date="2026-02-12T16:17:00Z" w16du:dateUtc="2026-02-12T21:17:00Z">
        <w:r w:rsidR="00717127">
          <w:t>,</w:t>
        </w:r>
      </w:ins>
      <w:ins w:id="166" w:author="Kelly, Clint Dale" w:date="2026-02-12T15:05:00Z" w16du:dateUtc="2026-02-12T20:05:00Z">
        <w:r w:rsidR="00047661">
          <w:t xml:space="preserve"> and that </w:t>
        </w:r>
      </w:ins>
      <w:ins w:id="167" w:author="Kelly, Clint Dale" w:date="2026-02-12T15:06:00Z" w16du:dateUtc="2026-02-12T20:06:00Z">
        <w:r w:rsidR="00047661">
          <w:t xml:space="preserve">females with more functional ovarioles acquire more resources than </w:t>
        </w:r>
      </w:ins>
      <w:ins w:id="168" w:author="Kelly, Clint Dale" w:date="2026-02-12T16:18:00Z" w16du:dateUtc="2026-02-12T21:18:00Z">
        <w:r w:rsidR="00717127">
          <w:t>those</w:t>
        </w:r>
      </w:ins>
      <w:ins w:id="169" w:author="Kelly, Clint Dale" w:date="2026-02-12T15:06:00Z" w16du:dateUtc="2026-02-12T20:06:00Z">
        <w:r w:rsidR="00047661">
          <w:t xml:space="preserve"> with fewer</w:t>
        </w:r>
      </w:ins>
      <w:ins w:id="170" w:author="Kelly, Clint Dale" w:date="2026-02-10T12:40:00Z" w16du:dateUtc="2026-02-10T17:40:00Z">
        <w:r w:rsidR="002514AC">
          <w:t xml:space="preserve">. </w:t>
        </w:r>
      </w:ins>
      <w:ins w:id="171" w:author="Kelly, Clint Dale" w:date="2026-02-12T15:07:00Z" w16du:dateUtc="2026-02-12T20:07:00Z">
        <w:r w:rsidR="00047661">
          <w:t xml:space="preserve">These assumptions </w:t>
        </w:r>
      </w:ins>
      <w:ins w:id="172" w:author="Kelly, Clint Dale" w:date="2026-02-12T15:14:00Z" w16du:dateUtc="2026-02-12T20:14:00Z">
        <w:r w:rsidR="00FA1654">
          <w:t xml:space="preserve">require </w:t>
        </w:r>
      </w:ins>
      <w:ins w:id="173" w:author="Kelly, Clint Dale" w:date="2026-02-12T15:07:00Z" w16du:dateUtc="2026-02-12T20:07:00Z">
        <w:r w:rsidR="00047661">
          <w:t>empirical test</w:t>
        </w:r>
      </w:ins>
      <w:ins w:id="174" w:author="Kelly, Clint Dale" w:date="2026-02-12T15:14:00Z" w16du:dateUtc="2026-02-12T20:14:00Z">
        <w:r w:rsidR="00FA1654">
          <w:t>ing</w:t>
        </w:r>
      </w:ins>
      <w:ins w:id="175" w:author="Kelly, Clint Dale" w:date="2026-02-12T15:07:00Z" w16du:dateUtc="2026-02-12T20:07:00Z">
        <w:r w:rsidR="00047661">
          <w:t xml:space="preserve">. </w:t>
        </w:r>
      </w:ins>
      <w:del w:id="176" w:author="Kelly, Clint Dale" w:date="2026-02-10T12:40:00Z" w16du:dateUtc="2026-02-10T17:40:00Z">
        <w:r w:rsidDel="002514AC">
          <w:delText>use a resource-allocation strategy for eggs that does not vary across their clutches</w:delText>
        </w:r>
      </w:del>
      <w:r>
        <w:t>.</w:t>
      </w:r>
    </w:p>
    <w:p w14:paraId="3B458B1D" w14:textId="0610A9E9" w:rsidR="0075437C" w:rsidRDefault="00A215EB">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 and to produce larger nymphs in </w:t>
      </w:r>
      <w:r>
        <w:rPr>
          <w:i/>
          <w:iCs/>
        </w:rPr>
        <w:t>F. auricularia</w:t>
      </w:r>
      <w:r>
        <w:t xml:space="preserve"> (Koch and Meunier 2014), so egg size appears to ultimately have some positive fitness effects for the mother and offspring in this species. Therefore, the smaller earwig eggs </w:t>
      </w:r>
      <w:r>
        <w:lastRenderedPageBreak/>
        <w:t xml:space="preserve">in the second clutch by female </w:t>
      </w:r>
      <w:r>
        <w:rPr>
          <w:i/>
          <w:iCs/>
        </w:rPr>
        <w:t>F. auricularia</w:t>
      </w:r>
      <w:r>
        <w:t xml:space="preserve"> might have reduced fitness, except for two extenuating factors. First, maternal care in this species likely improves the survival chances of smaller eggs (</w:t>
      </w:r>
      <w:r w:rsidRPr="00860DD5">
        <w:rPr>
          <w:highlight w:val="yellow"/>
          <w:rPrChange w:id="177" w:author="Kelly, Clint Dale" w:date="2026-02-12T14:23:00Z" w16du:dateUtc="2026-02-12T19:23:00Z">
            <w:rPr/>
          </w:rPrChange>
        </w:rPr>
        <w:t>Kölliker 2007; e.g., Boos et al. 2014</w:t>
      </w:r>
      <w:r>
        <w:t xml:space="preserve">), and the poor outcomes commonly associated with smaller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 </w:t>
      </w:r>
      <w:r>
        <w:rPr>
          <w:i/>
          <w:iCs/>
        </w:rPr>
        <w:t>F. auricularia</w:t>
      </w:r>
      <w:r>
        <w:t xml:space="preserve"> (Koch and Meunier 2014). This latter population, however, is from a more temperate locale than Montreal, </w:t>
      </w:r>
      <w:del w:id="178" w:author="Kelly, Clint Dale" w:date="2026-02-12T16:16:00Z" w16du:dateUtc="2026-02-12T21:16:00Z">
        <w:r w:rsidDel="006A3305">
          <w:delText xml:space="preserve">which </w:delText>
        </w:r>
      </w:del>
      <w:ins w:id="179" w:author="Kelly, Clint Dale" w:date="2026-02-12T16:16:00Z" w16du:dateUtc="2026-02-12T21:16:00Z">
        <w:r w:rsidR="006A3305">
          <w:t>and</w:t>
        </w:r>
        <w:r w:rsidR="006A3305">
          <w:t xml:space="preserve"> </w:t>
        </w:r>
      </w:ins>
      <w:r>
        <w:t>experiences a milder climate and thus perhaps less intense selection on reduced development time.</w:t>
      </w:r>
      <w:bookmarkStart w:id="180" w:name="_Hlk221805943"/>
      <w:ins w:id="181" w:author="Kelly, Clint Dale" w:date="2026-02-12T16:26:00Z" w16du:dateUtc="2026-02-12T21:26:00Z">
        <w:r w:rsidR="005C096C" w:rsidRPr="005C096C">
          <w:rPr>
            <w:rFonts w:ascii="-webkit-standard" w:hAnsi="-webkit-standard"/>
            <w:color w:val="000000"/>
            <w:sz w:val="27"/>
            <w:szCs w:val="27"/>
          </w:rPr>
          <w:t xml:space="preserve"> </w:t>
        </w:r>
      </w:ins>
      <w:ins w:id="182" w:author="Kelly, Clint Dale" w:date="2026-02-12T16:26:00Z">
        <w:r w:rsidR="005C096C" w:rsidRPr="005C096C">
          <w:t>Further research is needed to determine the ultimate consequences of females producing smaller clutches with smaller eggs. This question is becoming increasingly important, as climate warming may allow semelparous populations in Montreal-like climates to produce second clutches more frequently.</w:t>
        </w:r>
      </w:ins>
      <w:del w:id="183" w:author="Kelly, Clint Dale" w:date="2026-02-12T16:26:00Z" w16du:dateUtc="2026-02-12T21:26:00Z">
        <w:r w:rsidDel="005C096C">
          <w:delText xml:space="preserve"> </w:delText>
        </w:r>
      </w:del>
      <w:bookmarkEnd w:id="180"/>
      <w:del w:id="184" w:author="Kelly, Clint Dale" w:date="2026-02-12T16:17:00Z" w16du:dateUtc="2026-02-12T21:17:00Z">
        <w:r w:rsidDel="006A3305">
          <w:delText xml:space="preserve">I did not find the predicted positive among-female correlation between clutch and egg size. </w:delText>
        </w:r>
        <w:r w:rsidRPr="006A3305" w:rsidDel="006A3305">
          <w:rPr>
            <w:color w:val="EE0000"/>
            <w:rPrChange w:id="185" w:author="Kelly, Clint Dale" w:date="2026-02-12T16:15:00Z" w16du:dateUtc="2026-02-12T21:15:00Z">
              <w:rPr/>
            </w:rPrChange>
          </w:rPr>
          <w:delText xml:space="preserve">Rather, the </w:delText>
        </w:r>
      </w:del>
      <w:del w:id="186" w:author="Kelly, Clint Dale" w:date="2026-02-12T16:04:00Z" w16du:dateUtc="2026-02-12T21:04:00Z">
        <w:r w:rsidRPr="006A3305" w:rsidDel="008601BA">
          <w:rPr>
            <w:color w:val="EE0000"/>
            <w:rPrChange w:id="187" w:author="Kelly, Clint Dale" w:date="2026-02-12T16:15:00Z" w16du:dateUtc="2026-02-12T21:15:00Z">
              <w:rPr/>
            </w:rPrChange>
          </w:rPr>
          <w:delText>weak negative</w:delText>
        </w:r>
      </w:del>
      <w:del w:id="188" w:author="Kelly, Clint Dale" w:date="2026-02-12T16:17:00Z" w16du:dateUtc="2026-02-12T21:17:00Z">
        <w:r w:rsidRPr="006A3305" w:rsidDel="006A3305">
          <w:rPr>
            <w:color w:val="EE0000"/>
            <w:rPrChange w:id="189" w:author="Kelly, Clint Dale" w:date="2026-02-12T16:15:00Z" w16du:dateUtc="2026-02-12T21:15:00Z">
              <w:rPr/>
            </w:rPrChange>
          </w:rPr>
          <w:delText xml:space="preserve"> among-individual correlation between clutch and egg size suggests that variance in resource allocation may exceed variance in resource acquisition in this population of earwigs (see Careau and Wilson 2017). In other words, some female earwigs in my study population might prioritise investment in egg number versus egg size and vice versa. </w:delText>
        </w:r>
        <w:r w:rsidRPr="006A3305" w:rsidDel="006A3305">
          <w:rPr>
            <w:color w:val="EE0000"/>
            <w:highlight w:val="yellow"/>
            <w:rPrChange w:id="190" w:author="Kelly, Clint Dale" w:date="2026-02-12T16:15:00Z" w16du:dateUtc="2026-02-12T21:15:00Z">
              <w:rPr/>
            </w:rPrChange>
          </w:rPr>
          <w:delText>Taken together, my results resemble Careau and Wilson’s (2017) “sink or swim” scenario, which is generally reserved for performance trade-offs.</w:delText>
        </w:r>
        <w:r w:rsidRPr="006A3305" w:rsidDel="006A3305">
          <w:rPr>
            <w:color w:val="EE0000"/>
            <w:rPrChange w:id="191" w:author="Kelly, Clint Dale" w:date="2026-02-12T16:15:00Z" w16du:dateUtc="2026-02-12T21:15:00Z">
              <w:rPr/>
            </w:rPrChange>
          </w:rPr>
          <w:delText xml:space="preserve"> </w:delText>
        </w:r>
        <w:r w:rsidDel="006A3305">
          <w:delText xml:space="preserve">That is, females in my population of earwigs might ultimately produce an among-female (albeit weak) trade-off due to differences among females in how they allocate resources to clutch and egg size, with some females prioritising egg number over </w:delText>
        </w:r>
        <w:r w:rsidDel="006A3305">
          <w:lastRenderedPageBreak/>
          <w:delText>size, while also producing a positive residual correlation due to a combination of ovary (dis)function, and the equal apportionment of fewer resources to eggs. Further research is needed to identify the proximate mechanisms underlying the observed multilevel correlation patterns.</w:delText>
        </w:r>
      </w:del>
    </w:p>
    <w:p w14:paraId="75F6B33F" w14:textId="11627DEA" w:rsidR="0075437C" w:rsidRDefault="00A215EB">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xml:space="preserve">) (Harvey 1983). </w:t>
      </w:r>
      <w:bookmarkStart w:id="192" w:name="_Hlk221800841"/>
      <w:del w:id="193" w:author="Kelly, Clint Dale" w:date="2026-02-12T17:06:00Z" w16du:dateUtc="2026-02-12T22:06:00Z">
        <w:r w:rsidRPr="006F49F9" w:rsidDel="00C317E4">
          <w:rPr>
            <w:highlight w:val="yellow"/>
            <w:rPrChange w:id="194" w:author="Kelly, Clint Dale" w:date="2026-02-12T14:59:00Z" w16du:dateUtc="2026-02-12T19:59:00Z">
              <w:rPr/>
            </w:rPrChange>
          </w:rPr>
          <w:delText>Moreover, the lack of between-female variation in average egg size between first and second clutches suggests that the food-acquisition environment (i.e. wild vs. lab) had little effect on average egg size.</w:delText>
        </w:r>
      </w:del>
      <w:bookmarkEnd w:id="192"/>
    </w:p>
    <w:p w14:paraId="14475E51" w14:textId="57060FFA" w:rsidR="0075437C" w:rsidRDefault="00A215EB">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del w:id="195" w:author="Kelly, Clint Dale" w:date="2026-02-12T17:15:00Z" w16du:dateUtc="2026-02-12T22:15:00Z">
        <w:r w:rsidDel="00556053">
          <w:rPr>
            <w:i/>
            <w:iCs/>
          </w:rPr>
          <w:delText xml:space="preserve">Paris </w:delText>
        </w:r>
      </w:del>
      <w:ins w:id="196" w:author="Kelly, Clint Dale" w:date="2026-02-12T17:15:00Z" w16du:dateUtc="2026-02-12T22:15:00Z">
        <w:r w:rsidR="00556053">
          <w:rPr>
            <w:i/>
            <w:iCs/>
          </w:rPr>
          <w:t>Par</w:t>
        </w:r>
        <w:r w:rsidR="00556053">
          <w:rPr>
            <w:i/>
            <w:iCs/>
          </w:rPr>
          <w:t>u</w:t>
        </w:r>
        <w:r w:rsidR="00556053">
          <w:rPr>
            <w:i/>
            <w:iCs/>
          </w:rPr>
          <w:t xml:space="preserve">s </w:t>
        </w:r>
      </w:ins>
      <w:r>
        <w:rPr>
          <w:i/>
          <w:iCs/>
        </w:rPr>
        <w:t>caeruleus</w:t>
      </w:r>
      <w:r>
        <w:t xml:space="preserve">) in better nutritional condition had clutches with less variation in egg size (Nilsson and Svensson 1993). Although information on intraclutch egg-size variation and its proximal drivers is scarce in insects, the same principles may apply, given that female earwigs in my study had less time to accumulate resources and maximise their body condition </w:t>
      </w:r>
      <w:r>
        <w:lastRenderedPageBreak/>
        <w:t xml:space="preserve">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 (Slagsvold et al. 1984). However, it is unknown whether variation in egg size </w:t>
      </w:r>
      <w:del w:id="197" w:author="Kelly, Clint Dale" w:date="2026-02-12T17:16:00Z" w16du:dateUtc="2026-02-12T22:16:00Z">
        <w:r w:rsidDel="00556053">
          <w:delText>ha</w:delText>
        </w:r>
      </w:del>
      <w:ins w:id="198" w:author="Kelly, Clint Dale" w:date="2026-02-12T17:16:00Z" w16du:dateUtc="2026-02-12T22:16:00Z">
        <w:r w:rsidR="00556053">
          <w:t>serve</w:t>
        </w:r>
      </w:ins>
      <w:r>
        <w:t xml:space="preserve">s an equivalent adaptive function in insects </w:t>
      </w:r>
      <w:del w:id="199" w:author="Kelly, Clint Dale" w:date="2026-02-12T17:16:00Z" w16du:dateUtc="2026-02-12T22:16:00Z">
        <w:r w:rsidDel="00556053">
          <w:delText>expressing</w:delText>
        </w:r>
      </w:del>
      <w:ins w:id="200" w:author="Kelly, Clint Dale" w:date="2026-02-12T17:16:00Z" w16du:dateUtc="2026-02-12T22:16:00Z">
        <w:r w:rsidR="00556053">
          <w:t>that express</w:t>
        </w:r>
      </w:ins>
      <w:r>
        <w:t xml:space="preserve"> maternal care.</w:t>
      </w:r>
    </w:p>
    <w:p w14:paraId="10FA0898" w14:textId="1E992348" w:rsidR="0075437C" w:rsidRDefault="00A215EB">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w:t>
      </w:r>
      <w:del w:id="201" w:author="Kelly, Clint Dale" w:date="2026-02-13T14:58:00Z" w16du:dateUtc="2026-02-13T19:58:00Z">
        <w:r w:rsidDel="002E519D">
          <w:delText>and some evidence for an among-female trade-off</w:delText>
        </w:r>
      </w:del>
      <w:ins w:id="202" w:author="Kelly, Clint Dale" w:date="2026-02-13T14:58:00Z" w16du:dateUtc="2026-02-13T19:58:00Z">
        <w:r w:rsidR="002E519D">
          <w:t>within females</w:t>
        </w:r>
      </w:ins>
      <w:r>
        <w:t>.</w:t>
      </w:r>
      <w:ins w:id="203" w:author="Kelly, Clint Dale" w:date="2026-02-13T14:58:00Z" w16du:dateUtc="2026-02-13T19:58:00Z">
        <w:r w:rsidR="002E519D">
          <w:t xml:space="preserve"> </w:t>
        </w:r>
      </w:ins>
      <w:bookmarkStart w:id="204" w:name="_Hlk221887479"/>
      <w:ins w:id="205" w:author="Kelly, Clint Dale" w:date="2026-02-13T15:05:00Z">
        <w:r w:rsidR="00E27646" w:rsidRPr="00E27646">
          <w:t xml:space="preserve">My results suggest that proximate mechanisms may </w:t>
        </w:r>
      </w:ins>
      <w:ins w:id="206" w:author="Kelly, Clint Dale" w:date="2026-02-13T15:05:00Z" w16du:dateUtc="2026-02-13T20:05:00Z">
        <w:r w:rsidR="00E27646">
          <w:t>constrain</w:t>
        </w:r>
      </w:ins>
      <w:ins w:id="207" w:author="Kelly, Clint Dale" w:date="2026-02-13T15:05:00Z">
        <w:r w:rsidR="00E27646" w:rsidRPr="00E27646">
          <w:t xml:space="preserve"> individuals’ ability to make trade-offs, such as when resources are equally allocated among eggs </w:t>
        </w:r>
      </w:ins>
      <w:ins w:id="208" w:author="Kelly, Clint Dale" w:date="2026-02-13T15:06:00Z" w16du:dateUtc="2026-02-13T20:06:00Z">
        <w:r w:rsidR="00DB3EC3">
          <w:t>and</w:t>
        </w:r>
      </w:ins>
      <w:ins w:id="209" w:author="Kelly, Clint Dale" w:date="2026-02-13T15:05:00Z">
        <w:r w:rsidR="00E27646" w:rsidRPr="00E27646">
          <w:t xml:space="preserve"> females possess limited resource </w:t>
        </w:r>
        <w:proofErr w:type="spellStart"/>
        <w:r w:rsidR="00E27646" w:rsidRPr="00E27646">
          <w:t>reserves.</w:t>
        </w:r>
      </w:ins>
      <w:del w:id="210" w:author="Kelly, Clint Dale" w:date="2026-02-13T15:01:00Z" w16du:dateUtc="2026-02-13T20:01:00Z">
        <w:r w:rsidDel="006D3B2E">
          <w:delText xml:space="preserve"> </w:delText>
        </w:r>
      </w:del>
      <w:bookmarkEnd w:id="204"/>
      <w:r>
        <w:t>I</w:t>
      </w:r>
      <w:proofErr w:type="spellEnd"/>
      <w:r>
        <w:t xml:space="preserve"> also discovered that second clutches consist of eggs with a more variable size than first clutches, but the among-female variation in average egg size was similar between the two clutches.</w:t>
      </w:r>
    </w:p>
    <w:p w14:paraId="6328676A" w14:textId="77777777" w:rsidR="0075437C" w:rsidRDefault="00A215EB">
      <w:pPr>
        <w:pStyle w:val="Heading1"/>
      </w:pPr>
      <w:bookmarkStart w:id="211" w:name="data-availability"/>
      <w:bookmarkEnd w:id="123"/>
      <w:r>
        <w:t>Data availability</w:t>
      </w:r>
    </w:p>
    <w:p w14:paraId="20143031" w14:textId="77777777" w:rsidR="0075437C" w:rsidRDefault="00A215EB">
      <w:pPr>
        <w:pStyle w:val="FirstParagraph"/>
      </w:pPr>
      <w:r>
        <w:t>Data are available through the OSF repository at 10.17605/OSF.IO/MFJ8E.</w:t>
      </w:r>
    </w:p>
    <w:p w14:paraId="418983BE" w14:textId="77777777" w:rsidR="0075437C" w:rsidRDefault="00A215EB">
      <w:pPr>
        <w:pStyle w:val="Heading1"/>
      </w:pPr>
      <w:bookmarkStart w:id="212" w:name="author-contributions"/>
      <w:bookmarkEnd w:id="211"/>
      <w:r>
        <w:lastRenderedPageBreak/>
        <w:t>Author contributions</w:t>
      </w:r>
    </w:p>
    <w:p w14:paraId="538FF5DA" w14:textId="77777777" w:rsidR="0075437C" w:rsidRDefault="00A215EB">
      <w:pPr>
        <w:pStyle w:val="FirstParagraph"/>
      </w:pPr>
      <w:r>
        <w:t>CDK collected and analyzed the data, and wrote the manuscript.</w:t>
      </w:r>
    </w:p>
    <w:p w14:paraId="54D78044" w14:textId="77777777" w:rsidR="0075437C" w:rsidRDefault="00A215EB">
      <w:pPr>
        <w:pStyle w:val="Heading1"/>
      </w:pPr>
      <w:bookmarkStart w:id="213" w:name="funding"/>
      <w:bookmarkEnd w:id="212"/>
      <w:r>
        <w:t>Funding</w:t>
      </w:r>
    </w:p>
    <w:p w14:paraId="6A6082E6" w14:textId="77777777" w:rsidR="0075437C" w:rsidRDefault="00A215EB">
      <w:pPr>
        <w:pStyle w:val="FirstParagraph"/>
      </w:pPr>
      <w:r>
        <w:t>The study was funded by a Discovery Grant from the Natural Sciences and Engineering Research Council of Canada (NSERC).</w:t>
      </w:r>
    </w:p>
    <w:p w14:paraId="138A955D" w14:textId="77777777" w:rsidR="0075437C" w:rsidRDefault="00A215EB">
      <w:pPr>
        <w:pStyle w:val="Heading1"/>
      </w:pPr>
      <w:bookmarkStart w:id="214" w:name="conflict-of-interest"/>
      <w:bookmarkEnd w:id="213"/>
      <w:r>
        <w:t>Conflict of Interest</w:t>
      </w:r>
    </w:p>
    <w:p w14:paraId="4690C22A" w14:textId="77777777" w:rsidR="0075437C" w:rsidRDefault="00A215EB">
      <w:pPr>
        <w:pStyle w:val="FirstParagraph"/>
      </w:pPr>
      <w:r>
        <w:t>I declare no conflict of interest.</w:t>
      </w:r>
    </w:p>
    <w:p w14:paraId="3A7593A2" w14:textId="77777777" w:rsidR="0075437C" w:rsidRDefault="00A215EB">
      <w:pPr>
        <w:pStyle w:val="Heading1"/>
      </w:pPr>
      <w:bookmarkStart w:id="215" w:name="acknowledgements"/>
      <w:bookmarkEnd w:id="214"/>
      <w:r>
        <w:t>Acknowledgements</w:t>
      </w:r>
    </w:p>
    <w:p w14:paraId="4BAD878A" w14:textId="77777777" w:rsidR="0075437C" w:rsidRDefault="00A215EB">
      <w:pPr>
        <w:pStyle w:val="FirstParagraph"/>
      </w:pPr>
      <w:r>
        <w:t>I thank Andréanne Nault and Clara Smythe for assistance in animal care and data collection.</w:t>
      </w:r>
    </w:p>
    <w:p w14:paraId="5B35A33B" w14:textId="77777777" w:rsidR="0075437C" w:rsidRDefault="00A215EB">
      <w:r>
        <w:br w:type="page"/>
      </w:r>
    </w:p>
    <w:p w14:paraId="33C3F011" w14:textId="77777777" w:rsidR="0075437C" w:rsidRDefault="00A215EB">
      <w:pPr>
        <w:pStyle w:val="Heading1"/>
      </w:pPr>
      <w:bookmarkStart w:id="216" w:name="references"/>
      <w:bookmarkEnd w:id="215"/>
      <w:r>
        <w:lastRenderedPageBreak/>
        <w:t>References</w:t>
      </w:r>
    </w:p>
    <w:p w14:paraId="7EDD89A6" w14:textId="77777777" w:rsidR="0075437C" w:rsidRDefault="00A215EB">
      <w:pPr>
        <w:pStyle w:val="Bibliography"/>
      </w:pPr>
      <w:bookmarkStart w:id="217" w:name="ref-bernardo1996"/>
      <w:bookmarkStart w:id="218" w:name="refs"/>
      <w:r>
        <w:t>Bernardo, J. 1996. The particular maternal effect of propagule size, especially egg size: Patterns, models, quality of evidence and interpretations. Am Zool 36:216–236.</w:t>
      </w:r>
    </w:p>
    <w:p w14:paraId="13F69E77" w14:textId="77777777" w:rsidR="0075437C" w:rsidRDefault="00A215EB">
      <w:pPr>
        <w:pStyle w:val="Bibliography"/>
      </w:pPr>
      <w:bookmarkStart w:id="219" w:name="ref-boos2014"/>
      <w:bookmarkEnd w:id="217"/>
      <w:r>
        <w:t>Boos, S., J. Meunier, S. Pichon, and M. Kölliker. 2014. Maternal care provides antifungal protection to eggs in the european earwig. Behav Ecol 25:754–761.</w:t>
      </w:r>
    </w:p>
    <w:p w14:paraId="772A0A20" w14:textId="77777777" w:rsidR="0075437C" w:rsidRDefault="00A215EB">
      <w:pPr>
        <w:pStyle w:val="Bibliography"/>
      </w:pPr>
      <w:bookmarkStart w:id="220" w:name="ref-burkner2017"/>
      <w:bookmarkEnd w:id="219"/>
      <w:r>
        <w:t>Bürkner, P.-C. 2017. brms: An R package for Bayesian multilevel models using Stan. Journal of Statistical Software 80:4308.</w:t>
      </w:r>
    </w:p>
    <w:p w14:paraId="22D37818" w14:textId="77777777" w:rsidR="0075437C" w:rsidRDefault="00A215EB">
      <w:pPr>
        <w:pStyle w:val="Bibliography"/>
      </w:pPr>
      <w:bookmarkStart w:id="221" w:name="ref-careau2017"/>
      <w:bookmarkEnd w:id="220"/>
      <w:r>
        <w:t>Careau, V., and R. Wilson. 2017. Of uberfleas and krakens: Detecting trade-offs using mixed models. Integr Comp Biol 57:362–371.</w:t>
      </w:r>
    </w:p>
    <w:p w14:paraId="25B2FDF9" w14:textId="77777777" w:rsidR="0075437C" w:rsidRDefault="00A215EB">
      <w:pPr>
        <w:pStyle w:val="Bibliography"/>
      </w:pPr>
      <w:bookmarkStart w:id="222" w:name="ref-cavaleiro2014"/>
      <w:bookmarkEnd w:id="221"/>
      <w:r>
        <w:t>Cavaleiro, F. I., and M. J. Santos. 2014. Egg number-egg size: An important trade-off in parasite life history strategies. Int J Parasitol 44:173–182.</w:t>
      </w:r>
    </w:p>
    <w:p w14:paraId="5EC5F759" w14:textId="77777777" w:rsidR="0075437C" w:rsidRDefault="00A215EB">
      <w:pPr>
        <w:pStyle w:val="Bibliography"/>
      </w:pPr>
      <w:bookmarkStart w:id="223" w:name="ref-church2019"/>
      <w:bookmarkEnd w:id="222"/>
      <w:r>
        <w:t>Church, S. H., S. Donoughe, B. A. S. de Medeiros, and C. G. Extavour. 2019. Insect egg size and shape evolve with ecology but not developmental rate. Nature 571:58–62.</w:t>
      </w:r>
    </w:p>
    <w:p w14:paraId="6BAEEC84" w14:textId="77777777" w:rsidR="0075437C" w:rsidRDefault="00A215EB">
      <w:pPr>
        <w:pStyle w:val="Bibliography"/>
      </w:pPr>
      <w:bookmarkStart w:id="224" w:name="ref-clutton-brock1984"/>
      <w:bookmarkEnd w:id="223"/>
      <w:r>
        <w:t>Clutton-Brock, T. H. 1984. Reproductive effort and terminal investment in iteroparous animals. Am Nat 123:212–229.</w:t>
      </w:r>
    </w:p>
    <w:p w14:paraId="30B48654" w14:textId="77777777" w:rsidR="0075437C" w:rsidRDefault="00A215EB">
      <w:pPr>
        <w:pStyle w:val="Bibliography"/>
      </w:pPr>
      <w:bookmarkStart w:id="225" w:name="ref-clutton-brock1991"/>
      <w:bookmarkEnd w:id="224"/>
      <w:r>
        <w:t>Clutton-Brock, T. H. 1991. The Evolution of Parental Care. Princeton University Press.</w:t>
      </w:r>
    </w:p>
    <w:p w14:paraId="18922075" w14:textId="77777777" w:rsidR="0075437C" w:rsidRDefault="00A215EB">
      <w:pPr>
        <w:pStyle w:val="Bibliography"/>
      </w:pPr>
      <w:bookmarkStart w:id="226" w:name="ref-einum2000"/>
      <w:bookmarkEnd w:id="225"/>
      <w:r>
        <w:t>Einum, S., and I. A. Fleming. 2000. Highly fecund mothers sacrifice offspring survival to maximize fitness. Nature 405:565–567.</w:t>
      </w:r>
    </w:p>
    <w:p w14:paraId="38F3D71C" w14:textId="77777777" w:rsidR="0075437C" w:rsidRDefault="00A215EB">
      <w:pPr>
        <w:pStyle w:val="Bibliography"/>
      </w:pPr>
      <w:bookmarkStart w:id="227" w:name="ref-falconer1996"/>
      <w:bookmarkEnd w:id="226"/>
      <w:r>
        <w:t>Falconer, D. S., and T. F. C. MacKay. 1996. An Introduction Quantitative Genetics. Pearson Education Limited, Essex, England.</w:t>
      </w:r>
    </w:p>
    <w:p w14:paraId="7D902642" w14:textId="77777777" w:rsidR="0075437C" w:rsidRDefault="00A215EB">
      <w:pPr>
        <w:pStyle w:val="Bibliography"/>
      </w:pPr>
      <w:bookmarkStart w:id="228" w:name="ref-ficetola2009"/>
      <w:bookmarkEnd w:id="227"/>
      <w:r>
        <w:t>Ficetola, G. F., and F. De Bernardi. 2009. Offspring size and survival in the frog rana latastei: From among-population to within-clutch variation. Biol J Linn Soc 97:845–853.</w:t>
      </w:r>
    </w:p>
    <w:p w14:paraId="1E18B10F" w14:textId="77777777" w:rsidR="0075437C" w:rsidRDefault="00A215EB">
      <w:pPr>
        <w:pStyle w:val="Bibliography"/>
      </w:pPr>
      <w:bookmarkStart w:id="229" w:name="ref-fox2000"/>
      <w:bookmarkEnd w:id="228"/>
      <w:r>
        <w:t>Fox, C. W., and M. E. Czesak. 2000. Evolutionary ecology of progeny size in arthropods. Annu Rev Entomol 45:341–369.</w:t>
      </w:r>
    </w:p>
    <w:p w14:paraId="344D4253" w14:textId="77777777" w:rsidR="0075437C" w:rsidRDefault="00A215EB">
      <w:pPr>
        <w:pStyle w:val="Bibliography"/>
      </w:pPr>
      <w:bookmarkStart w:id="230" w:name="ref-hargitai2005"/>
      <w:bookmarkEnd w:id="229"/>
      <w:r>
        <w:t>Hargitai, R., J. Török, L. Tóth, G. Hegyi, B. Rosivall, B. Szigeti, and E. Szöllősi. 2005. Effects of environmental conditions and parental quality on inter-and intraclutch egg-size variation in the collared flycatcher (ficedula albicollis). The Auk 122:509–522.</w:t>
      </w:r>
    </w:p>
    <w:p w14:paraId="12F634A2" w14:textId="77777777" w:rsidR="0075437C" w:rsidRDefault="00A215EB">
      <w:pPr>
        <w:pStyle w:val="Bibliography"/>
      </w:pPr>
      <w:bookmarkStart w:id="231" w:name="ref-harvey1983"/>
      <w:bookmarkEnd w:id="230"/>
      <w:r>
        <w:t>Harvey, G. T. 1983. Environmental and genetic effects on mean egg weight in spruce budworm (lepidoptera: tortricidae). The Canadian Entomologist 115:1109–1117.</w:t>
      </w:r>
    </w:p>
    <w:p w14:paraId="0A4DF376" w14:textId="77777777" w:rsidR="0075437C" w:rsidRDefault="00A215EB">
      <w:pPr>
        <w:pStyle w:val="Bibliography"/>
      </w:pPr>
      <w:bookmarkStart w:id="232" w:name="ref-honek1993"/>
      <w:bookmarkEnd w:id="231"/>
      <w:r>
        <w:t>Honek, A. 1993. Intraspecific variation in body size and fecundity in insects: A general relationship. Oikos 483–492.</w:t>
      </w:r>
    </w:p>
    <w:p w14:paraId="6B81A9B7" w14:textId="77777777" w:rsidR="0075437C" w:rsidRDefault="00A215EB">
      <w:pPr>
        <w:pStyle w:val="Bibliography"/>
      </w:pPr>
      <w:bookmarkStart w:id="233" w:name="ref-kelly2014"/>
      <w:bookmarkEnd w:id="232"/>
      <w:r>
        <w:t>Kelly, C. D., B. Tawes, and A. Worthington. 2014. Evaluating indices of body condition in two cricket species. Ecology and Evolution 4:4476–4487.</w:t>
      </w:r>
    </w:p>
    <w:p w14:paraId="6858C5FE" w14:textId="77777777" w:rsidR="0075437C" w:rsidRDefault="00A215EB">
      <w:pPr>
        <w:pStyle w:val="Bibliography"/>
      </w:pPr>
      <w:bookmarkStart w:id="234" w:name="ref-koch2014"/>
      <w:bookmarkEnd w:id="233"/>
      <w:r>
        <w:t>Koch, L. K., and J. Meunier. 2014. Mother and offspring fitness in an insect with maternal care: Phenotypic trade-offs between egg number, egg mass and egg care. BMC Evol Biol 14:125.</w:t>
      </w:r>
    </w:p>
    <w:p w14:paraId="30B08C7F" w14:textId="77777777" w:rsidR="0075437C" w:rsidRDefault="00A215EB">
      <w:pPr>
        <w:pStyle w:val="Bibliography"/>
      </w:pPr>
      <w:bookmarkStart w:id="235" w:name="ref-kolliker2007"/>
      <w:bookmarkEnd w:id="234"/>
      <w:r>
        <w:lastRenderedPageBreak/>
        <w:t>Kölliker, M. 2007. Benefits and costs of earwig (forficula auricularia) family life. Behav Ecol Sociobiol 61:1489–1497.</w:t>
      </w:r>
    </w:p>
    <w:p w14:paraId="000ABB35" w14:textId="77777777" w:rsidR="0075437C" w:rsidRDefault="00A215EB">
      <w:pPr>
        <w:pStyle w:val="Bibliography"/>
      </w:pPr>
      <w:bookmarkStart w:id="236" w:name="ref-meunier2024"/>
      <w:bookmarkEnd w:id="235"/>
      <w:r>
        <w:t>Meunier, J. 2024. The biology and social life of earwigs (dermaptera). Annu Rev Entomol 69:259–276.</w:t>
      </w:r>
    </w:p>
    <w:p w14:paraId="36BC9647" w14:textId="77777777" w:rsidR="0075437C" w:rsidRDefault="00A215EB">
      <w:pPr>
        <w:pStyle w:val="Bibliography"/>
      </w:pPr>
      <w:bookmarkStart w:id="237" w:name="ref-nelson2004"/>
      <w:bookmarkEnd w:id="236"/>
      <w:r>
        <w:t>Nelson, N. J., M. B. Thompson, S. Pledger, S. N. Keall, and C. H. Daugherty. 2004. Egg mass determines hatchling size, and incubation temperature influences post‐hatching growth, of tuatara sphenodon punctatus. J Zool 263:77–87.</w:t>
      </w:r>
    </w:p>
    <w:p w14:paraId="7BDDFA35" w14:textId="77777777" w:rsidR="0075437C" w:rsidRDefault="00A215EB">
      <w:pPr>
        <w:pStyle w:val="Bibliography"/>
      </w:pPr>
      <w:bookmarkStart w:id="238" w:name="ref-nilsson1993"/>
      <w:bookmarkEnd w:id="237"/>
      <w:r>
        <w:t>Nilsson, J. ‐Å., and E. Svensson. 1993. Causes and consequences of egg mass variation between and within blue tit clutches. J Zool 230:469–481.</w:t>
      </w:r>
    </w:p>
    <w:p w14:paraId="0DD4B79F" w14:textId="77777777" w:rsidR="0075437C" w:rsidRDefault="00A215EB">
      <w:pPr>
        <w:pStyle w:val="Bibliography"/>
      </w:pPr>
      <w:bookmarkStart w:id="239" w:name="ref-parker1982"/>
      <w:bookmarkEnd w:id="238"/>
      <w:r>
        <w:t>Parker, G. A. 1982. Why are there so many tiny sperm? Sperm competition and the maintenance of two sexes. J Theor Biol 96:281–294.</w:t>
      </w:r>
    </w:p>
    <w:p w14:paraId="349505AF" w14:textId="77777777" w:rsidR="0075437C" w:rsidRDefault="00A215EB">
      <w:pPr>
        <w:pStyle w:val="Bibliography"/>
      </w:pPr>
      <w:bookmarkStart w:id="240" w:name="ref-peig2009"/>
      <w:bookmarkEnd w:id="239"/>
      <w:r>
        <w:t>Peig, J., and A. J. Green. 2009. New perspectives for estimating body condition from mass/length data: The scaled mass index as an alternative method. Oikos 118:1883–1891.</w:t>
      </w:r>
    </w:p>
    <w:p w14:paraId="5407E9E2" w14:textId="77777777" w:rsidR="0075437C" w:rsidRDefault="00A215EB">
      <w:pPr>
        <w:pStyle w:val="Bibliography"/>
      </w:pPr>
      <w:bookmarkStart w:id="241" w:name="ref-peig2010"/>
      <w:bookmarkEnd w:id="240"/>
      <w:r>
        <w:t>Peig, J., and A. J. Green. 2010. The paradigm of body condition: A critical reappraisal of current methods based on mass and length. Funct Ecol 24:1323–1332.</w:t>
      </w:r>
    </w:p>
    <w:p w14:paraId="4EA45EBD" w14:textId="77777777" w:rsidR="0075437C" w:rsidRDefault="00A215EB">
      <w:pPr>
        <w:pStyle w:val="Bibliography"/>
      </w:pPr>
      <w:bookmarkStart w:id="242" w:name="ref-r2013"/>
      <w:bookmarkEnd w:id="241"/>
      <w:r>
        <w:t>R Core Team. 2025. R: A language and environment for statistical computing. Vienna, Austria.</w:t>
      </w:r>
    </w:p>
    <w:p w14:paraId="12D3581F" w14:textId="77777777" w:rsidR="0075437C" w:rsidRDefault="00A215EB">
      <w:pPr>
        <w:pStyle w:val="Bibliography"/>
      </w:pPr>
      <w:bookmarkStart w:id="243" w:name="ref-reznick2000"/>
      <w:bookmarkEnd w:id="242"/>
      <w:r>
        <w:t>Reznick, D., L. Nunney, and A. Tessier. 2000. Big houses, big cars, superfleas and the costs of reproduction. Trends Ecol Evol 15:421–425.</w:t>
      </w:r>
    </w:p>
    <w:p w14:paraId="50E86079" w14:textId="77777777" w:rsidR="0075437C" w:rsidRDefault="00A215EB">
      <w:pPr>
        <w:pStyle w:val="Bibliography"/>
      </w:pPr>
      <w:bookmarkStart w:id="244" w:name="ref-roff1992a"/>
      <w:bookmarkEnd w:id="243"/>
      <w:r>
        <w:t>Roff, D. 1992. Evolution of Life Histories: Theory and Analysis. Chapman &amp; Hall, Inc., New York, NY.</w:t>
      </w:r>
    </w:p>
    <w:p w14:paraId="7DC9D92C" w14:textId="77777777" w:rsidR="0075437C" w:rsidRDefault="00A215EB">
      <w:pPr>
        <w:pStyle w:val="Bibliography"/>
      </w:pPr>
      <w:bookmarkStart w:id="245" w:name="ref-schindelin2012"/>
      <w:bookmarkEnd w:id="244"/>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439D574F" w14:textId="77777777" w:rsidR="0075437C" w:rsidRDefault="00A215EB">
      <w:pPr>
        <w:pStyle w:val="Bibliography"/>
      </w:pPr>
      <w:bookmarkStart w:id="246" w:name="ref-seko2006"/>
      <w:bookmarkEnd w:id="245"/>
      <w:r>
        <w:t>Seko, T., T. Miyatake, S. Fujioka, and F. Nakasuji. 2006. Genetic and environmental sources of egg size, fecundity and body size in the migrant skipper, parnara guttata guttata (lepidoptera: hesperiidae). Popul Ecol 48:225–232.</w:t>
      </w:r>
    </w:p>
    <w:p w14:paraId="062B41F4" w14:textId="77777777" w:rsidR="0075437C" w:rsidRDefault="00A215EB">
      <w:pPr>
        <w:pStyle w:val="Bibliography"/>
      </w:pPr>
      <w:bookmarkStart w:id="247" w:name="ref-shine1978"/>
      <w:bookmarkEnd w:id="246"/>
      <w:r>
        <w:t>Shine, R. 1978. Propagule size and parental care: The “safe harbor” hypothesis. J Theor Biol 75:417–424.</w:t>
      </w:r>
    </w:p>
    <w:p w14:paraId="448DCF5C" w14:textId="77777777" w:rsidR="0075437C" w:rsidRDefault="00A215EB">
      <w:pPr>
        <w:pStyle w:val="Bibliography"/>
      </w:pPr>
      <w:bookmarkStart w:id="248" w:name="ref-simpson1951"/>
      <w:bookmarkEnd w:id="247"/>
      <w:r>
        <w:t>Simpson, E. H. 1951. The interpretation of interaction in contingency tables. Journal of the Royal Statistical Society: Series B (Methodological) 13:238–241.</w:t>
      </w:r>
    </w:p>
    <w:p w14:paraId="0F58CC39" w14:textId="77777777" w:rsidR="0075437C" w:rsidRDefault="00A215EB">
      <w:pPr>
        <w:pStyle w:val="Bibliography"/>
      </w:pPr>
      <w:bookmarkStart w:id="249" w:name="ref-slagsvold1984"/>
      <w:bookmarkEnd w:id="248"/>
      <w:r>
        <w:t>Slagsvold, T., J. Sandvik, G. Rofstad, Ö. Lorentsen, and M. Husby. 1984. On the adaptive value of intraclutch egg-size variation in birds. The Auk 101:685–697.</w:t>
      </w:r>
    </w:p>
    <w:p w14:paraId="5C9F6B57" w14:textId="77777777" w:rsidR="0075437C" w:rsidRDefault="00A215EB">
      <w:pPr>
        <w:pStyle w:val="Bibliography"/>
      </w:pPr>
      <w:bookmarkStart w:id="250" w:name="ref-smith1974"/>
      <w:bookmarkEnd w:id="249"/>
      <w:r>
        <w:t>Smith, C. C., and S. D. Fretwell. 1974. The optimal balance between size and number of offspring. Am Nat 108:499–506.</w:t>
      </w:r>
    </w:p>
    <w:p w14:paraId="6AE5D121" w14:textId="77777777" w:rsidR="0075437C" w:rsidRDefault="00A215EB">
      <w:pPr>
        <w:pStyle w:val="Bibliography"/>
      </w:pPr>
      <w:bookmarkStart w:id="251" w:name="ref-staerkle2008"/>
      <w:bookmarkEnd w:id="250"/>
      <w:r>
        <w:lastRenderedPageBreak/>
        <w:t>Staerkle, M., and M. Kölliker. 2008. Maternal food regurgitation to nymphs in earwigs (</w:t>
      </w:r>
      <w:r>
        <w:rPr>
          <w:i/>
          <w:iCs/>
        </w:rPr>
        <w:t>forficula auricularia</w:t>
      </w:r>
      <w:r>
        <w:t>). Ethology 114:844–850.</w:t>
      </w:r>
    </w:p>
    <w:p w14:paraId="0D94C7BE" w14:textId="77777777" w:rsidR="0075437C" w:rsidRDefault="00A215EB">
      <w:pPr>
        <w:pStyle w:val="Bibliography"/>
      </w:pPr>
      <w:bookmarkStart w:id="252" w:name="ref-stearns1992"/>
      <w:bookmarkEnd w:id="251"/>
      <w:r>
        <w:t>Stearns, S. C. 1992. The Evolution of Life Histories. Oxford University Press.</w:t>
      </w:r>
    </w:p>
    <w:p w14:paraId="1FBF74F4" w14:textId="77777777" w:rsidR="0075437C" w:rsidRDefault="00A215EB">
      <w:pPr>
        <w:pStyle w:val="Bibliography"/>
      </w:pPr>
      <w:bookmarkStart w:id="253" w:name="ref-stoffel2017"/>
      <w:bookmarkEnd w:id="252"/>
      <w:r>
        <w:t>Stoffel, M. A., S. Nakagawa, and H. Schielzeth. 2017. RptR: Repeatability estimation and variance decomposition by generalized linear mixed‐effects models. Methods Ecol Evol 8:1639–1644.</w:t>
      </w:r>
    </w:p>
    <w:p w14:paraId="0EF67F92" w14:textId="77777777" w:rsidR="0075437C" w:rsidRDefault="00A215EB">
      <w:pPr>
        <w:pStyle w:val="Bibliography"/>
      </w:pPr>
      <w:bookmarkStart w:id="254" w:name="ref-torres-vila2012"/>
      <w:bookmarkEnd w:id="253"/>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2188D018" w14:textId="77777777" w:rsidR="0075437C" w:rsidRDefault="00A215EB">
      <w:pPr>
        <w:pStyle w:val="Bibliography"/>
      </w:pPr>
      <w:bookmarkStart w:id="255" w:name="ref-tourneur2018"/>
      <w:bookmarkEnd w:id="254"/>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18A3EA35" w14:textId="77777777" w:rsidR="0075437C" w:rsidRDefault="00A215EB">
      <w:pPr>
        <w:pStyle w:val="Bibliography"/>
      </w:pPr>
      <w:bookmarkStart w:id="256" w:name="ref-tourneur1992"/>
      <w:bookmarkEnd w:id="255"/>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635CC3A6" w14:textId="77777777" w:rsidR="0075437C" w:rsidRDefault="00A215EB">
      <w:pPr>
        <w:pStyle w:val="Bibliography"/>
      </w:pPr>
      <w:bookmarkStart w:id="257" w:name="ref-vannoordwijk1986"/>
      <w:bookmarkEnd w:id="256"/>
      <w:r>
        <w:t>Van Noordwijk, A. J., and G. de Jong. 1986. Acquisition and allocation of resources: Their influence on variation in life history tactics. Am Nat 128:137–142.</w:t>
      </w:r>
    </w:p>
    <w:p w14:paraId="78CAB3AF" w14:textId="77777777" w:rsidR="0075437C" w:rsidRDefault="00A215EB">
      <w:pPr>
        <w:pStyle w:val="Bibliography"/>
      </w:pPr>
      <w:bookmarkStart w:id="258" w:name="ref-vehtari2017"/>
      <w:bookmarkEnd w:id="257"/>
      <w:r>
        <w:t>Vehtari, A., A. Gelman, and J. Gabry. 2017. Practical Bayesian model evaluation using leave-one-out cross-validation and WAIC. Statistics and Computing 27:1413–1432.</w:t>
      </w:r>
    </w:p>
    <w:p w14:paraId="135C2E7F" w14:textId="77777777" w:rsidR="0075437C" w:rsidRDefault="00A215EB">
      <w:pPr>
        <w:pStyle w:val="Bibliography"/>
      </w:pPr>
      <w:bookmarkStart w:id="259" w:name="ref-williams1994"/>
      <w:bookmarkEnd w:id="258"/>
      <w:r>
        <w:t>Williams, T. D. 1994. Intraspecific variation in egg size and egg composition in birds: Effects on offspring fitness. Biol Rev Camb Philos Soc 69:35–59.</w:t>
      </w:r>
    </w:p>
    <w:p w14:paraId="52708398" w14:textId="77777777" w:rsidR="0075437C" w:rsidRDefault="00A215EB">
      <w:pPr>
        <w:pStyle w:val="Bibliography"/>
      </w:pPr>
      <w:bookmarkStart w:id="260" w:name="ref-winkler1987"/>
      <w:bookmarkEnd w:id="259"/>
      <w:r>
        <w:t>Winkler, D. W., and K. Wallin. 1987. Offspring size and number: A life history model linking effort per offspring and total effort. Am Nat 129:708–720.</w:t>
      </w:r>
    </w:p>
    <w:p w14:paraId="417546AB" w14:textId="77777777" w:rsidR="0075437C" w:rsidRDefault="00A215EB">
      <w:pPr>
        <w:pStyle w:val="Bibliography"/>
      </w:pPr>
      <w:bookmarkStart w:id="261" w:name="ref-yanagi2006"/>
      <w:bookmarkEnd w:id="260"/>
      <w:r>
        <w:t>Yanagi, S., T. Oikawa, and T. Miyatake. 2006. Heritability and genetic correlation estimates for egg size and number in callosobruchus chinensis (coleoptera: bruchidae). Ann Entomol Soc Am 99:364–368.</w:t>
      </w:r>
    </w:p>
    <w:p w14:paraId="4B24EFE7" w14:textId="77777777" w:rsidR="0075437C" w:rsidRDefault="00A215EB">
      <w:pPr>
        <w:pStyle w:val="Bibliography"/>
      </w:pPr>
      <w:bookmarkStart w:id="262" w:name="ref-yosef2008"/>
      <w:bookmarkEnd w:id="261"/>
      <w:r>
        <w:t>Yosef, R., and P. Zduniak. 2008. Variation in clutch size, egg size variability and reproductive output in the desert finch (rhodospiza obsoleta). J Arid Environ 72:1631–1635.</w:t>
      </w:r>
    </w:p>
    <w:bookmarkEnd w:id="218"/>
    <w:bookmarkEnd w:id="262"/>
    <w:p w14:paraId="63144C54" w14:textId="77777777" w:rsidR="0075437C" w:rsidRDefault="0075437C">
      <w:pPr>
        <w:sectPr w:rsidR="0075437C">
          <w:type w:val="continuous"/>
          <w:pgSz w:w="11906" w:h="16838"/>
          <w:pgMar w:top="1417" w:right="1417" w:bottom="1417" w:left="1417" w:header="708" w:footer="708" w:gutter="0"/>
          <w:cols w:space="720"/>
        </w:sectPr>
      </w:pPr>
    </w:p>
    <w:p w14:paraId="1CC1236F" w14:textId="77777777" w:rsidR="0075437C" w:rsidRDefault="00A215EB">
      <w:pPr>
        <w:pStyle w:val="BodyText"/>
      </w:pPr>
      <w:r>
        <w:lastRenderedPageBreak/>
        <w:t>##Figures</w:t>
      </w:r>
    </w:p>
    <w:tbl>
      <w:tblPr>
        <w:tblStyle w:val="Table"/>
        <w:tblW w:w="5000" w:type="pct"/>
        <w:tblLayout w:type="fixed"/>
        <w:tblLook w:val="0000" w:firstRow="0" w:lastRow="0" w:firstColumn="0" w:lastColumn="0" w:noHBand="0" w:noVBand="0"/>
      </w:tblPr>
      <w:tblGrid>
        <w:gridCol w:w="9404"/>
      </w:tblGrid>
      <w:tr w:rsidR="0075437C" w14:paraId="226B0FD5" w14:textId="77777777">
        <w:tc>
          <w:tcPr>
            <w:tcW w:w="7920" w:type="dxa"/>
          </w:tcPr>
          <w:p w14:paraId="387928E6" w14:textId="77777777" w:rsidR="0075437C" w:rsidRDefault="00A215EB">
            <w:pPr>
              <w:pStyle w:val="Compact"/>
              <w:jc w:val="center"/>
            </w:pPr>
            <w:bookmarkStart w:id="263" w:name="fig-one"/>
            <w:r>
              <w:rPr>
                <w:noProof/>
              </w:rPr>
              <w:drawing>
                <wp:inline distT="0" distB="0" distL="0" distR="0" wp14:anchorId="4021D28B" wp14:editId="6C96F9FB">
                  <wp:extent cx="3810000" cy="2540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1B22D5A6" w14:textId="77777777" w:rsidR="0075437C" w:rsidRDefault="00A215EB">
            <w:pPr>
              <w:pStyle w:val="ImageCaption"/>
              <w:spacing w:before="200"/>
            </w:pPr>
            <w:bookmarkStart w:id="264" w:name="_Hlk219273106"/>
            <w:r>
              <w:t>Figure 1: Mean egg perimeter (mm) plotted against clutch size for the first (salmon) and second (blue) clutches of n = 42 female European earwigs (</w:t>
            </w:r>
            <w:r>
              <w:rPr>
                <w:i/>
                <w:iCs/>
              </w:rPr>
              <w:t>F. auricularia</w:t>
            </w:r>
            <w:r>
              <w:t>). Data are raw values.</w:t>
            </w:r>
            <w:bookmarkEnd w:id="264"/>
          </w:p>
        </w:tc>
        <w:bookmarkEnd w:id="263"/>
      </w:tr>
    </w:tbl>
    <w:p w14:paraId="004B1FA5" w14:textId="77777777" w:rsidR="0075437C" w:rsidRDefault="00A215EB">
      <w:pPr>
        <w:pStyle w:val="BodyText"/>
      </w:pPr>
      <w:r>
        <w:t xml:space="preserve"> </w:t>
      </w:r>
    </w:p>
    <w:tbl>
      <w:tblPr>
        <w:tblStyle w:val="Table"/>
        <w:tblW w:w="5000" w:type="pct"/>
        <w:tblLayout w:type="fixed"/>
        <w:tblLook w:val="0000" w:firstRow="0" w:lastRow="0" w:firstColumn="0" w:lastColumn="0" w:noHBand="0" w:noVBand="0"/>
      </w:tblPr>
      <w:tblGrid>
        <w:gridCol w:w="9404"/>
      </w:tblGrid>
      <w:tr w:rsidR="0075437C" w14:paraId="57F26092" w14:textId="77777777">
        <w:tc>
          <w:tcPr>
            <w:tcW w:w="7920" w:type="dxa"/>
          </w:tcPr>
          <w:p w14:paraId="5D09B86F" w14:textId="77777777" w:rsidR="0075437C" w:rsidRDefault="00A215EB">
            <w:pPr>
              <w:pStyle w:val="Compact"/>
              <w:jc w:val="center"/>
            </w:pPr>
            <w:bookmarkStart w:id="265" w:name="fig-two"/>
            <w:r>
              <w:rPr>
                <w:noProof/>
              </w:rPr>
              <w:drawing>
                <wp:inline distT="0" distB="0" distL="0" distR="0" wp14:anchorId="77010A11" wp14:editId="7DEC1FFD">
                  <wp:extent cx="3810000" cy="2540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58F55CB5" w14:textId="77777777" w:rsidR="0075437C" w:rsidRDefault="00A215EB">
            <w:pPr>
              <w:pStyle w:val="ImageCaption"/>
              <w:spacing w:before="200"/>
            </w:pPr>
            <w:bookmarkStart w:id="266" w:name="_Hlk219273123"/>
            <w:r>
              <w:lastRenderedPageBreak/>
              <w:t>Figure 2: (a) Among and (b) within-female egg size variation in the first and second clutches of n = 42 female European earwigs (</w:t>
            </w:r>
            <w:r>
              <w:rPr>
                <w:i/>
                <w:iCs/>
              </w:rPr>
              <w:t>F. auricularia</w:t>
            </w:r>
            <w:r>
              <w:t>).</w:t>
            </w:r>
            <w:bookmarkEnd w:id="266"/>
          </w:p>
        </w:tc>
        <w:bookmarkEnd w:id="265"/>
      </w:tr>
      <w:bookmarkEnd w:id="216"/>
    </w:tbl>
    <w:p w14:paraId="086FB28F" w14:textId="77777777" w:rsidR="00A215EB" w:rsidRDefault="00A215EB"/>
    <w:sectPr w:rsidR="00A215EB"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0C49A" w14:textId="77777777" w:rsidR="00C62D52" w:rsidRDefault="00C62D52">
      <w:pPr>
        <w:spacing w:after="0"/>
      </w:pPr>
      <w:r>
        <w:separator/>
      </w:r>
    </w:p>
  </w:endnote>
  <w:endnote w:type="continuationSeparator" w:id="0">
    <w:p w14:paraId="00304094" w14:textId="77777777" w:rsidR="00C62D52" w:rsidRDefault="00C62D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232EBF7D"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374DCC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18C0E941"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C11A6F"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968E6" w14:textId="77777777" w:rsidR="00C62D52" w:rsidRDefault="00C62D52">
      <w:pPr>
        <w:spacing w:after="0"/>
      </w:pPr>
      <w:r>
        <w:separator/>
      </w:r>
    </w:p>
  </w:footnote>
  <w:footnote w:type="continuationSeparator" w:id="0">
    <w:p w14:paraId="5AC9C812" w14:textId="77777777" w:rsidR="00C62D52" w:rsidRDefault="00C62D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D5A82F7"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5F1938"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26A79" w14:textId="77777777" w:rsidR="00D100A8" w:rsidRDefault="00D100A8" w:rsidP="00F25F6C">
    <w:pPr>
      <w:pStyle w:val="Header"/>
      <w:framePr w:wrap="none" w:vAnchor="text" w:hAnchor="margin" w:xAlign="right" w:y="1"/>
      <w:rPr>
        <w:rStyle w:val="PageNumber"/>
      </w:rPr>
    </w:pPr>
  </w:p>
  <w:p w14:paraId="32CB824B"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5765E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416779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ly, Clint Dale">
    <w15:presenceInfo w15:providerId="AD" w15:userId="S::kelly.clint@uqam.ca::3b2789a9-e12b-40aa-b711-bb10406d60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F23"/>
    <w:rsid w:val="00011C8B"/>
    <w:rsid w:val="000247EE"/>
    <w:rsid w:val="000307DE"/>
    <w:rsid w:val="00041E69"/>
    <w:rsid w:val="00047661"/>
    <w:rsid w:val="0005061A"/>
    <w:rsid w:val="000619F9"/>
    <w:rsid w:val="000A428F"/>
    <w:rsid w:val="000C346C"/>
    <w:rsid w:val="000E7DF5"/>
    <w:rsid w:val="00106939"/>
    <w:rsid w:val="00125141"/>
    <w:rsid w:val="001417A7"/>
    <w:rsid w:val="00154FDE"/>
    <w:rsid w:val="00193F49"/>
    <w:rsid w:val="001979AD"/>
    <w:rsid w:val="001C22D9"/>
    <w:rsid w:val="001D38FE"/>
    <w:rsid w:val="001D76BD"/>
    <w:rsid w:val="001E40BB"/>
    <w:rsid w:val="001F5DEF"/>
    <w:rsid w:val="002015BE"/>
    <w:rsid w:val="00201C0A"/>
    <w:rsid w:val="00232669"/>
    <w:rsid w:val="00240C07"/>
    <w:rsid w:val="00251155"/>
    <w:rsid w:val="002514AC"/>
    <w:rsid w:val="00252E2E"/>
    <w:rsid w:val="00256A45"/>
    <w:rsid w:val="00272D89"/>
    <w:rsid w:val="00273020"/>
    <w:rsid w:val="002B12DB"/>
    <w:rsid w:val="002D1FEF"/>
    <w:rsid w:val="002D32E1"/>
    <w:rsid w:val="002E132A"/>
    <w:rsid w:val="002E519D"/>
    <w:rsid w:val="00311405"/>
    <w:rsid w:val="003131CC"/>
    <w:rsid w:val="00314AAC"/>
    <w:rsid w:val="003525FB"/>
    <w:rsid w:val="003755A5"/>
    <w:rsid w:val="00384934"/>
    <w:rsid w:val="003A3E3E"/>
    <w:rsid w:val="003A5E34"/>
    <w:rsid w:val="003B0985"/>
    <w:rsid w:val="003B1A1D"/>
    <w:rsid w:val="003B219C"/>
    <w:rsid w:val="003D6D18"/>
    <w:rsid w:val="003F11E5"/>
    <w:rsid w:val="00414294"/>
    <w:rsid w:val="0043074D"/>
    <w:rsid w:val="00464596"/>
    <w:rsid w:val="00485B4F"/>
    <w:rsid w:val="00490194"/>
    <w:rsid w:val="004E29B3"/>
    <w:rsid w:val="004F0318"/>
    <w:rsid w:val="004F1E13"/>
    <w:rsid w:val="004F313A"/>
    <w:rsid w:val="0051212F"/>
    <w:rsid w:val="00513CF5"/>
    <w:rsid w:val="00514785"/>
    <w:rsid w:val="00537A4C"/>
    <w:rsid w:val="005517AF"/>
    <w:rsid w:val="00556053"/>
    <w:rsid w:val="00581971"/>
    <w:rsid w:val="00590D07"/>
    <w:rsid w:val="005A7815"/>
    <w:rsid w:val="005A7A58"/>
    <w:rsid w:val="005C096C"/>
    <w:rsid w:val="005C3D0B"/>
    <w:rsid w:val="005C4826"/>
    <w:rsid w:val="00603165"/>
    <w:rsid w:val="00641EC4"/>
    <w:rsid w:val="0065421B"/>
    <w:rsid w:val="00667920"/>
    <w:rsid w:val="006A3305"/>
    <w:rsid w:val="006B4643"/>
    <w:rsid w:val="006B5CD4"/>
    <w:rsid w:val="006C5D88"/>
    <w:rsid w:val="006D02B1"/>
    <w:rsid w:val="006D3B2E"/>
    <w:rsid w:val="006F49F9"/>
    <w:rsid w:val="00700AF6"/>
    <w:rsid w:val="00713E81"/>
    <w:rsid w:val="0071640D"/>
    <w:rsid w:val="00717127"/>
    <w:rsid w:val="00732200"/>
    <w:rsid w:val="0074662F"/>
    <w:rsid w:val="00746FBE"/>
    <w:rsid w:val="007472BC"/>
    <w:rsid w:val="00753713"/>
    <w:rsid w:val="0075437C"/>
    <w:rsid w:val="00783F9C"/>
    <w:rsid w:val="00784D58"/>
    <w:rsid w:val="00796EEA"/>
    <w:rsid w:val="0079719B"/>
    <w:rsid w:val="007B55B0"/>
    <w:rsid w:val="007D611F"/>
    <w:rsid w:val="007F08B9"/>
    <w:rsid w:val="007F5E62"/>
    <w:rsid w:val="00812558"/>
    <w:rsid w:val="00850225"/>
    <w:rsid w:val="00851699"/>
    <w:rsid w:val="0085754E"/>
    <w:rsid w:val="008601BA"/>
    <w:rsid w:val="00860DD5"/>
    <w:rsid w:val="008D3402"/>
    <w:rsid w:val="008D6863"/>
    <w:rsid w:val="008D69E1"/>
    <w:rsid w:val="008E79E4"/>
    <w:rsid w:val="0090509B"/>
    <w:rsid w:val="00921965"/>
    <w:rsid w:val="009220A9"/>
    <w:rsid w:val="00923642"/>
    <w:rsid w:val="00923B2D"/>
    <w:rsid w:val="00930300"/>
    <w:rsid w:val="00943636"/>
    <w:rsid w:val="009516B1"/>
    <w:rsid w:val="00957561"/>
    <w:rsid w:val="009679C5"/>
    <w:rsid w:val="00975F65"/>
    <w:rsid w:val="009815B0"/>
    <w:rsid w:val="009A7662"/>
    <w:rsid w:val="009B397C"/>
    <w:rsid w:val="009F1191"/>
    <w:rsid w:val="00A0102A"/>
    <w:rsid w:val="00A17E93"/>
    <w:rsid w:val="00A215EB"/>
    <w:rsid w:val="00A277AC"/>
    <w:rsid w:val="00A52F6C"/>
    <w:rsid w:val="00A53E21"/>
    <w:rsid w:val="00A5426C"/>
    <w:rsid w:val="00A901FE"/>
    <w:rsid w:val="00A97890"/>
    <w:rsid w:val="00AA05EA"/>
    <w:rsid w:val="00AB7E6E"/>
    <w:rsid w:val="00AC0509"/>
    <w:rsid w:val="00AC0E96"/>
    <w:rsid w:val="00AD10C6"/>
    <w:rsid w:val="00AD5502"/>
    <w:rsid w:val="00B122AB"/>
    <w:rsid w:val="00B16553"/>
    <w:rsid w:val="00B229FD"/>
    <w:rsid w:val="00B24381"/>
    <w:rsid w:val="00B367D0"/>
    <w:rsid w:val="00B37EF2"/>
    <w:rsid w:val="00B42D7A"/>
    <w:rsid w:val="00B633D5"/>
    <w:rsid w:val="00B86B75"/>
    <w:rsid w:val="00BB7E3F"/>
    <w:rsid w:val="00BC19B9"/>
    <w:rsid w:val="00BC48D5"/>
    <w:rsid w:val="00BD677E"/>
    <w:rsid w:val="00BF10FD"/>
    <w:rsid w:val="00C04017"/>
    <w:rsid w:val="00C101BA"/>
    <w:rsid w:val="00C317E4"/>
    <w:rsid w:val="00C36279"/>
    <w:rsid w:val="00C5226A"/>
    <w:rsid w:val="00C62D52"/>
    <w:rsid w:val="00C71192"/>
    <w:rsid w:val="00C742F5"/>
    <w:rsid w:val="00C74E5F"/>
    <w:rsid w:val="00C91552"/>
    <w:rsid w:val="00CB0BD1"/>
    <w:rsid w:val="00CD0B57"/>
    <w:rsid w:val="00CD40EC"/>
    <w:rsid w:val="00CD5B1B"/>
    <w:rsid w:val="00CD64F0"/>
    <w:rsid w:val="00CE76D0"/>
    <w:rsid w:val="00D100A8"/>
    <w:rsid w:val="00D151A9"/>
    <w:rsid w:val="00D16E09"/>
    <w:rsid w:val="00D27020"/>
    <w:rsid w:val="00D37260"/>
    <w:rsid w:val="00D37451"/>
    <w:rsid w:val="00D63932"/>
    <w:rsid w:val="00D700CE"/>
    <w:rsid w:val="00DB3EC3"/>
    <w:rsid w:val="00DB45E1"/>
    <w:rsid w:val="00DE1154"/>
    <w:rsid w:val="00E01DEE"/>
    <w:rsid w:val="00E129FB"/>
    <w:rsid w:val="00E22753"/>
    <w:rsid w:val="00E246D7"/>
    <w:rsid w:val="00E25BBF"/>
    <w:rsid w:val="00E27646"/>
    <w:rsid w:val="00E315A3"/>
    <w:rsid w:val="00E377EC"/>
    <w:rsid w:val="00E42ECF"/>
    <w:rsid w:val="00E646F7"/>
    <w:rsid w:val="00E97606"/>
    <w:rsid w:val="00EA6AFA"/>
    <w:rsid w:val="00EB71DF"/>
    <w:rsid w:val="00EC40EF"/>
    <w:rsid w:val="00ED4ADB"/>
    <w:rsid w:val="00EE03BB"/>
    <w:rsid w:val="00EE114C"/>
    <w:rsid w:val="00EE14C9"/>
    <w:rsid w:val="00EE45AD"/>
    <w:rsid w:val="00EE6CB3"/>
    <w:rsid w:val="00F00955"/>
    <w:rsid w:val="00F04470"/>
    <w:rsid w:val="00F10D1E"/>
    <w:rsid w:val="00F51327"/>
    <w:rsid w:val="00F56499"/>
    <w:rsid w:val="00F613D0"/>
    <w:rsid w:val="00F949F0"/>
    <w:rsid w:val="00FA1654"/>
    <w:rsid w:val="00FA1765"/>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E43C0"/>
  <w15:docId w15:val="{44ADFA6A-EA29-324C-9BA3-662501ED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 w:type="paragraph" w:styleId="Revision">
    <w:name w:val="Revision"/>
    <w:hidden/>
    <w:semiHidden/>
    <w:rsid w:val="00713E81"/>
    <w:pPr>
      <w:spacing w:after="0"/>
    </w:pPr>
  </w:style>
  <w:style w:type="character" w:customStyle="1" w:styleId="apple-converted-space">
    <w:name w:val="apple-converted-space"/>
    <w:basedOn w:val="DefaultParagraphFont"/>
    <w:rsid w:val="00FA1765"/>
  </w:style>
  <w:style w:type="character" w:styleId="HTMLCode">
    <w:name w:val="HTML Code"/>
    <w:basedOn w:val="DefaultParagraphFont"/>
    <w:uiPriority w:val="99"/>
    <w:semiHidden/>
    <w:unhideWhenUsed/>
    <w:rsid w:val="00FA17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224</TotalTime>
  <Pages>20</Pages>
  <Words>5404</Words>
  <Characters>29669</Characters>
  <Application>Microsoft Office Word</Application>
  <DocSecurity>0</DocSecurity>
  <Lines>449</Lines>
  <Paragraphs>113</Paragraphs>
  <ScaleCrop>false</ScaleCrop>
  <HeadingPairs>
    <vt:vector size="2" baseType="variant">
      <vt:variant>
        <vt:lpstr>Title</vt:lpstr>
      </vt:variant>
      <vt:variant>
        <vt:i4>1</vt:i4>
      </vt:variant>
    </vt:vector>
  </HeadingPairs>
  <TitlesOfParts>
    <vt:vector size="1" baseType="lpstr">
      <vt:lpstr>Residual correlation shows that European earwigs do not trade off clutch and egg size.</vt:lpstr>
    </vt:vector>
  </TitlesOfParts>
  <Company/>
  <LinksUpToDate>false</LinksUpToDate>
  <CharactersWithSpaces>34960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104</cp:revision>
  <dcterms:created xsi:type="dcterms:W3CDTF">2026-02-10T14:09:00Z</dcterms:created>
  <dcterms:modified xsi:type="dcterms:W3CDTF">2026-02-13T20:14:00Z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