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1.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p>
      <w:pPr>
        <w:pStyle w:val="BodyText"/>
      </w:pPr>
      <w:r>
        <w:rPr>
          <w:b/>
          <w:bCs/>
        </w:rPr>
        <w:t xml:space="preserve">Table S1.</w:t>
      </w:r>
      <w:r>
        <w:t xml:space="preserve"> </w:t>
      </w:r>
      <w:r>
        <w:t xml:space="preserve">Sample sizes for each phenotypic group, diet treatment, and density treatment. These values indicate the number of individuals contributing to each condition-specific allometric slope estimate.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7"/>
        <w:gridCol w:w="900"/>
        <w:gridCol w:w="1122"/>
        <w:gridCol w:w="1500"/>
      </w:tblGrid>
      <w:tr>
        <w:trPr>
          <w:trHeight w:val="6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Phenotypic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Density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Sample size</w:t>
            </w:r>
          </w:p>
        </w:tc>
      </w:tr>
      <w:tr>
        <w:trPr>
          <w:trHeight w:val="562"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Female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123</w:t>
            </w:r>
          </w:p>
        </w:tc>
      </w:tr>
      <w:tr>
        <w:trPr>
          <w:trHeight w:val="56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201</w:t>
            </w:r>
          </w:p>
        </w:tc>
      </w:tr>
      <w:tr>
        <w:trPr>
          <w:trHeight w:val="59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353</w:t>
            </w:r>
          </w:p>
        </w:tc>
      </w:tr>
      <w:tr>
        <w:trPr>
          <w:trHeight w:val="55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58</w:t>
            </w:r>
          </w:p>
        </w:tc>
      </w:tr>
      <w:tr>
        <w:trPr>
          <w:trHeight w:val="55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w:t>
            </w:r>
          </w:p>
        </w:tc>
      </w:tr>
      <w:tr>
        <w:trPr>
          <w:trHeight w:val="59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87</w:t>
            </w:r>
          </w:p>
        </w:tc>
      </w:tr>
      <w:tr>
        <w:trPr>
          <w:trHeight w:val="59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60</w:t>
            </w:r>
          </w:p>
        </w:tc>
      </w:tr>
      <w:tr>
        <w:trPr>
          <w:trHeight w:val="59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72</w:t>
            </w:r>
          </w:p>
        </w:tc>
      </w:tr>
      <w:tr>
        <w:trPr>
          <w:trHeight w:val="59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124</w:t>
            </w:r>
          </w:p>
        </w:tc>
      </w:tr>
      <w:tr>
        <w:trPr>
          <w:trHeight w:val="59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61</w:t>
            </w:r>
          </w:p>
        </w:tc>
      </w:tr>
      <w:tr>
        <w:trPr>
          <w:trHeight w:val="5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w:t>
            </w:r>
          </w:p>
        </w:tc>
      </w:tr>
      <w:tr>
        <w:trPr>
          <w:trHeight w:val="59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59</w:t>
            </w:r>
          </w:p>
        </w:tc>
      </w:tr>
      <w:tr>
        <w:trPr>
          <w:trHeight w:val="56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52</w:t>
            </w:r>
          </w:p>
        </w:tc>
      </w:tr>
      <w:tr>
        <w:trPr>
          <w:trHeight w:val="56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133</w:t>
            </w:r>
          </w:p>
        </w:tc>
      </w:tr>
      <w:tr>
        <w:trPr>
          <w:trHeight w:val="59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269</w:t>
            </w:r>
          </w:p>
        </w:tc>
      </w:tr>
      <w:tr>
        <w:trPr>
          <w:trHeight w:val="55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r>
      <w:tr>
        <w:trPr>
          <w:trHeight w:val="558"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18</w:t>
            </w:r>
          </w:p>
        </w:tc>
      </w:tr>
      <w:tr>
        <w:trPr>
          <w:trHeight w:val="599"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Macrolabic male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Poor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High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13</w:t>
            </w:r>
          </w:p>
        </w:tc>
      </w:tr>
    </w:tbl>
    <w:p>
      <w:r>
        <w:br w:type="page"/>
      </w:r>
    </w:p>
    <w:p>
      <w:pPr>
        <w:pStyle w:val="BodyText"/>
      </w:pPr>
      <w:r>
        <w:rPr>
          <w:b/>
          <w:bCs/>
        </w:rPr>
        <w:t xml:space="preserve">Table S2.</w:t>
      </w:r>
      <w:r>
        <w:t xml:space="preserve"> </w:t>
      </w:r>
      <w:r>
        <w:t xml:space="preserve">Posterior summaries from the unified three-group Bayesian allometry model. The model estimated log forceps length as a function of log pronotum length, phenotypic group, diet, density, and all interactions, with varying intercepts and body-size slopes for maternal identity. Values are posterior medians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92"/>
        <w:gridCol w:w="4803"/>
        <w:gridCol w:w="1161"/>
        <w:gridCol w:w="1331"/>
      </w:tblGrid>
      <w:tr>
        <w:trPr>
          <w:trHeight w:val="54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95% CrI</w:t>
            </w:r>
          </w:p>
        </w:tc>
      </w:tr>
      <w:tr>
        <w:trPr>
          <w:trHeight w:val="577"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0.95, 1.17</w:t>
            </w:r>
          </w:p>
        </w:tc>
      </w:tr>
      <w:tr>
        <w:trPr>
          <w:trHeight w:val="579"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0.19, 0.56</w:t>
            </w:r>
          </w:p>
        </w:tc>
      </w:tr>
      <w:tr>
        <w:trPr>
          <w:trHeight w:val="579"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-0.05, 0.27</w:t>
            </w:r>
          </w:p>
        </w:tc>
      </w:tr>
      <w:tr>
        <w:trPr>
          <w:trHeight w:val="564"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0.21, 0.58</w:t>
            </w:r>
          </w:p>
        </w:tc>
      </w:tr>
      <w:tr>
        <w:trPr>
          <w:trHeight w:val="563"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-0.17, 0.15</w:t>
            </w:r>
          </w:p>
        </w:tc>
      </w:tr>
      <w:tr>
        <w:trPr>
          <w:trHeight w:val="578"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-0.1, 0.19</w:t>
            </w:r>
          </w:p>
        </w:tc>
      </w:tr>
      <w:tr>
        <w:trPr>
          <w:trHeight w:val="578"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-0.04, 0.22</w:t>
            </w:r>
          </w:p>
        </w:tc>
      </w:tr>
      <w:tr>
        <w:trPr>
          <w:trHeight w:val="579"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-0.22, 0.34</w:t>
            </w:r>
          </w:p>
        </w:tc>
      </w:tr>
      <w:tr>
        <w:trPr>
          <w:trHeight w:val="579"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-0.21, 0.39</w:t>
            </w:r>
          </w:p>
        </w:tc>
      </w:tr>
      <w:tr>
        <w:trPr>
          <w:trHeight w:val="579"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-0.37, 0.22</w:t>
            </w:r>
          </w:p>
        </w:tc>
      </w:tr>
      <w:tr>
        <w:trPr>
          <w:trHeight w:val="579"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-0.11, 0.34</w:t>
            </w:r>
          </w:p>
        </w:tc>
      </w:tr>
      <w:tr>
        <w:trPr>
          <w:trHeight w:val="564"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Macrolabic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-0.19, 0.66</w:t>
            </w:r>
          </w:p>
        </w:tc>
      </w:tr>
      <w:tr>
        <w:trPr>
          <w:trHeight w:val="579"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-0.29, 0.19</w:t>
            </w:r>
          </w:p>
        </w:tc>
      </w:tr>
      <w:tr>
        <w:trPr>
          <w:trHeight w:val="579"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-0.33, 0.1</w:t>
            </w:r>
          </w:p>
        </w:tc>
      </w:tr>
      <w:tr>
        <w:trPr>
          <w:trHeight w:val="579"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-0.21, 0.26</w:t>
            </w:r>
          </w:p>
        </w:tc>
      </w:tr>
      <w:tr>
        <w:trPr>
          <w:trHeight w:val="579"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Macrolabic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-0.2, 0.27</w:t>
            </w:r>
          </w:p>
        </w:tc>
      </w:tr>
      <w:tr>
        <w:trPr>
          <w:trHeight w:val="579"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-0.22, 0.19</w:t>
            </w:r>
          </w:p>
        </w:tc>
      </w:tr>
      <w:tr>
        <w:trPr>
          <w:trHeight w:val="579"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Macrolabic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-0.17, 0.24</w:t>
            </w:r>
          </w:p>
        </w:tc>
      </w:tr>
      <w:tr>
        <w:trPr>
          <w:trHeight w:val="579"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-0.25, 0.15</w:t>
            </w:r>
          </w:p>
        </w:tc>
      </w:tr>
      <w:tr>
        <w:trPr>
          <w:trHeight w:val="579"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-0.26, 0.13</w:t>
            </w:r>
          </w:p>
        </w:tc>
      </w:tr>
      <w:tr>
        <w:trPr>
          <w:trHeight w:val="579"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Brachylabic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-0.59, 0.27</w:t>
            </w:r>
          </w:p>
        </w:tc>
      </w:tr>
      <w:tr>
        <w:trPr>
          <w:trHeight w:val="579"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Macrolabic male × Poor 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-1.33, 0.47</w:t>
            </w:r>
          </w:p>
        </w:tc>
      </w:tr>
      <w:tr>
        <w:trPr>
          <w:trHeight w:val="579"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Brachylabic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-0.49, 0.34</w:t>
            </w:r>
          </w:p>
        </w:tc>
      </w:tr>
      <w:tr>
        <w:trPr>
          <w:trHeight w:val="579"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Macrolabic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-0.38, 0.4</w:t>
            </w:r>
          </w:p>
        </w:tc>
      </w:tr>
      <w:tr>
        <w:trPr>
          <w:trHeight w:val="579"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Brachylabic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-0.34, 0.38</w:t>
            </w:r>
          </w:p>
        </w:tc>
      </w:tr>
      <w:tr>
        <w:trPr>
          <w:trHeight w:val="579"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Macrolabic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-0.32, 0.37</w:t>
            </w:r>
          </w:p>
        </w:tc>
      </w:tr>
      <w:tr>
        <w:trPr>
          <w:trHeight w:val="579"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-0.29, 0.44</w:t>
            </w:r>
          </w:p>
        </w:tc>
      </w:tr>
      <w:tr>
        <w:trPr>
          <w:trHeight w:val="579" w:hRule="auto"/>
        </w:trPr>
        body28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-0.24, 0.5</w:t>
            </w:r>
          </w:p>
        </w:tc>
      </w:tr>
      <w:tr>
        <w:trPr>
          <w:trHeight w:val="579" w:hRule="auto"/>
        </w:trPr>
        body29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-0.33, 0.26</w:t>
            </w:r>
          </w:p>
        </w:tc>
      </w:tr>
      <w:tr>
        <w:trPr>
          <w:trHeight w:val="579" w:hRule="auto"/>
        </w:trPr>
        body30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Macrolabic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 -0.27</w:t>
            </w:r>
          </w:p>
        </w:tc>
      </w:tr>
      <w:tr>
        <w:trPr>
          <w:trHeight w:val="579" w:hRule="auto"/>
        </w:trPr>
        body31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-0.3, 0.27</w:t>
            </w:r>
          </w:p>
        </w:tc>
      </w:tr>
      <w:tr>
        <w:trPr>
          <w:trHeight w:val="579" w:hRule="auto"/>
        </w:trPr>
        body32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Macrolabic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-0.63, 0.4</w:t>
            </w:r>
          </w:p>
        </w:tc>
      </w:tr>
      <w:tr>
        <w:trPr>
          <w:trHeight w:val="579" w:hRule="auto"/>
        </w:trPr>
        body33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Brachylabic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-0.46, 0.68</w:t>
            </w:r>
          </w:p>
        </w:tc>
      </w:tr>
      <w:tr>
        <w:trPr>
          <w:trHeight w:val="579" w:hRule="auto"/>
        </w:trPr>
        body34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Macrolabic male × Poor diet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0.27, 2.24</w:t>
            </w:r>
          </w:p>
        </w:tc>
      </w:tr>
      <w:tr>
        <w:trPr>
          <w:trHeight w:val="579" w:hRule="auto"/>
        </w:trPr>
        body35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Brachylabic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-0.55, 0.57</w:t>
            </w:r>
          </w:p>
        </w:tc>
      </w:tr>
      <w:tr>
        <w:trPr>
          <w:trHeight w:val="579" w:hRule="auto"/>
        </w:trPr>
        body36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Body size × Macrolabic male × Poor diet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-1.02, 1.08</w:t>
            </w:r>
          </w:p>
        </w:tc>
      </w:tr>
      <w:tr>
        <w:trPr>
          <w:trHeight w:val="583" w:hRule="auto"/>
        </w:trPr>
        body37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0, 0.07</w:t>
            </w:r>
          </w:p>
        </w:tc>
      </w:tr>
      <w:tr>
        <w:trPr>
          <w:trHeight w:val="583" w:hRule="auto"/>
        </w:trPr>
        body38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0.02, 0.14</w:t>
            </w:r>
          </w:p>
        </w:tc>
      </w:tr>
      <w:tr>
        <w:trPr>
          <w:trHeight w:val="58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Among-mother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-0.99, 0.54</w:t>
            </w:r>
          </w:p>
        </w:tc>
      </w:tr>
      <w:tr>
        <w:trPr>
          <w:trHeight w:val="56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0.07, 0.08</w:t>
            </w:r>
          </w:p>
        </w:tc>
      </w:tr>
    </w:tbl>
    <w:p>
      <w:r>
        <w:br w:type="page"/>
      </w:r>
    </w:p>
    <w:p>
      <w:pPr>
        <w:pStyle w:val="BodyText"/>
      </w:pPr>
      <w:r>
        <w:rPr>
          <w:b/>
          <w:bCs/>
        </w:rPr>
        <w:t xml:space="preserve">Table S3.</w:t>
      </w:r>
      <w:r>
        <w:t xml:space="preserve"> </w:t>
      </w:r>
      <w:r>
        <w:t xml:space="preserve">Leave-one-out cross-validation (LOO) comparison of linear and quadratic allometry models. Both models included phenotypic group (female, brachylabic male, and macrolabic male), diet, density, body size (log pronotum length), and all interactions among predictors, with varying intercepts and body-size slopes for maternal identity. The quadratic model additionally included a squared body-size term and its interactions. Models were compared using expected log predictive density (ELPD), with larger ELPD values indicating better expected out-of-sample predictive performance. Differences in ELPD (ΔELPD) are reported relative to the best-supported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25"/>
        <w:gridCol w:w="1854"/>
        <w:gridCol w:w="839"/>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elpd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w:t>
            </w:r>
          </w:p>
        </w:tc>
      </w:tr>
      <w:tr>
        <w:trPr>
          <w:trHeight w:val="58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Quadratic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w:t>
            </w:r>
          </w:p>
        </w:tc>
      </w:tr>
      <w:tr>
        <w:trPr>
          <w:trHeight w:val="573"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Linear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6.56</w:t>
            </w:r>
          </w:p>
        </w:tc>
      </w:tr>
    </w:tbl>
    <w:p>
      <w:r>
        <w:br w:type="page"/>
      </w:r>
    </w:p>
    <w:p>
      <w:pPr>
        <w:pStyle w:val="BodyText"/>
      </w:pPr>
      <w:r>
        <w:rPr>
          <w:b/>
          <w:bCs/>
        </w:rPr>
        <w:t xml:space="preserve">Table S4.</w:t>
      </w:r>
      <w:r>
        <w:t xml:space="preserve"> </w:t>
      </w:r>
      <w:r>
        <w:t xml:space="preserve">Condition-specific allometric slopes from the unified three-group Bayesian allometry model. Slopes describe the relationship between log-transformed forceps length and log-transformed pronotum length for each phenotypic group, diet treatment, and density treatment. Values are posterior medians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41"/>
        <w:gridCol w:w="851"/>
        <w:gridCol w:w="1061"/>
        <w:gridCol w:w="1811"/>
        <w:gridCol w:w="1271"/>
      </w:tblGrid>
      <w:tr>
        <w:trPr>
          <w:trHeight w:val="58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Phenotypic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Diet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Density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Allometric 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95% CrI</w:t>
            </w:r>
          </w:p>
        </w:tc>
      </w:tr>
      <w:tr>
        <w:trPr>
          <w:trHeight w:val="564"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Good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0.18, 0.55</w:t>
            </w:r>
          </w:p>
        </w:tc>
      </w:tr>
      <w:tr>
        <w:trPr>
          <w:trHeight w:val="564"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0.17, 0.49</w:t>
            </w:r>
          </w:p>
        </w:tc>
      </w:tr>
      <w:tr>
        <w:trPr>
          <w:trHeight w:val="58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0.14, 0.37</w:t>
            </w:r>
          </w:p>
        </w:tc>
      </w:tr>
      <w:tr>
        <w:trPr>
          <w:trHeight w:val="563"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0.05, 0.55</w:t>
            </w:r>
          </w:p>
        </w:tc>
      </w:tr>
      <w:tr>
        <w:trPr>
          <w:trHeight w:val="564"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0.16, 0.5</w:t>
            </w:r>
          </w:p>
        </w:tc>
      </w:tr>
      <w:tr>
        <w:trPr>
          <w:trHeight w:val="58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0.1, 0.53</w:t>
            </w:r>
          </w:p>
        </w:tc>
      </w:tr>
      <w:tr>
        <w:trPr>
          <w:trHeight w:val="579" w:hRule="auto"/>
        </w:trPr>
        body 7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0.2, 0.65</w:t>
            </w:r>
          </w:p>
        </w:tc>
      </w:tr>
      <w:tr>
        <w:trPr>
          <w:trHeight w:val="579"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0.03, 0.59</w:t>
            </w:r>
          </w:p>
        </w:tc>
      </w:tr>
      <w:tr>
        <w:trPr>
          <w:trHeight w:val="58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0.13, 0.54</w:t>
            </w:r>
          </w:p>
        </w:tc>
      </w:tr>
      <w:tr>
        <w:trPr>
          <w:trHeight w:val="579"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-0.06, 0.46</w:t>
            </w:r>
          </w:p>
        </w:tc>
      </w:tr>
      <w:tr>
        <w:trPr>
          <w:trHeight w:val="579"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0.03, 0.49</w:t>
            </w:r>
          </w:p>
        </w:tc>
      </w:tr>
      <w:tr>
        <w:trPr>
          <w:trHeight w:val="58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-0.05, 0.49</w:t>
            </w:r>
          </w:p>
        </w:tc>
      </w:tr>
      <w:tr>
        <w:trPr>
          <w:trHeight w:val="564"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Macrolabic male</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Good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0.21, 0.7</w:t>
            </w:r>
          </w:p>
        </w:tc>
      </w:tr>
      <w:tr>
        <w:trPr>
          <w:trHeight w:val="564"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0.22, 0.63</w:t>
            </w:r>
          </w:p>
        </w:tc>
      </w:tr>
      <w:tr>
        <w:trPr>
          <w:trHeight w:val="58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0.23, 0.5</w:t>
            </w:r>
          </w:p>
        </w:tc>
      </w:tr>
      <w:tr>
        <w:trPr>
          <w:trHeight w:val="564"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-0.96, 0.93</w:t>
            </w:r>
          </w:p>
        </w:tc>
      </w:tr>
      <w:tr>
        <w:trPr>
          <w:trHeight w:val="563"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0.75, 1.71</w:t>
            </w:r>
          </w:p>
        </w:tc>
      </w:tr>
      <w:tr>
        <w:trPr>
          <w:trHeight w:val="580" w:hRule="auto"/>
        </w:trPr>
        body18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High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-0.69, 0.75</w:t>
            </w:r>
          </w:p>
        </w:tc>
      </w:tr>
    </w:tbl>
    <w:p>
      <w:r>
        <w:br w:type="page"/>
      </w:r>
    </w:p>
    <w:p>
      <w:pPr>
        <w:pStyle w:val="BodyText"/>
      </w:pPr>
      <w:r>
        <w:rPr>
          <w:b/>
          <w:bCs/>
        </w:rPr>
        <w:t xml:space="preserve">Table S5.</w:t>
      </w:r>
      <w:r>
        <w:t xml:space="preserve"> </w:t>
      </w:r>
      <w:r>
        <w:t xml:space="preserve">Pairwise contrasts among phenotypic groups in allometric slope within each diet and density treatment. Contrasts were estimated from the unified three-group Bayesian allometry model using posterior distributions of condition-specific slopes. Values are posterior medians and 95% credible intervals.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51"/>
        <w:gridCol w:w="1061"/>
        <w:gridCol w:w="3297"/>
        <w:gridCol w:w="1811"/>
        <w:gridCol w:w="1331"/>
      </w:tblGrid>
      <w:tr>
        <w:trPr>
          <w:trHeight w:val="58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Diet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Density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Slope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95% CrI</w:t>
            </w:r>
          </w:p>
        </w:tc>
      </w:tr>
      <w:tr>
        <w:trPr>
          <w:trHeight w:val="579"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Good</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brachylabic male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-0.34, 0.22</w:t>
            </w:r>
          </w:p>
        </w:tc>
      </w:tr>
      <w:tr>
        <w:trPr>
          <w:trHeight w:val="564"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-0.39, 0.21</w:t>
            </w:r>
          </w:p>
        </w:tc>
      </w:tr>
      <w:tr>
        <w:trPr>
          <w:trHeight w:val="579"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-0.37, 0.3</w:t>
            </w:r>
          </w:p>
        </w:tc>
      </w:tr>
      <w:tr>
        <w:trPr>
          <w:trHeight w:val="579"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-0.29, 0.34</w:t>
            </w:r>
          </w:p>
        </w:tc>
      </w:tr>
      <w:tr>
        <w:trPr>
          <w:trHeight w:val="564"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-0.33, 0.18</w:t>
            </w:r>
          </w:p>
        </w:tc>
      </w:tr>
      <w:tr>
        <w:trPr>
          <w:trHeight w:val="579"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-0.44, 0.25</w:t>
            </w:r>
          </w:p>
        </w:tc>
      </w:tr>
      <w:tr>
        <w:trPr>
          <w:trHeight w:val="58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-0.31, 0.16</w:t>
            </w:r>
          </w:p>
        </w:tc>
      </w:tr>
      <w:tr>
        <w:trPr>
          <w:trHeight w:val="58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-0.29, 0.06</w:t>
            </w:r>
          </w:p>
        </w:tc>
      </w:tr>
      <w:tr>
        <w:trPr>
          <w:trHeight w:val="58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-0.28, 0.2</w:t>
            </w:r>
          </w:p>
        </w:tc>
      </w:tr>
      <w:tr>
        <w:trPr>
          <w:trHeight w:val="579" w:hRule="auto"/>
        </w:trPr>
        body10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Poor</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-0.25, 0.46</w:t>
            </w:r>
          </w:p>
        </w:tc>
      </w:tr>
      <w:tr>
        <w:trPr>
          <w:trHeight w:val="564"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-0.64, 1.23</w:t>
            </w:r>
          </w:p>
        </w:tc>
      </w:tr>
      <w:tr>
        <w:trPr>
          <w:trHeight w:val="579"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-0.8, 1.14</w:t>
            </w:r>
          </w:p>
        </w:tc>
      </w:tr>
      <w:tr>
        <w:trPr>
          <w:trHeight w:val="579"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-0.21, 0.35</w:t>
            </w:r>
          </w:p>
        </w:tc>
      </w:tr>
      <w:tr>
        <w:trPr>
          <w:trHeight w:val="564"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 -0.41</w:t>
            </w:r>
          </w:p>
        </w:tc>
      </w:tr>
      <w:tr>
        <w:trPr>
          <w:trHeight w:val="579"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-1.51, -0.44</w:t>
            </w:r>
          </w:p>
        </w:tc>
      </w:tr>
      <w:tr>
        <w:trPr>
          <w:trHeight w:val="58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brachylabic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-0.25, 0.43</w:t>
            </w:r>
          </w:p>
        </w:tc>
      </w:tr>
      <w:tr>
        <w:trPr>
          <w:trHeight w:val="58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Female − macrolabic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-0.42, 1.05</w:t>
            </w:r>
          </w:p>
        </w:tc>
      </w:tr>
      <w:tr>
        <w:trPr>
          <w:trHeight w:val="580" w:hRule="auto"/>
        </w:trPr>
        body18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Brachylabic male − macrolabic male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-0.57, 0.94</w:t>
            </w:r>
          </w:p>
        </w:tc>
      </w:tr>
    </w:tbl>
    <w:p>
      <w:r>
        <w:br w:type="page"/>
      </w:r>
    </w:p>
    <w:tbl>
      <w:tblPr>
        <w:tblStyle w:val="Table"/>
        <w:tblW w:type="pct" w:w="5000"/>
        <w:tblLayout w:type="fixed"/>
        <w:tblLook w:firstRow="0" w:lastRow="0" w:firstColumn="0" w:lastColumn="0" w:noHBand="0" w:noVBand="0" w:val="0000"/>
      </w:tblPr>
      <w:tblGrid>
        <w:gridCol w:w="7920"/>
      </w:tblGrid>
      <w:tr>
        <w:tc>
          <w:tcPr/>
          <w:bookmarkStart w:id="24" w:name="fig-sone"/>
          <w:p>
            <w:pPr>
              <w:pStyle w:val="Compact"/>
              <w:jc w:val="center"/>
            </w:pPr>
            <w:r>
              <w:drawing>
                <wp:inline>
                  <wp:extent cx="3810000" cy="2540000"/>
                  <wp:effectExtent b="0" l="0" r="0" t="0"/>
                  <wp:docPr descr="" title="" id="22" name="Picture"/>
                  <a:graphic>
                    <a:graphicData uri="http://schemas.openxmlformats.org/drawingml/2006/picture">
                      <pic:pic>
                        <pic:nvPicPr>
                          <pic:cNvPr descr="figure_S1.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 1: Relationship between pronotum length and forceps length in female, brachylabic male, and macrolabic male Forficula auricularia sensu lato. Points represent individual earwigs. Lines show fitted values from the hierarchical Bayesian allometry model for each combination of diet treatment (good versus poor) and density treatment (1, 4, or 8 individuals per dish). Females and brachylabic males exhibited broadly similar scaling relationships across environments, whereas macrolabic males showed greater divergence among treatment combinations. Note that macrolabic males were uncommon under poor-diet conditions (Table S1), and estimates for these environments should therefore be interpreted cautiously.</w:t>
            </w:r>
          </w:p>
          <w:bookmarkEnd w:id="24"/>
        </w:tc>
      </w:tr>
    </w:tbl>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1" Target="media/rId21.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Hierarchical structuring of weapon allometry in the European earwig.</dc:title>
  <dc:creator>Céline Ozkan2 and Clint D. Kelly1,✉</dc:creator>
  <cp:keywords/>
  <dcterms:created xsi:type="dcterms:W3CDTF">2026-06-21T22:53:20Z</dcterms:created>
  <dcterms:modified xsi:type="dcterms:W3CDTF">2026-06-21T22:53:20Z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