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p>
      <w:pPr>
        <w:pStyle w:val="BodyText"/>
      </w:pPr>
      <w:r>
        <w:t xml:space="preserve">We modelled log-transformed forceps length as a Gaussian response with identity link. Fixed effects included all lower-order terms implied by interactions between body size (log pronotum width), sex or male morph, diet, and density. Maternal identity was included as a varying intercept and slope (on log body size), allowing both mean trait size and allometric slope to vary among families.</w:t>
      </w:r>
    </w:p>
    <w:bookmarkStart w:id="23" w:name="statistical-models"/>
    <w:p>
      <w:pPr>
        <w:pStyle w:val="Heading2"/>
      </w:pPr>
      <w:r>
        <w:t xml:space="preserve">Statistical models</w:t>
      </w:r>
    </w:p>
    <w:bookmarkStart w:id="21" w:name="sex-difference-model"/>
    <w:p>
      <w:pPr>
        <w:pStyle w:val="Heading3"/>
      </w:pPr>
      <w:r>
        <w:t xml:space="preserve">Sex difference model</w:t>
      </w:r>
    </w:p>
    <w:p>
      <w:pPr>
        <w:pStyle w:val="FirstParagraph"/>
      </w:pPr>
      <w:r>
        <w:t xml:space="preserve">We modelled log-transformed forceps length as:</w:t>
      </w:r>
    </w:p>
    <w:p>
      <w:pPr>
        <w:pStyle w:val="BodyText"/>
      </w:pPr>
      <m:oMathPara>
        <m:oMathParaPr>
          <m:jc m:val="center"/>
        </m:oMathParaPr>
        <m:oMath>
          <m:r>
            <m:rPr>
              <m:sty m:val="p"/>
            </m:rPr>
            <m:t>log</m:t>
          </m:r>
          <m:sSub>
            <m:e>
              <m:r>
                <m:t>F</m:t>
              </m:r>
            </m:e>
            <m:sub>
              <m:r>
                <m:t>i</m:t>
              </m:r>
              <m:r>
                <m:t>j</m:t>
              </m:r>
            </m:sub>
          </m:sSub>
          <m:r>
            <m:rPr>
              <m:sty m:val="p"/>
            </m:rPr>
            <m:t>∼</m:t>
          </m:r>
          <m:r>
            <m:rPr>
              <m:sty m:val="p"/>
              <m:scr m:val="script"/>
            </m:rPr>
            <m:t>N</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d>
            <m:dPr>
              <m:begChr m:val="("/>
              <m:sepChr m:val=""/>
              <m:endChr m:val=")"/>
              <m:grow/>
            </m:dPr>
            <m:e>
              <m:r>
                <m:rPr>
                  <m:sty m:val="p"/>
                </m:rPr>
                <m:t>log</m:t>
              </m:r>
              <m:sSub>
                <m:e>
                  <m:r>
                    <m:t>P</m:t>
                  </m:r>
                </m:e>
                <m:sub>
                  <m:r>
                    <m:t>i</m:t>
                  </m:r>
                  <m:r>
                    <m:t>j</m:t>
                  </m:r>
                </m:sub>
              </m:sSub>
              <m:r>
                <m:rPr>
                  <m:sty m:val="p"/>
                </m:rPr>
                <m:t>×</m:t>
              </m:r>
              <m:sSub>
                <m:e>
                  <m:r>
                    <m:rPr>
                      <m:nor/>
                      <m:sty m:val="p"/>
                    </m:rPr>
                    <m:t>sex</m:t>
                  </m:r>
                </m:e>
                <m:sub>
                  <m:r>
                    <m:t>i</m:t>
                  </m:r>
                  <m:r>
                    <m:t>j</m:t>
                  </m:r>
                </m:sub>
              </m:sSub>
              <m:r>
                <m:rPr>
                  <m:sty m:val="p"/>
                </m:rPr>
                <m:t>×</m:t>
              </m:r>
              <m:sSub>
                <m:e>
                  <m:r>
                    <m:rPr>
                      <m:nor/>
                      <m:sty m:val="p"/>
                    </m:rPr>
                    <m:t>diet</m:t>
                  </m:r>
                </m:e>
                <m:sub>
                  <m:r>
                    <m:t>i</m:t>
                  </m:r>
                  <m:r>
                    <m:t>j</m:t>
                  </m:r>
                </m:sub>
              </m:sSub>
              <m:r>
                <m:rPr>
                  <m:sty m:val="p"/>
                </m:rPr>
                <m:t>×</m:t>
              </m:r>
              <m:sSub>
                <m:e>
                  <m:r>
                    <m:rPr>
                      <m:nor/>
                      <m:sty m:val="p"/>
                    </m:rPr>
                    <m:t>density</m:t>
                  </m:r>
                </m:e>
                <m:sub>
                  <m:r>
                    <m:t>i</m:t>
                  </m:r>
                  <m:r>
                    <m:t>j</m:t>
                  </m:r>
                </m:sub>
              </m:sSub>
            </m:e>
          </m:d>
          <m:r>
            <m:rPr>
              <m:sty m:val="p"/>
            </m:rPr>
            <m:t>+</m:t>
          </m:r>
          <m:sSub>
            <m:e>
              <m:r>
                <m:t>b</m:t>
              </m:r>
            </m:e>
            <m:sub>
              <m:r>
                <m:t>0</m:t>
              </m:r>
              <m:r>
                <m:t>j</m:t>
              </m:r>
            </m:sub>
          </m:sSub>
          <m:r>
            <m:rPr>
              <m:sty m:val="p"/>
            </m:rPr>
            <m:t>+</m:t>
          </m:r>
          <m:sSub>
            <m:e>
              <m:r>
                <m:t>b</m:t>
              </m:r>
            </m:e>
            <m:sub>
              <m:r>
                <m:t>1</m:t>
              </m:r>
              <m:r>
                <m:t>j</m:t>
              </m:r>
            </m:sub>
          </m:sSub>
          <m:r>
            <m:rPr>
              <m:sty m:val="p"/>
            </m:rPr>
            <m:t>log</m:t>
          </m:r>
          <m:sSub>
            <m:e>
              <m:r>
                <m:t>P</m:t>
              </m:r>
            </m:e>
            <m:sub>
              <m:r>
                <m:t>i</m:t>
              </m:r>
              <m:r>
                <m:t>j</m:t>
              </m:r>
            </m:sub>
          </m:sSub>
        </m:oMath>
      </m:oMathPara>
    </w:p>
    <w:p>
      <w:pPr>
        <w:pStyle w:val="FirstParagraph"/>
      </w:pPr>
      <w:r>
        <w:t xml:space="preserve">where the interaction term expands to include all lower-order main effects and interactions among (</w:t>
      </w:r>
      <w:r>
        <w:t xml:space="preserve">P), sex, diet, and density.</w:t>
      </w:r>
    </w:p>
    <w:p>
      <w:pPr>
        <w:pStyle w:val="BodyText"/>
      </w:pPr>
      <w:r>
        <w:t xml:space="preserve">Random effects (maternal identity):</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b</m:t>
                        </m:r>
                      </m:e>
                      <m:sub>
                        <m:r>
                          <m:t>0</m:t>
                        </m:r>
                        <m:r>
                          <m:t>j</m:t>
                        </m:r>
                      </m:sub>
                    </m:sSub>
                  </m:e>
                </m:mr>
                <m:mr>
                  <m:e>
                    <m:sSub>
                      <m:e>
                        <m:r>
                          <m:t>b</m:t>
                        </m:r>
                      </m:e>
                      <m:sub>
                        <m:r>
                          <m:t>1</m:t>
                        </m:r>
                        <m:r>
                          <m:t>j</m:t>
                        </m:r>
                      </m:sub>
                    </m:sSub>
                  </m:e>
                </m:mr>
              </m:m>
            </m:e>
          </m:d>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r>
                <m:rPr>
                  <m:sty m:val="b"/>
                </m:rPr>
                <m:t>Σ</m:t>
              </m:r>
            </m:e>
          </m:d>
        </m:oMath>
      </m:oMathPara>
    </w:p>
    <w:p>
      <w:pPr>
        <w:pStyle w:val="FirstParagraph"/>
      </w:pPr>
      <m:oMathPara>
        <m:oMathParaPr>
          <m:jc m:val="center"/>
        </m:oMathParaPr>
        <m:oMath>
          <m:r>
            <m:rPr>
              <m:sty m:val="b"/>
            </m:rPr>
            <m:t>Σ</m:t>
          </m:r>
          <m:r>
            <m:rPr>
              <m:sty m:val="p"/>
            </m:rPr>
            <m:t>=</m:t>
          </m:r>
          <m:d>
            <m:dPr>
              <m:begChr m:val="("/>
              <m:sepChr m:val=""/>
              <m:endChr m:val=")"/>
              <m:grow/>
            </m:dPr>
            <m:e>
              <m:m>
                <m:mPr>
                  <m:baseJc m:val="center"/>
                  <m:plcHide m:val="on"/>
                  <m:mcs>
                    <m:mc>
                      <m:mcPr>
                        <m:mcJc m:val="center"/>
                        <m:count m:val="1"/>
                      </m:mcPr>
                    </m:mc>
                    <m:mc>
                      <m:mcPr>
                        <m:mcJc m:val="center"/>
                        <m:count m:val="1"/>
                      </m:mcPr>
                    </m:mc>
                  </m:mcs>
                </m:mPr>
                <m:mr>
                  <m:e>
                    <m:sSubSup>
                      <m:e>
                        <m:r>
                          <m:t>σ</m:t>
                        </m:r>
                      </m:e>
                      <m:sub>
                        <m:r>
                          <m:t>0</m:t>
                        </m:r>
                      </m:sub>
                      <m:sup>
                        <m:r>
                          <m:t>2</m:t>
                        </m:r>
                      </m:sup>
                    </m:sSubSup>
                  </m:e>
                  <m:e>
                    <m:r>
                      <m:t>ρ</m:t>
                    </m:r>
                    <m:r>
                      <m:t> </m:t>
                    </m:r>
                    <m:sSub>
                      <m:e>
                        <m:r>
                          <m:t>σ</m:t>
                        </m:r>
                      </m:e>
                      <m:sub>
                        <m:r>
                          <m:t>0</m:t>
                        </m:r>
                      </m:sub>
                    </m:sSub>
                    <m:sSub>
                      <m:e>
                        <m:r>
                          <m:t>σ</m:t>
                        </m:r>
                      </m:e>
                      <m:sub>
                        <m:r>
                          <m:t>1</m:t>
                        </m:r>
                      </m:sub>
                    </m:sSub>
                  </m:e>
                </m:mr>
                <m:mr>
                  <m:e>
                    <m:r>
                      <m:t>ρ</m:t>
                    </m:r>
                    <m:r>
                      <m:t> </m:t>
                    </m:r>
                    <m:sSub>
                      <m:e>
                        <m:r>
                          <m:t>σ</m:t>
                        </m:r>
                      </m:e>
                      <m:sub>
                        <m:r>
                          <m:t>0</m:t>
                        </m:r>
                      </m:sub>
                    </m:sSub>
                    <m:sSub>
                      <m:e>
                        <m:r>
                          <m:t>σ</m:t>
                        </m:r>
                      </m:e>
                      <m:sub>
                        <m:r>
                          <m:t>1</m:t>
                        </m:r>
                      </m:sub>
                    </m:sSub>
                  </m:e>
                  <m:e>
                    <m:sSubSup>
                      <m:e>
                        <m:r>
                          <m:t>σ</m:t>
                        </m:r>
                      </m:e>
                      <m:sub>
                        <m:r>
                          <m:t>1</m:t>
                        </m:r>
                      </m:sub>
                      <m:sup>
                        <m:r>
                          <m:t>2</m:t>
                        </m:r>
                      </m:sup>
                    </m:sSubSup>
                  </m:e>
                </m:mr>
              </m:m>
            </m:e>
          </m:d>
        </m:oMath>
      </m:oMathPara>
    </w:p>
    <w:p>
      <w:pPr>
        <w:pStyle w:val="FirstParagraph"/>
      </w:pPr>
      <w:r>
        <w:t xml:space="preserve">Priors:</w:t>
      </w:r>
    </w:p>
    <w:p>
      <w:pPr>
        <w:pStyle w:val="BodyText"/>
      </w:pPr>
      <m:oMathPara>
        <m:oMathParaPr>
          <m:jc m:val="center"/>
        </m:oMathParaPr>
        <m:oMath>
          <m:sSub>
            <m:e>
              <m:r>
                <m:t>β</m:t>
              </m:r>
            </m:e>
            <m:sub>
              <m:r>
                <m:t>k</m:t>
              </m:r>
            </m:sub>
          </m:sSub>
          <m:r>
            <m:rPr>
              <m:sty m:val="p"/>
            </m:rPr>
            <m:t>∼</m:t>
          </m:r>
          <m:r>
            <m:rPr>
              <m:sty m:val="p"/>
              <m:scr m:val="script"/>
            </m:rPr>
            <m:t>N</m:t>
          </m:r>
          <m:d>
            <m:dPr>
              <m:begChr m:val="("/>
              <m:sepChr m:val=""/>
              <m:endChr m:val=")"/>
              <m:grow/>
            </m:dPr>
            <m:e>
              <m:r>
                <m:t>0</m:t>
              </m:r>
              <m:r>
                <m:rPr>
                  <m:sty m:val="p"/>
                </m:rPr>
                <m:t>,</m:t>
              </m:r>
              <m:r>
                <m:t>1</m:t>
              </m:r>
            </m:e>
          </m:d>
          <m:r>
            <m:rPr>
              <m:sty m:val="p"/>
            </m:rPr>
            <m:t>,</m:t>
          </m:r>
          <m:r>
            <m:t> </m:t>
          </m:r>
          <m:sSub>
            <m:e>
              <m:r>
                <m:t>β</m:t>
              </m:r>
            </m:e>
            <m:sub>
              <m:r>
                <m:t>0</m:t>
              </m:r>
            </m:sub>
          </m:sSub>
          <m:r>
            <m:rPr>
              <m:sty m:val="p"/>
            </m:rPr>
            <m:t>∼</m:t>
          </m:r>
          <m:r>
            <m:rPr>
              <m:sty m:val="p"/>
              <m:scr m:val="script"/>
            </m:rPr>
            <m:t>N</m:t>
          </m:r>
          <m:d>
            <m:dPr>
              <m:begChr m:val="("/>
              <m:sepChr m:val=""/>
              <m:endChr m:val=")"/>
              <m:grow/>
            </m:dPr>
            <m:e>
              <m:r>
                <m:t>0</m:t>
              </m:r>
              <m:r>
                <m:rPr>
                  <m:sty m:val="p"/>
                </m:rPr>
                <m:t>,</m:t>
              </m:r>
              <m:r>
                <m:t>2</m:t>
              </m:r>
            </m:e>
          </m:d>
        </m:oMath>
      </m:oMathPara>
    </w:p>
    <w:p>
      <w:pPr>
        <w:pStyle w:val="FirstParagraph"/>
      </w:pPr>
      <m:oMathPara>
        <m:oMathParaPr>
          <m:jc m:val="center"/>
        </m:oMathParaPr>
        <m:oMath>
          <m:r>
            <m:t>σ</m:t>
          </m:r>
          <m:r>
            <m:rPr>
              <m:sty m:val="p"/>
            </m:rPr>
            <m:t>∼</m:t>
          </m:r>
          <m:sSubSup>
            <m:e>
              <m:r>
                <m:t>t</m:t>
              </m:r>
            </m:e>
            <m:sub>
              <m:r>
                <m:t>3</m:t>
              </m:r>
            </m:sub>
            <m:sup>
              <m:r>
                <m:rPr>
                  <m:sty m:val="p"/>
                </m:rPr>
                <m:t>+</m:t>
              </m:r>
            </m:sup>
          </m:sSubSup>
          <m:d>
            <m:dPr>
              <m:begChr m:val="("/>
              <m:sepChr m:val=""/>
              <m:endChr m:val=")"/>
              <m:grow/>
            </m:dPr>
            <m:e>
              <m:r>
                <m:t>0</m:t>
              </m:r>
              <m:r>
                <m:rPr>
                  <m:sty m:val="p"/>
                </m:rPr>
                <m:t>,</m:t>
              </m:r>
              <m:r>
                <m:t>1</m:t>
              </m:r>
            </m:e>
          </m:d>
          <m:r>
            <m:rPr>
              <m:sty m:val="p"/>
            </m:rPr>
            <m:t>,</m:t>
          </m:r>
          <m:r>
            <m:t> </m:t>
          </m:r>
          <m:sSub>
            <m:e>
              <m:r>
                <m:t>σ</m:t>
              </m:r>
            </m:e>
            <m:sub>
              <m:r>
                <m:t>0</m:t>
              </m:r>
            </m:sub>
          </m:sSub>
          <m:r>
            <m:rPr>
              <m:sty m:val="p"/>
            </m:rPr>
            <m:t>,</m:t>
          </m:r>
          <m:sSub>
            <m:e>
              <m:r>
                <m:t>σ</m:t>
              </m:r>
            </m:e>
            <m:sub>
              <m:r>
                <m:t>1</m:t>
              </m:r>
            </m:sub>
          </m:sSub>
          <m:r>
            <m:rPr>
              <m:sty m:val="p"/>
            </m:rPr>
            <m:t>∼</m:t>
          </m:r>
          <m:sSubSup>
            <m:e>
              <m:r>
                <m:t>t</m:t>
              </m:r>
            </m:e>
            <m:sub>
              <m:r>
                <m:t>3</m:t>
              </m:r>
            </m:sub>
            <m:sup>
              <m:r>
                <m:rPr>
                  <m:sty m:val="p"/>
                </m:rPr>
                <m:t>+</m:t>
              </m:r>
            </m:sup>
          </m:sSubSup>
          <m:d>
            <m:dPr>
              <m:begChr m:val="("/>
              <m:sepChr m:val=""/>
              <m:endChr m:val=")"/>
              <m:grow/>
            </m:dPr>
            <m:e>
              <m:r>
                <m:t>0</m:t>
              </m:r>
              <m:r>
                <m:rPr>
                  <m:sty m:val="p"/>
                </m:rPr>
                <m:t>,</m:t>
              </m:r>
              <m:r>
                <m:t>1</m:t>
              </m:r>
            </m:e>
          </m:d>
          <m:r>
            <m:rPr>
              <m:sty m:val="p"/>
            </m:rPr>
            <m:t>,</m:t>
          </m:r>
          <m:r>
            <m:t> </m:t>
          </m:r>
          <m:r>
            <m:t>ρ</m:t>
          </m:r>
          <m:r>
            <m:rPr>
              <m:sty m:val="p"/>
            </m:rPr>
            <m:t>∼</m:t>
          </m:r>
          <m:r>
            <m:rPr>
              <m:nor/>
              <m:sty m:val="p"/>
            </m:rPr>
            <m:t>LKJ</m:t>
          </m:r>
          <m:d>
            <m:dPr>
              <m:begChr m:val="("/>
              <m:sepChr m:val=""/>
              <m:endChr m:val=")"/>
              <m:grow/>
            </m:dPr>
            <m:e>
              <m:r>
                <m:t>2</m:t>
              </m:r>
            </m:e>
          </m:d>
        </m:oMath>
      </m:oMathPara>
    </w:p>
    <w:p>
      <w:r>
        <w:pict>
          <v:rect style="width:0;height:1.5pt" o:hralign="center" o:hrstd="t" o:hr="t"/>
        </w:pict>
      </w:r>
    </w:p>
    <w:bookmarkEnd w:id="21"/>
    <w:bookmarkStart w:id="22" w:name="male-morph-model"/>
    <w:p>
      <w:pPr>
        <w:pStyle w:val="Heading3"/>
      </w:pPr>
      <w:r>
        <w:t xml:space="preserve">Male morph model</w:t>
      </w:r>
    </w:p>
    <w:p>
      <w:pPr>
        <w:pStyle w:val="FirstParagraph"/>
      </w:pPr>
      <w:r>
        <w:t xml:space="preserve">We modelled log-transformed forceps length as:</w:t>
      </w:r>
    </w:p>
    <w:p>
      <w:pPr>
        <w:pStyle w:val="BodyText"/>
      </w:pPr>
      <m:oMathPara>
        <m:oMathParaPr>
          <m:jc m:val="center"/>
        </m:oMathParaPr>
        <m:oMath>
          <m:r>
            <m:rPr>
              <m:sty m:val="p"/>
            </m:rPr>
            <m:t>log</m:t>
          </m:r>
          <m:sSub>
            <m:e>
              <m:r>
                <m:t>F</m:t>
              </m:r>
            </m:e>
            <m:sub>
              <m:r>
                <m:t>i</m:t>
              </m:r>
              <m:r>
                <m:t>j</m:t>
              </m:r>
            </m:sub>
          </m:sSub>
          <m:r>
            <m:rPr>
              <m:sty m:val="p"/>
            </m:rPr>
            <m:t>∼</m:t>
          </m:r>
          <m:r>
            <m:rPr>
              <m:sty m:val="p"/>
              <m:scr m:val="script"/>
            </m:rPr>
            <m:t>N</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d>
            <m:dPr>
              <m:begChr m:val="("/>
              <m:sepChr m:val=""/>
              <m:endChr m:val=")"/>
              <m:grow/>
            </m:dPr>
            <m:e>
              <m:r>
                <m:rPr>
                  <m:sty m:val="p"/>
                </m:rPr>
                <m:t>log</m:t>
              </m:r>
              <m:sSub>
                <m:e>
                  <m:r>
                    <m:t>P</m:t>
                  </m:r>
                </m:e>
                <m:sub>
                  <m:r>
                    <m:t>i</m:t>
                  </m:r>
                  <m:r>
                    <m:t>j</m:t>
                  </m:r>
                </m:sub>
              </m:sSub>
              <m:r>
                <m:rPr>
                  <m:sty m:val="p"/>
                </m:rPr>
                <m:t>×</m:t>
              </m:r>
              <m:sSub>
                <m:e>
                  <m:r>
                    <m:rPr>
                      <m:nor/>
                      <m:sty m:val="p"/>
                    </m:rPr>
                    <m:t>morph</m:t>
                  </m:r>
                </m:e>
                <m:sub>
                  <m:r>
                    <m:t>i</m:t>
                  </m:r>
                  <m:r>
                    <m:t>j</m:t>
                  </m:r>
                </m:sub>
              </m:sSub>
              <m:r>
                <m:rPr>
                  <m:sty m:val="p"/>
                </m:rPr>
                <m:t>×</m:t>
              </m:r>
              <m:sSub>
                <m:e>
                  <m:r>
                    <m:rPr>
                      <m:nor/>
                      <m:sty m:val="p"/>
                    </m:rPr>
                    <m:t>diet</m:t>
                  </m:r>
                </m:e>
                <m:sub>
                  <m:r>
                    <m:t>i</m:t>
                  </m:r>
                  <m:r>
                    <m:t>j</m:t>
                  </m:r>
                </m:sub>
              </m:sSub>
              <m:r>
                <m:rPr>
                  <m:sty m:val="p"/>
                </m:rPr>
                <m:t>×</m:t>
              </m:r>
              <m:sSub>
                <m:e>
                  <m:r>
                    <m:rPr>
                      <m:nor/>
                      <m:sty m:val="p"/>
                    </m:rPr>
                    <m:t>density</m:t>
                  </m:r>
                </m:e>
                <m:sub>
                  <m:r>
                    <m:t>i</m:t>
                  </m:r>
                  <m:r>
                    <m:t>j</m:t>
                  </m:r>
                </m:sub>
              </m:sSub>
            </m:e>
          </m:d>
          <m:r>
            <m:rPr>
              <m:sty m:val="p"/>
            </m:rPr>
            <m:t>+</m:t>
          </m:r>
          <m:sSub>
            <m:e>
              <m:r>
                <m:t>b</m:t>
              </m:r>
            </m:e>
            <m:sub>
              <m:r>
                <m:t>0</m:t>
              </m:r>
              <m:r>
                <m:t>j</m:t>
              </m:r>
            </m:sub>
          </m:sSub>
          <m:r>
            <m:rPr>
              <m:sty m:val="p"/>
            </m:rPr>
            <m:t>+</m:t>
          </m:r>
          <m:sSub>
            <m:e>
              <m:r>
                <m:t>b</m:t>
              </m:r>
            </m:e>
            <m:sub>
              <m:r>
                <m:t>1</m:t>
              </m:r>
              <m:r>
                <m:t>j</m:t>
              </m:r>
            </m:sub>
          </m:sSub>
          <m:r>
            <m:rPr>
              <m:sty m:val="p"/>
            </m:rPr>
            <m:t>log</m:t>
          </m:r>
          <m:sSub>
            <m:e>
              <m:r>
                <m:t>P</m:t>
              </m:r>
            </m:e>
            <m:sub>
              <m:r>
                <m:t>i</m:t>
              </m:r>
              <m:r>
                <m:t>j</m:t>
              </m:r>
            </m:sub>
          </m:sSub>
        </m:oMath>
      </m:oMathPara>
    </w:p>
    <w:p>
      <w:pPr>
        <w:pStyle w:val="FirstParagraph"/>
      </w:pPr>
      <w:r>
        <w:t xml:space="preserve">where the interaction term expands to include all lower-order main effects and interactions among (</w:t>
      </w:r>
      <w:r>
        <w:t xml:space="preserve">P), morph, diet, and density.</w:t>
      </w:r>
    </w:p>
    <w:p>
      <w:pPr>
        <w:pStyle w:val="BodyText"/>
      </w:pPr>
      <w:r>
        <w:t xml:space="preserve">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b</m:t>
                        </m:r>
                      </m:e>
                      <m:sub>
                        <m:r>
                          <m:t>0</m:t>
                        </m:r>
                        <m:r>
                          <m:t>j</m:t>
                        </m:r>
                      </m:sub>
                    </m:sSub>
                  </m:e>
                </m:mr>
                <m:mr>
                  <m:e>
                    <m:sSub>
                      <m:e>
                        <m:r>
                          <m:t>b</m:t>
                        </m:r>
                      </m:e>
                      <m:sub>
                        <m:r>
                          <m:t>1</m:t>
                        </m:r>
                        <m:r>
                          <m:t>j</m:t>
                        </m:r>
                      </m:sub>
                    </m:sSub>
                  </m:e>
                </m:mr>
              </m:m>
            </m:e>
          </m:d>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r>
                <m:rPr>
                  <m:sty m:val="b"/>
                </m:rPr>
                <m:t>Σ</m:t>
              </m:r>
            </m:e>
          </m:d>
        </m:oMath>
      </m:oMathPara>
    </w:p>
    <w:p>
      <w:pPr>
        <w:pStyle w:val="FirstParagraph"/>
      </w:pPr>
      <w:r>
        <w:t xml:space="preserve">Priors:</w:t>
      </w:r>
    </w:p>
    <w:p>
      <w:pPr>
        <w:pStyle w:val="BodyText"/>
      </w:pPr>
      <m:oMathPara>
        <m:oMathParaPr>
          <m:jc m:val="center"/>
        </m:oMathParaPr>
        <m:oMath>
          <m:sSub>
            <m:e>
              <m:r>
                <m:t>β</m:t>
              </m:r>
            </m:e>
            <m:sub>
              <m:r>
                <m:t>k</m:t>
              </m:r>
            </m:sub>
          </m:sSub>
          <m:r>
            <m:rPr>
              <m:sty m:val="p"/>
            </m:rPr>
            <m:t>∼</m:t>
          </m:r>
          <m:r>
            <m:rPr>
              <m:sty m:val="p"/>
              <m:scr m:val="script"/>
            </m:rPr>
            <m:t>N</m:t>
          </m:r>
          <m:d>
            <m:dPr>
              <m:begChr m:val="("/>
              <m:sepChr m:val=""/>
              <m:endChr m:val=")"/>
              <m:grow/>
            </m:dPr>
            <m:e>
              <m:r>
                <m:t>0</m:t>
              </m:r>
              <m:r>
                <m:rPr>
                  <m:sty m:val="p"/>
                </m:rPr>
                <m:t>,</m:t>
              </m:r>
              <m:r>
                <m:t>0.5</m:t>
              </m:r>
            </m:e>
          </m:d>
          <m:r>
            <m:rPr>
              <m:sty m:val="p"/>
            </m:rPr>
            <m:t>,</m:t>
          </m:r>
          <m:r>
            <m:t> </m:t>
          </m:r>
          <m:sSub>
            <m:e>
              <m:r>
                <m:t>β</m:t>
              </m:r>
            </m:e>
            <m:sub>
              <m:r>
                <m:t>0</m:t>
              </m:r>
            </m:sub>
          </m:sSub>
          <m:r>
            <m:rPr>
              <m:sty m:val="p"/>
            </m:rPr>
            <m:t>∼</m:t>
          </m:r>
          <m:r>
            <m:rPr>
              <m:sty m:val="p"/>
              <m:scr m:val="script"/>
            </m:rPr>
            <m:t>N</m:t>
          </m:r>
          <m:d>
            <m:dPr>
              <m:begChr m:val="("/>
              <m:sepChr m:val=""/>
              <m:endChr m:val=")"/>
              <m:grow/>
            </m:dPr>
            <m:e>
              <m:r>
                <m:t>1.2</m:t>
              </m:r>
              <m:r>
                <m:rPr>
                  <m:sty m:val="p"/>
                </m:rPr>
                <m:t>,</m:t>
              </m:r>
              <m:r>
                <m:t>0.5</m:t>
              </m:r>
            </m:e>
          </m:d>
        </m:oMath>
      </m:oMathPara>
    </w:p>
    <w:p>
      <w:pPr>
        <w:pStyle w:val="FirstParagraph"/>
      </w:pPr>
      <m:oMathPara>
        <m:oMathParaPr>
          <m:jc m:val="center"/>
        </m:oMathParaPr>
        <m:oMath>
          <m:r>
            <m:t>σ</m:t>
          </m:r>
          <m:r>
            <m:rPr>
              <m:sty m:val="p"/>
            </m:rPr>
            <m:t>∼</m:t>
          </m:r>
          <m:sSubSup>
            <m:e>
              <m:r>
                <m:t>t</m:t>
              </m:r>
            </m:e>
            <m:sub>
              <m:r>
                <m:t>3</m:t>
              </m:r>
            </m:sub>
            <m:sup>
              <m:r>
                <m:rPr>
                  <m:sty m:val="p"/>
                </m:rPr>
                <m:t>+</m:t>
              </m:r>
            </m:sup>
          </m:sSubSup>
          <m:d>
            <m:dPr>
              <m:begChr m:val="("/>
              <m:sepChr m:val=""/>
              <m:endChr m:val=")"/>
              <m:grow/>
            </m:dPr>
            <m:e>
              <m:r>
                <m:t>0</m:t>
              </m:r>
              <m:r>
                <m:rPr>
                  <m:sty m:val="p"/>
                </m:rPr>
                <m:t>,</m:t>
              </m:r>
              <m:r>
                <m:t>0.5</m:t>
              </m:r>
            </m:e>
          </m:d>
          <m:r>
            <m:rPr>
              <m:sty m:val="p"/>
            </m:rPr>
            <m:t>,</m:t>
          </m:r>
          <m:r>
            <m:t> </m:t>
          </m:r>
          <m:sSub>
            <m:e>
              <m:r>
                <m:t>σ</m:t>
              </m:r>
            </m:e>
            <m:sub>
              <m:r>
                <m:t>0</m:t>
              </m:r>
            </m:sub>
          </m:sSub>
          <m:r>
            <m:rPr>
              <m:sty m:val="p"/>
            </m:rPr>
            <m:t>,</m:t>
          </m:r>
          <m:sSub>
            <m:e>
              <m:r>
                <m:t>σ</m:t>
              </m:r>
            </m:e>
            <m:sub>
              <m:r>
                <m:t>1</m:t>
              </m:r>
            </m:sub>
          </m:sSub>
          <m:r>
            <m:rPr>
              <m:sty m:val="p"/>
            </m:rPr>
            <m:t>∼</m:t>
          </m:r>
          <m:sSubSup>
            <m:e>
              <m:r>
                <m:t>t</m:t>
              </m:r>
            </m:e>
            <m:sub>
              <m:r>
                <m:t>3</m:t>
              </m:r>
            </m:sub>
            <m:sup>
              <m:r>
                <m:rPr>
                  <m:sty m:val="p"/>
                </m:rPr>
                <m:t>+</m:t>
              </m:r>
            </m:sup>
          </m:sSubSup>
          <m:d>
            <m:dPr>
              <m:begChr m:val="("/>
              <m:sepChr m:val=""/>
              <m:endChr m:val=")"/>
              <m:grow/>
            </m:dPr>
            <m:e>
              <m:r>
                <m:t>0</m:t>
              </m:r>
              <m:r>
                <m:rPr>
                  <m:sty m:val="p"/>
                </m:rPr>
                <m:t>,</m:t>
              </m:r>
              <m:r>
                <m:t>0.3</m:t>
              </m:r>
            </m:e>
          </m:d>
          <m:r>
            <m:rPr>
              <m:sty m:val="p"/>
            </m:rPr>
            <m:t>,</m:t>
          </m:r>
          <m:r>
            <m:t> </m:t>
          </m:r>
          <m:r>
            <m:t>ρ</m:t>
          </m:r>
          <m:r>
            <m:rPr>
              <m:sty m:val="p"/>
            </m:rPr>
            <m:t>∼</m:t>
          </m:r>
          <m:r>
            <m:rPr>
              <m:nor/>
              <m:sty m:val="p"/>
            </m:rPr>
            <m:t>LKJ</m:t>
          </m:r>
          <m:d>
            <m:dPr>
              <m:begChr m:val="("/>
              <m:sepChr m:val=""/>
              <m:endChr m:val=")"/>
              <m:grow/>
            </m:dPr>
            <m:e>
              <m:r>
                <m:t>2</m:t>
              </m:r>
            </m:e>
          </m:d>
        </m:oMath>
      </m:oMathPara>
    </w:p>
    <w:p>
      <w:pPr>
        <w:pStyle w:val="FirstParagraph"/>
      </w:pPr>
    </w:p>
    <w:p>
      <w:pPr>
        <w:pStyle w:val="BodyText"/>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4412"/>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0.9, 1.25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0.06, 0.64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-0.28, 0.15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-0.19, 0.25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-0.13, 0.28</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0.25, 0.98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-0.52, 0.37</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-0.01, 0.58</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-0.39, 0.35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-0.3, 0.21</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-0.32, 0.27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-0.38, 0.21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-0.11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-0.11, 0.86</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-0.19, 0.66</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-0.5, 0.58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-0.38, 0.73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-0.51, 0.24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-0.62, 0.83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-0.56, 0.92</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-0.91, 0.76</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5168"/>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1.08, 1.34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0.14, 0.59</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0.07, 0.44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-0.49, 0.16</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-0.33, 0.27</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-0.43, 0.24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-0.31, 0.28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-0.54, 0.68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-0.34, 0.53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-0.45, 0.32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-0.24, 0.64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-0.41, 0.48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 -0.06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-0.14, 1.2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-0.86, 0.57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-0.99, 0.65</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bookmarkEnd w:id="22"/>
    <w:bookmarkEnd w:id="23"/>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2026-04-22T21:37:10Z</dcterms:created>
  <dcterms:modified xsi:type="dcterms:W3CDTF">2026-04-22T21:37:10Z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